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December 6</w:t>
      </w:r>
      <w:r>
        <w:rPr>
          <w:sz w:val="22"/>
        </w:rPr>
        <w:t>_</w:t>
      </w:r>
      <w:r>
        <w:rPr>
          <w:sz w:val="22"/>
          <w:u w:val="single"/>
        </w:rPr>
        <w:t>,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update of code values for the data element “Location/Quantity Type Indicator” in the following datasets for the next available NAESB WGQ Version release:</w:t>
      </w:r>
    </w:p>
    <w:p>
      <w:pPr>
        <w:autoSpaceDE w:val="0"/>
        <w:autoSpaceDN w:val="0"/>
        <w:adjustRightInd w:val="0"/>
        <w:ind w:left="720"/>
        <w:rPr>
          <w:rFonts w:ascii="Arial" w:hAnsi="Arial" w:cs="Arial"/>
          <w:b/>
          <w:bCs/>
          <w:sz w:val="22"/>
          <w:szCs w:val="23"/>
        </w:rPr>
      </w:pPr>
      <w:bookmarkStart w:id="1" w:name="OLE_LINK3"/>
      <w:bookmarkStart w:id="2" w:name="OLE_LINK4"/>
      <w:r>
        <w:rPr>
          <w:rFonts w:ascii="Arial" w:hAnsi="Arial" w:cs="Arial"/>
          <w:b/>
          <w:bCs/>
          <w:sz w:val="22"/>
          <w:szCs w:val="23"/>
        </w:rPr>
        <w:t xml:space="preserve">NAESB WGQ Standard 5.4.20 – Transactional Reporting - Capacity Release </w:t>
      </w: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NAESB WGQ Standard 5.4.21 – Transactional Reporting - Firm Transportation </w:t>
      </w: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NAESB WGQ Standard 5.4.22 – Transactional Reporting - Interruptible Transportation </w:t>
      </w:r>
    </w:p>
    <w:p>
      <w:pPr>
        <w:autoSpaceDE w:val="0"/>
        <w:autoSpaceDN w:val="0"/>
        <w:adjustRightInd w:val="0"/>
        <w:ind w:left="720"/>
        <w:rPr>
          <w:rFonts w:ascii="Arial" w:hAnsi="Arial" w:cs="Arial"/>
          <w:b/>
          <w:bCs/>
          <w:sz w:val="22"/>
          <w:szCs w:val="23"/>
        </w:rPr>
      </w:pPr>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720"/>
        <w:rPr>
          <w:rFonts w:ascii="Arial" w:hAnsi="Arial" w:cs="Arial"/>
        </w:rPr>
      </w:pPr>
      <w:bookmarkStart w:id="3" w:name="OLE_LINK1"/>
      <w:bookmarkStart w:id="4" w:name="OLE_LINK2"/>
      <w:r>
        <w:rPr>
          <w:rFonts w:ascii="Arial" w:hAnsi="Arial" w:cs="Arial"/>
        </w:rPr>
        <w:t xml:space="preserve">Version 2.0 updated the </w:t>
      </w:r>
      <w:proofErr w:type="spellStart"/>
      <w:r>
        <w:rPr>
          <w:rFonts w:ascii="Arial" w:hAnsi="Arial" w:cs="Arial"/>
        </w:rPr>
        <w:t>Loc</w:t>
      </w:r>
      <w:proofErr w:type="spellEnd"/>
      <w:r>
        <w:rPr>
          <w:rFonts w:ascii="Arial" w:hAnsi="Arial" w:cs="Arial"/>
        </w:rPr>
        <w:t>/QTI code values from numeric to alpha in datasets 0.4.2 Operational Capacity and 0.4.3 Unsubscribed Capacity.</w:t>
      </w:r>
    </w:p>
    <w:p>
      <w:pPr>
        <w:pStyle w:val="BodyText"/>
        <w:ind w:left="720"/>
        <w:rPr>
          <w:rFonts w:ascii="Arial" w:hAnsi="Arial" w:cs="Arial"/>
        </w:rPr>
      </w:pPr>
      <w:r>
        <w:rPr>
          <w:rFonts w:ascii="Arial" w:hAnsi="Arial" w:cs="Arial"/>
        </w:rPr>
        <w:t>For consistency, the code values of the Transactional Reporting data elements should match.</w:t>
      </w:r>
    </w:p>
    <w:bookmarkEnd w:id="3"/>
    <w:bookmarkEnd w:id="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MC12050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6027</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5</cp:revision>
  <cp:lastPrinted>2003-08-14T20:23:00Z</cp:lastPrinted>
  <dcterms:created xsi:type="dcterms:W3CDTF">2012-12-06T19:15:00Z</dcterms:created>
  <dcterms:modified xsi:type="dcterms:W3CDTF">2012-12-30T23:55:00Z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