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68" w:rsidRPr="00A33268" w:rsidRDefault="00E77ADE" w:rsidP="00A33268">
      <w:pPr>
        <w:rPr>
          <w:color w:val="FF0000"/>
        </w:rPr>
      </w:pPr>
      <w:r>
        <w:t>4.3</w:t>
      </w:r>
      <w:r w:rsidR="00DA3CB1">
        <w:t>.</w:t>
      </w:r>
      <w:r>
        <w:t>xxx</w:t>
      </w:r>
      <w:r w:rsidR="00DA3CB1">
        <w:t xml:space="preserve"> The North American Energy Standards Board Wholesale Gas Quadrant should not set standards for site-level security. Individual organization security standards should be relied upon.</w:t>
      </w:r>
      <w:r w:rsidR="00A33268" w:rsidRPr="00A33268">
        <w:rPr>
          <w:color w:val="FF0000"/>
        </w:rPr>
        <w:t xml:space="preserve"> Individual organizations should address at a minimum the following items:</w:t>
      </w:r>
    </w:p>
    <w:p w:rsidR="00C946B0" w:rsidRDefault="00C946B0"/>
    <w:p w:rsidR="009C738E" w:rsidRPr="00A33268" w:rsidRDefault="007F2574" w:rsidP="009C738E">
      <w:pPr>
        <w:pStyle w:val="ListParagraph"/>
        <w:numPr>
          <w:ilvl w:val="0"/>
          <w:numId w:val="1"/>
        </w:numPr>
        <w:rPr>
          <w:color w:val="FF0000"/>
        </w:rPr>
      </w:pPr>
      <w:r w:rsidRPr="007F2574">
        <w:rPr>
          <w:color w:val="FF0000"/>
          <w:highlight w:val="yellow"/>
        </w:rPr>
        <w:t>(1</w:t>
      </w:r>
      <w:r>
        <w:rPr>
          <w:color w:val="FF0000"/>
          <w:highlight w:val="yellow"/>
        </w:rPr>
        <w:t>-NAESBOPs</w:t>
      </w:r>
      <w:r w:rsidRPr="007F2574">
        <w:rPr>
          <w:color w:val="FF0000"/>
          <w:highlight w:val="yellow"/>
        </w:rPr>
        <w:t>)</w:t>
      </w:r>
      <w:r>
        <w:rPr>
          <w:color w:val="FF0000"/>
        </w:rPr>
        <w:t xml:space="preserve"> </w:t>
      </w:r>
      <w:r w:rsidR="009C738E" w:rsidRPr="00A33268">
        <w:rPr>
          <w:color w:val="FF0000"/>
        </w:rPr>
        <w:t xml:space="preserve">As software patches are released, organizations should </w:t>
      </w:r>
      <w:r w:rsidR="00A33268" w:rsidRPr="00A33268">
        <w:rPr>
          <w:color w:val="FF0000"/>
        </w:rPr>
        <w:t xml:space="preserve">promptly </w:t>
      </w:r>
      <w:r w:rsidR="009C738E" w:rsidRPr="00A33268">
        <w:rPr>
          <w:color w:val="FF0000"/>
        </w:rPr>
        <w:t xml:space="preserve">evaluate and, as is reasonably practical, implement those changes.  </w:t>
      </w:r>
    </w:p>
    <w:p w:rsidR="00A33268" w:rsidRDefault="007F2574" w:rsidP="00A33268">
      <w:pPr>
        <w:pStyle w:val="ListParagraph"/>
        <w:numPr>
          <w:ilvl w:val="0"/>
          <w:numId w:val="1"/>
        </w:numPr>
        <w:rPr>
          <w:color w:val="FF0000"/>
        </w:rPr>
      </w:pPr>
      <w:r w:rsidRPr="007F2574">
        <w:rPr>
          <w:color w:val="FF0000"/>
          <w:highlight w:val="yellow"/>
        </w:rPr>
        <w:t>(2</w:t>
      </w:r>
      <w:r>
        <w:rPr>
          <w:color w:val="FF0000"/>
          <w:highlight w:val="yellow"/>
        </w:rPr>
        <w:t>-NAESBOPs</w:t>
      </w:r>
      <w:r w:rsidRPr="007F2574">
        <w:rPr>
          <w:color w:val="FF0000"/>
          <w:highlight w:val="yellow"/>
        </w:rPr>
        <w:t>)</w:t>
      </w:r>
      <w:r w:rsidR="009C738E" w:rsidRPr="00A33268">
        <w:rPr>
          <w:color w:val="FF0000"/>
        </w:rPr>
        <w:t xml:space="preserve">Organizations should </w:t>
      </w:r>
      <w:r w:rsidR="00A33268" w:rsidRPr="00A33268">
        <w:rPr>
          <w:color w:val="FF0000"/>
        </w:rPr>
        <w:t>promptly evaluate and coordinate with their</w:t>
      </w:r>
      <w:r w:rsidR="009C738E" w:rsidRPr="00A33268">
        <w:rPr>
          <w:color w:val="FF0000"/>
        </w:rPr>
        <w:t xml:space="preserve"> trading partner</w:t>
      </w:r>
      <w:r w:rsidR="00A33268" w:rsidRPr="00A33268">
        <w:rPr>
          <w:color w:val="FF0000"/>
        </w:rPr>
        <w:t>s upon the implementation of those changes.</w:t>
      </w:r>
    </w:p>
    <w:p w:rsidR="003442D4" w:rsidRDefault="007F2574" w:rsidP="003442D4">
      <w:pPr>
        <w:pStyle w:val="ListParagraph"/>
        <w:numPr>
          <w:ilvl w:val="0"/>
          <w:numId w:val="1"/>
        </w:numPr>
        <w:rPr>
          <w:color w:val="FF0000"/>
        </w:rPr>
      </w:pPr>
      <w:r w:rsidRPr="007F2574">
        <w:rPr>
          <w:color w:val="FF0000"/>
          <w:highlight w:val="yellow"/>
        </w:rPr>
        <w:t>(4</w:t>
      </w:r>
      <w:r>
        <w:rPr>
          <w:color w:val="FF0000"/>
          <w:highlight w:val="yellow"/>
        </w:rPr>
        <w:t>-NAESBOPs</w:t>
      </w:r>
      <w:r w:rsidRPr="007F2574">
        <w:rPr>
          <w:color w:val="FF0000"/>
          <w:highlight w:val="yellow"/>
        </w:rPr>
        <w:t>)</w:t>
      </w:r>
      <w:r w:rsidR="003442D4">
        <w:rPr>
          <w:color w:val="FF0000"/>
        </w:rPr>
        <w:t>Organizations should</w:t>
      </w:r>
      <w:r w:rsidR="003442D4" w:rsidRPr="003442D4">
        <w:rPr>
          <w:color w:val="FF0000"/>
        </w:rPr>
        <w:t xml:space="preserve"> </w:t>
      </w:r>
      <w:r w:rsidR="003442D4">
        <w:rPr>
          <w:color w:val="FF0000"/>
        </w:rPr>
        <w:t xml:space="preserve">promptly </w:t>
      </w:r>
      <w:r w:rsidR="003442D4" w:rsidRPr="003442D4">
        <w:rPr>
          <w:color w:val="FF0000"/>
        </w:rPr>
        <w:t>evaluate major security bulletins.</w:t>
      </w:r>
    </w:p>
    <w:p w:rsidR="00270805" w:rsidRPr="00634662" w:rsidRDefault="007F2574" w:rsidP="00270805">
      <w:pPr>
        <w:pStyle w:val="ListParagraph"/>
        <w:numPr>
          <w:ilvl w:val="0"/>
          <w:numId w:val="1"/>
        </w:numPr>
        <w:rPr>
          <w:color w:val="FF0000"/>
        </w:rPr>
      </w:pPr>
      <w:r w:rsidRPr="007F2574">
        <w:rPr>
          <w:color w:val="FF0000"/>
          <w:highlight w:val="yellow"/>
        </w:rPr>
        <w:t>(7</w:t>
      </w:r>
      <w:r>
        <w:rPr>
          <w:color w:val="FF0000"/>
          <w:highlight w:val="yellow"/>
        </w:rPr>
        <w:t>-</w:t>
      </w:r>
      <w:proofErr w:type="gramStart"/>
      <w:r>
        <w:rPr>
          <w:color w:val="FF0000"/>
          <w:highlight w:val="yellow"/>
        </w:rPr>
        <w:t>NAESBOPs</w:t>
      </w:r>
      <w:r w:rsidRPr="007F2574">
        <w:rPr>
          <w:color w:val="FF0000"/>
          <w:highlight w:val="yellow"/>
        </w:rPr>
        <w:t>)</w:t>
      </w:r>
      <w:r w:rsidR="003442D4">
        <w:rPr>
          <w:color w:val="FF0000"/>
        </w:rPr>
        <w:t>Implement</w:t>
      </w:r>
      <w:proofErr w:type="gramEnd"/>
      <w:r w:rsidR="003442D4">
        <w:rPr>
          <w:color w:val="FF0000"/>
        </w:rPr>
        <w:t>, where possible, security systems and tools to automate the security goals of the organization.</w:t>
      </w:r>
    </w:p>
    <w:p w:rsidR="007F2574" w:rsidRPr="007F2574" w:rsidRDefault="007F2574" w:rsidP="00270805">
      <w:r w:rsidRPr="007F2574">
        <w:t>Proposed language to replace language in above bullet points</w:t>
      </w:r>
    </w:p>
    <w:p w:rsidR="00B8001B" w:rsidRDefault="00B8001B" w:rsidP="00B8001B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</w:pPr>
      <w:r w:rsidRPr="007F2574">
        <w:rPr>
          <w:highlight w:val="yellow"/>
        </w:rPr>
        <w:t xml:space="preserve"> (1-NAESBOPs)</w:t>
      </w:r>
      <w:r w:rsidRPr="007F2574">
        <w:t xml:space="preserve"> </w:t>
      </w:r>
      <w:r>
        <w:t xml:space="preserve">As software or hardware vendors release changes (i.e. release, patch) to their product that address potential security weaknesses, </w:t>
      </w:r>
      <w:r w:rsidRPr="007F2574">
        <w:rPr>
          <w:highlight w:val="yellow"/>
        </w:rPr>
        <w:t>(4-NAESBOPs)</w:t>
      </w:r>
      <w:r w:rsidRPr="007F2574">
        <w:t xml:space="preserve"> </w:t>
      </w:r>
      <w:r>
        <w:t xml:space="preserve">and major security release associated </w:t>
      </w:r>
      <w:proofErr w:type="gramStart"/>
      <w:r>
        <w:t>bulletins,  Trading</w:t>
      </w:r>
      <w:proofErr w:type="gramEnd"/>
      <w:r>
        <w:t xml:space="preserve"> Partners should evaluate the proposed changes within 30 days.  If the Trading Partner determines there is a security risk present, the change should be implemented as soon as reasonably practicable based on the severity of the risk and the compatibility with the specific computing environment.  </w:t>
      </w:r>
      <w:r w:rsidRPr="007F2574">
        <w:rPr>
          <w:highlight w:val="yellow"/>
        </w:rPr>
        <w:t>(2-NAESBOPs)</w:t>
      </w:r>
      <w:r w:rsidRPr="007F2574">
        <w:t xml:space="preserve"> </w:t>
      </w:r>
      <w:r>
        <w:t xml:space="preserve">If any vulnerabilities cannot be immediately addressed and directly impact the security and integrity of data transmission between Trading Partners, the risk should be communicated to the affected Trading Partners. </w:t>
      </w:r>
    </w:p>
    <w:p w:rsidR="00270805" w:rsidRPr="007F2574" w:rsidRDefault="00270805" w:rsidP="00634662">
      <w:pPr>
        <w:autoSpaceDE w:val="0"/>
        <w:autoSpaceDN w:val="0"/>
        <w:spacing w:after="0" w:line="240" w:lineRule="auto"/>
      </w:pPr>
    </w:p>
    <w:p w:rsidR="00E77ADE" w:rsidRPr="007F2574" w:rsidRDefault="00270805" w:rsidP="00634662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</w:pPr>
      <w:r w:rsidRPr="00B8001B">
        <w:rPr>
          <w:highlight w:val="yellow"/>
        </w:rPr>
        <w:t xml:space="preserve"> (7</w:t>
      </w:r>
      <w:r w:rsidR="007F2574" w:rsidRPr="00B8001B">
        <w:rPr>
          <w:highlight w:val="yellow"/>
        </w:rPr>
        <w:t>-NAESBOPs</w:t>
      </w:r>
      <w:r w:rsidRPr="00B8001B">
        <w:rPr>
          <w:highlight w:val="yellow"/>
        </w:rPr>
        <w:t>)</w:t>
      </w:r>
      <w:r w:rsidRPr="007F2574">
        <w:t xml:space="preserve"> </w:t>
      </w:r>
      <w:r w:rsidR="00B8001B">
        <w:t>Trading Partners should implement controls to (1) proactively evaluate their computer hardware and software to identify known security risks; (2) detect</w:t>
      </w:r>
      <w:r w:rsidR="00B62943">
        <w:t xml:space="preserve"> malicious </w:t>
      </w:r>
      <w:proofErr w:type="spellStart"/>
      <w:proofErr w:type="gramStart"/>
      <w:r w:rsidR="00B62943" w:rsidRPr="00B62943">
        <w:t>activity</w:t>
      </w:r>
      <w:r w:rsidR="00B62943" w:rsidRPr="00B62943">
        <w:rPr>
          <w:strike/>
        </w:rPr>
        <w:t>from</w:t>
      </w:r>
      <w:proofErr w:type="spellEnd"/>
      <w:r w:rsidR="00B62943" w:rsidRPr="00B62943">
        <w:rPr>
          <w:strike/>
        </w:rPr>
        <w:t xml:space="preserve"> </w:t>
      </w:r>
      <w:r w:rsidR="00B8001B" w:rsidRPr="00B62943">
        <w:rPr>
          <w:strike/>
        </w:rPr>
        <w:t xml:space="preserve"> penetration</w:t>
      </w:r>
      <w:proofErr w:type="gramEnd"/>
      <w:r w:rsidR="00B8001B" w:rsidRPr="00B62943">
        <w:rPr>
          <w:strike/>
        </w:rPr>
        <w:t xml:space="preserve"> attempts from</w:t>
      </w:r>
      <w:r w:rsidR="00B8001B">
        <w:t xml:space="preserve"> </w:t>
      </w:r>
      <w:r w:rsidR="00B8001B" w:rsidRPr="00B62943">
        <w:rPr>
          <w:strike/>
        </w:rPr>
        <w:t>external and internal actors</w:t>
      </w:r>
      <w:r w:rsidR="00B8001B">
        <w:t>; and (3) log information for forensic analysis.</w:t>
      </w:r>
      <w:r w:rsidR="00B62943">
        <w:t xml:space="preserve">  </w:t>
      </w:r>
      <w:r w:rsidR="00B62943" w:rsidRPr="00B62943">
        <w:rPr>
          <w:color w:val="FF0000"/>
        </w:rPr>
        <w:t xml:space="preserve">Trading Partners should have a </w:t>
      </w:r>
      <w:r w:rsidR="00634662">
        <w:rPr>
          <w:color w:val="FF0000"/>
        </w:rPr>
        <w:t>business continuity</w:t>
      </w:r>
      <w:r w:rsidR="00B62943" w:rsidRPr="00B62943">
        <w:rPr>
          <w:color w:val="FF0000"/>
        </w:rPr>
        <w:t xml:space="preserve"> </w:t>
      </w:r>
      <w:bookmarkStart w:id="0" w:name="_GoBack"/>
      <w:bookmarkEnd w:id="0"/>
      <w:r w:rsidR="00B62943" w:rsidRPr="00B62943">
        <w:rPr>
          <w:color w:val="FF0000"/>
        </w:rPr>
        <w:t>plan i</w:t>
      </w:r>
      <w:r w:rsidR="00B62943">
        <w:rPr>
          <w:color w:val="FF0000"/>
        </w:rPr>
        <w:t>n the event of critical system</w:t>
      </w:r>
      <w:r w:rsidR="0088368B">
        <w:rPr>
          <w:color w:val="FF0000"/>
        </w:rPr>
        <w:t>s’</w:t>
      </w:r>
      <w:r w:rsidR="00B62943">
        <w:rPr>
          <w:color w:val="FF0000"/>
        </w:rPr>
        <w:t xml:space="preserve"> failures</w:t>
      </w:r>
      <w:r w:rsidR="0088368B">
        <w:rPr>
          <w:color w:val="FF0000"/>
        </w:rPr>
        <w:t xml:space="preserve"> related to NAESB WGQ EBB/EDM, EDI/EDM, and/or FF/EDM.</w:t>
      </w:r>
      <w:r w:rsidR="00634662">
        <w:rPr>
          <w:color w:val="FF0000"/>
        </w:rPr>
        <w:t xml:space="preserve"> [Needed for Retail as well.]</w:t>
      </w:r>
    </w:p>
    <w:p w:rsidR="00E77ADE" w:rsidRPr="007F2574" w:rsidRDefault="00E77ADE" w:rsidP="00E77ADE">
      <w:pPr>
        <w:autoSpaceDE w:val="0"/>
        <w:autoSpaceDN w:val="0"/>
        <w:spacing w:after="0" w:line="240" w:lineRule="auto"/>
      </w:pPr>
      <w:r w:rsidRPr="007F2574">
        <w:t>To do:</w:t>
      </w:r>
    </w:p>
    <w:p w:rsidR="00E77ADE" w:rsidRPr="007F2574" w:rsidRDefault="00E77ADE" w:rsidP="00E77ADE">
      <w:pPr>
        <w:autoSpaceDE w:val="0"/>
        <w:autoSpaceDN w:val="0"/>
        <w:spacing w:after="0" w:line="240" w:lineRule="auto"/>
      </w:pPr>
      <w:r w:rsidRPr="007F2574">
        <w:tab/>
      </w:r>
    </w:p>
    <w:p w:rsidR="00E77ADE" w:rsidRPr="007F2574" w:rsidRDefault="00E77ADE" w:rsidP="00270805">
      <w:pPr>
        <w:autoSpaceDE w:val="0"/>
        <w:autoSpaceDN w:val="0"/>
        <w:spacing w:after="0" w:line="240" w:lineRule="auto"/>
        <w:ind w:left="360"/>
        <w:rPr>
          <w:highlight w:val="yellow"/>
        </w:rPr>
      </w:pPr>
      <w:r w:rsidRPr="007F2574">
        <w:rPr>
          <w:highlight w:val="yellow"/>
        </w:rPr>
        <w:t>If Standard 4.3.xxx is agreed on and appr</w:t>
      </w:r>
      <w:r w:rsidR="007F2574" w:rsidRPr="007F2574">
        <w:rPr>
          <w:highlight w:val="yellow"/>
        </w:rPr>
        <w:t>oved, delete principle 4.1.15 and evaluate Internet ET and RMQ QEDM manuals</w:t>
      </w:r>
    </w:p>
    <w:p w:rsidR="007F2574" w:rsidRPr="007F2574" w:rsidRDefault="007F2574" w:rsidP="00270805">
      <w:pPr>
        <w:autoSpaceDE w:val="0"/>
        <w:autoSpaceDN w:val="0"/>
        <w:spacing w:after="0" w:line="240" w:lineRule="auto"/>
        <w:ind w:left="360"/>
        <w:rPr>
          <w:highlight w:val="yellow"/>
        </w:rPr>
      </w:pPr>
    </w:p>
    <w:p w:rsidR="00270805" w:rsidRPr="007F2574" w:rsidRDefault="00270805" w:rsidP="00270805">
      <w:pPr>
        <w:autoSpaceDE w:val="0"/>
        <w:autoSpaceDN w:val="0"/>
        <w:spacing w:after="0" w:line="240" w:lineRule="auto"/>
        <w:ind w:left="360"/>
      </w:pPr>
      <w:r w:rsidRPr="007F2574">
        <w:rPr>
          <w:highlight w:val="yellow"/>
        </w:rPr>
        <w:t>(3</w:t>
      </w:r>
      <w:r w:rsidR="007F2574" w:rsidRPr="007F2574">
        <w:rPr>
          <w:highlight w:val="yellow"/>
        </w:rPr>
        <w:t>-NAESBOPs</w:t>
      </w:r>
      <w:r w:rsidRPr="007F2574">
        <w:rPr>
          <w:highlight w:val="yellow"/>
        </w:rPr>
        <w:t xml:space="preserve">) </w:t>
      </w:r>
      <w:r w:rsidRPr="007F2574">
        <w:t>– Remove SSL references and replace with up-to-date secure session language throughout the Internet ET and WGQ and RMQ QEDM manuals</w:t>
      </w:r>
    </w:p>
    <w:p w:rsidR="00270805" w:rsidRPr="007F2574" w:rsidRDefault="00270805" w:rsidP="00270805">
      <w:pPr>
        <w:autoSpaceDE w:val="0"/>
        <w:autoSpaceDN w:val="0"/>
        <w:spacing w:after="0" w:line="240" w:lineRule="auto"/>
        <w:ind w:left="360"/>
      </w:pPr>
    </w:p>
    <w:p w:rsidR="00270805" w:rsidRPr="007F2574" w:rsidRDefault="00270805" w:rsidP="00270805">
      <w:pPr>
        <w:autoSpaceDE w:val="0"/>
        <w:autoSpaceDN w:val="0"/>
        <w:spacing w:after="0" w:line="240" w:lineRule="auto"/>
        <w:ind w:left="360"/>
      </w:pPr>
      <w:r w:rsidRPr="007F2574">
        <w:rPr>
          <w:highlight w:val="yellow"/>
        </w:rPr>
        <w:t>(5</w:t>
      </w:r>
      <w:r w:rsidR="007F2574" w:rsidRPr="007F2574">
        <w:rPr>
          <w:highlight w:val="yellow"/>
        </w:rPr>
        <w:t>-NAESBOPs</w:t>
      </w:r>
      <w:r w:rsidRPr="007F2574">
        <w:rPr>
          <w:highlight w:val="yellow"/>
        </w:rPr>
        <w:t xml:space="preserve">) </w:t>
      </w:r>
      <w:r w:rsidRPr="007F2574">
        <w:t xml:space="preserve">– RMQ QEDM manual needs language added reflecting WGQ QEDM </w:t>
      </w:r>
      <w:proofErr w:type="gramStart"/>
      <w:r w:rsidRPr="007F2574">
        <w:t>language  for</w:t>
      </w:r>
      <w:proofErr w:type="gramEnd"/>
      <w:r w:rsidRPr="007F2574">
        <w:t xml:space="preserve"> 9 months from General Availability </w:t>
      </w:r>
    </w:p>
    <w:p w:rsidR="00270805" w:rsidRPr="007F2574" w:rsidRDefault="00270805" w:rsidP="00270805">
      <w:pPr>
        <w:autoSpaceDE w:val="0"/>
        <w:autoSpaceDN w:val="0"/>
        <w:spacing w:after="0" w:line="240" w:lineRule="auto"/>
        <w:ind w:left="360"/>
      </w:pPr>
    </w:p>
    <w:p w:rsidR="00270805" w:rsidRPr="007F2574" w:rsidRDefault="00270805" w:rsidP="00270805">
      <w:pPr>
        <w:autoSpaceDE w:val="0"/>
        <w:autoSpaceDN w:val="0"/>
        <w:spacing w:after="0" w:line="240" w:lineRule="auto"/>
        <w:ind w:left="360"/>
      </w:pPr>
      <w:r w:rsidRPr="007F2574">
        <w:rPr>
          <w:highlight w:val="yellow"/>
        </w:rPr>
        <w:t>(9</w:t>
      </w:r>
      <w:r w:rsidR="007F2574" w:rsidRPr="007F2574">
        <w:rPr>
          <w:highlight w:val="yellow"/>
        </w:rPr>
        <w:t>-NAESBOPs</w:t>
      </w:r>
      <w:r w:rsidRPr="007F2574">
        <w:rPr>
          <w:highlight w:val="yellow"/>
        </w:rPr>
        <w:t xml:space="preserve">) </w:t>
      </w:r>
      <w:r w:rsidRPr="007F2574">
        <w:t>– Check RMQ QEDM and update references to make 128 bit minimum for encryption</w:t>
      </w:r>
    </w:p>
    <w:p w:rsidR="00270805" w:rsidRPr="007F2574" w:rsidRDefault="00270805" w:rsidP="00270805"/>
    <w:p w:rsidR="007F2574" w:rsidRPr="007F2574" w:rsidRDefault="007F2574" w:rsidP="00270805">
      <w:r w:rsidRPr="007F2574">
        <w:t>Note: highlighted text are references to Sandia recommendation numbers</w:t>
      </w:r>
    </w:p>
    <w:sectPr w:rsidR="007F2574" w:rsidRPr="007F2574" w:rsidSect="00875E1E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E10AE"/>
    <w:multiLevelType w:val="hybridMultilevel"/>
    <w:tmpl w:val="171CFDC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AF"/>
    <w:rsid w:val="001B2286"/>
    <w:rsid w:val="001F05AF"/>
    <w:rsid w:val="00270805"/>
    <w:rsid w:val="002A3C4D"/>
    <w:rsid w:val="003442D4"/>
    <w:rsid w:val="00634662"/>
    <w:rsid w:val="007F2574"/>
    <w:rsid w:val="00875E1E"/>
    <w:rsid w:val="0088368B"/>
    <w:rsid w:val="009C738E"/>
    <w:rsid w:val="00A33268"/>
    <w:rsid w:val="00B604C5"/>
    <w:rsid w:val="00B62943"/>
    <w:rsid w:val="00B8001B"/>
    <w:rsid w:val="00C946B0"/>
    <w:rsid w:val="00DA3CB1"/>
    <w:rsid w:val="00E22C28"/>
    <w:rsid w:val="00E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DC12"/>
  <w15:docId w15:val="{A637F66C-359F-4208-9B07-D5C7E77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elizabeth mallett</cp:lastModifiedBy>
  <cp:revision>4</cp:revision>
  <cp:lastPrinted>2019-08-26T14:56:00Z</cp:lastPrinted>
  <dcterms:created xsi:type="dcterms:W3CDTF">2019-08-26T20:01:00Z</dcterms:created>
  <dcterms:modified xsi:type="dcterms:W3CDTF">2019-08-26T21:15:00Z</dcterms:modified>
</cp:coreProperties>
</file>