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CDBF" w14:textId="4DE8B5CF" w:rsidR="005A1764" w:rsidRPr="00780D64" w:rsidRDefault="007751C9">
      <w:pPr>
        <w:rPr>
          <w:rFonts w:ascii="Times New Roman" w:hAnsi="Times New Roman" w:cs="Times New Roman"/>
        </w:rPr>
      </w:pPr>
      <w:r w:rsidRPr="00780D64">
        <w:rPr>
          <w:rFonts w:ascii="Times New Roman" w:hAnsi="Times New Roman" w:cs="Times New Roman"/>
        </w:rPr>
        <w:t xml:space="preserve">WGQ Contracts </w:t>
      </w:r>
      <w:r w:rsidR="005A1764" w:rsidRPr="00780D64">
        <w:rPr>
          <w:rFonts w:ascii="Times New Roman" w:hAnsi="Times New Roman" w:cs="Times New Roman"/>
        </w:rPr>
        <w:t>Chair</w:t>
      </w:r>
      <w:r w:rsidRPr="00780D64">
        <w:rPr>
          <w:rFonts w:ascii="Times New Roman" w:hAnsi="Times New Roman" w:cs="Times New Roman"/>
        </w:rPr>
        <w:t>’s</w:t>
      </w:r>
      <w:r w:rsidR="005A1764" w:rsidRPr="00780D64">
        <w:rPr>
          <w:rFonts w:ascii="Times New Roman" w:hAnsi="Times New Roman" w:cs="Times New Roman"/>
        </w:rPr>
        <w:t xml:space="preserve"> </w:t>
      </w:r>
      <w:r w:rsidR="00453B9D" w:rsidRPr="00780D64">
        <w:rPr>
          <w:rFonts w:ascii="Times New Roman" w:hAnsi="Times New Roman" w:cs="Times New Roman"/>
        </w:rPr>
        <w:t xml:space="preserve">summary of </w:t>
      </w:r>
      <w:r w:rsidR="005A1764" w:rsidRPr="00780D64">
        <w:rPr>
          <w:rFonts w:ascii="Times New Roman" w:hAnsi="Times New Roman" w:cs="Times New Roman"/>
        </w:rPr>
        <w:t xml:space="preserve">industry comments </w:t>
      </w:r>
      <w:r w:rsidR="0095368C">
        <w:rPr>
          <w:rFonts w:ascii="Times New Roman" w:hAnsi="Times New Roman" w:cs="Times New Roman"/>
        </w:rPr>
        <w:t xml:space="preserve">and a response </w:t>
      </w:r>
      <w:r w:rsidR="005A1764" w:rsidRPr="00780D64">
        <w:rPr>
          <w:rFonts w:ascii="Times New Roman" w:hAnsi="Times New Roman" w:cs="Times New Roman"/>
        </w:rPr>
        <w:t>on Hydrogen Base Contract</w:t>
      </w:r>
      <w:r w:rsidR="0095368C">
        <w:rPr>
          <w:rFonts w:ascii="Times New Roman" w:hAnsi="Times New Roman" w:cs="Times New Roman"/>
        </w:rPr>
        <w:t>.</w:t>
      </w:r>
    </w:p>
    <w:p w14:paraId="14AF3C01" w14:textId="1DEE2D61" w:rsidR="005A1764" w:rsidRPr="00780D64" w:rsidRDefault="00527454">
      <w:pPr>
        <w:rPr>
          <w:rFonts w:ascii="Times New Roman" w:hAnsi="Times New Roman" w:cs="Times New Roman"/>
          <w:b/>
          <w:bCs/>
          <w:u w:val="single"/>
        </w:rPr>
      </w:pPr>
      <w:r w:rsidRPr="00780D64">
        <w:rPr>
          <w:rFonts w:ascii="Times New Roman" w:hAnsi="Times New Roman" w:cs="Times New Roman"/>
          <w:b/>
          <w:bCs/>
          <w:u w:val="single"/>
        </w:rPr>
        <w:t>Center for Houston’s Future (John Flory)</w:t>
      </w:r>
    </w:p>
    <w:p w14:paraId="6CA1D772" w14:textId="4748A77B" w:rsidR="00527454" w:rsidRPr="00780D64" w:rsidRDefault="004F49D9">
      <w:pPr>
        <w:rPr>
          <w:rFonts w:ascii="Times New Roman" w:hAnsi="Times New Roman" w:cs="Times New Roman"/>
        </w:rPr>
      </w:pPr>
      <w:r w:rsidRPr="00780D64">
        <w:rPr>
          <w:rFonts w:ascii="Times New Roman" w:hAnsi="Times New Roman" w:cs="Times New Roman"/>
        </w:rPr>
        <w:t>Support for the NAESB Hydrogen Base Contract</w:t>
      </w:r>
      <w:r w:rsidR="008C4E0E" w:rsidRPr="00780D64">
        <w:rPr>
          <w:rFonts w:ascii="Times New Roman" w:hAnsi="Times New Roman" w:cs="Times New Roman"/>
        </w:rPr>
        <w:t xml:space="preserve"> as evidenced by participa</w:t>
      </w:r>
      <w:r w:rsidR="004A6CDE" w:rsidRPr="00780D64">
        <w:rPr>
          <w:rFonts w:ascii="Times New Roman" w:hAnsi="Times New Roman" w:cs="Times New Roman"/>
        </w:rPr>
        <w:t xml:space="preserve">nts at the CERA WEEK presentation of the NAESB Hydrogen Base Contract, specifically </w:t>
      </w:r>
      <w:r w:rsidR="00453B9D" w:rsidRPr="00780D64">
        <w:rPr>
          <w:rFonts w:ascii="Times New Roman" w:hAnsi="Times New Roman" w:cs="Times New Roman"/>
        </w:rPr>
        <w:t xml:space="preserve">its </w:t>
      </w:r>
      <w:r w:rsidR="00D27A9A" w:rsidRPr="00780D64">
        <w:rPr>
          <w:rFonts w:ascii="Times New Roman" w:hAnsi="Times New Roman" w:cs="Times New Roman"/>
        </w:rPr>
        <w:t xml:space="preserve">features on carbon intensity and the tradeable Energy Attribute Certificate.  </w:t>
      </w:r>
      <w:r w:rsidR="00083865" w:rsidRPr="00780D64">
        <w:rPr>
          <w:rFonts w:ascii="Times New Roman" w:hAnsi="Times New Roman" w:cs="Times New Roman"/>
        </w:rPr>
        <w:t xml:space="preserve">“The feedback we have received is that the NAESB Base Hydrogen contract is very timely and well designed for hydrogen marketplace </w:t>
      </w:r>
      <w:r w:rsidR="00E77ED7" w:rsidRPr="00780D64">
        <w:rPr>
          <w:rFonts w:ascii="Times New Roman" w:hAnsi="Times New Roman" w:cs="Times New Roman"/>
        </w:rPr>
        <w:t>development. “</w:t>
      </w:r>
    </w:p>
    <w:p w14:paraId="1C0B4E6D" w14:textId="00E5DC7B" w:rsidR="00527454" w:rsidRPr="00780D64" w:rsidRDefault="00E77ED7">
      <w:pPr>
        <w:rPr>
          <w:rFonts w:ascii="Times New Roman" w:hAnsi="Times New Roman" w:cs="Times New Roman"/>
          <w:b/>
          <w:bCs/>
          <w:u w:val="single"/>
        </w:rPr>
      </w:pPr>
      <w:r w:rsidRPr="00780D64">
        <w:rPr>
          <w:rFonts w:ascii="Times New Roman" w:hAnsi="Times New Roman" w:cs="Times New Roman"/>
          <w:b/>
          <w:bCs/>
          <w:u w:val="single"/>
        </w:rPr>
        <w:t>General Index (</w:t>
      </w:r>
      <w:r w:rsidR="00D1110C" w:rsidRPr="00780D64">
        <w:rPr>
          <w:rFonts w:ascii="Times New Roman" w:hAnsi="Times New Roman" w:cs="Times New Roman"/>
          <w:b/>
          <w:bCs/>
          <w:u w:val="single"/>
        </w:rPr>
        <w:t>Daniel Burns</w:t>
      </w:r>
      <w:r w:rsidRPr="00780D64">
        <w:rPr>
          <w:rFonts w:ascii="Times New Roman" w:hAnsi="Times New Roman" w:cs="Times New Roman"/>
          <w:b/>
          <w:bCs/>
          <w:u w:val="single"/>
        </w:rPr>
        <w:t>)</w:t>
      </w:r>
    </w:p>
    <w:p w14:paraId="5839ACAC" w14:textId="691787F7" w:rsidR="00F913C3" w:rsidRPr="00780D64" w:rsidRDefault="00D77D7E">
      <w:pPr>
        <w:rPr>
          <w:rFonts w:ascii="Times New Roman" w:hAnsi="Times New Roman" w:cs="Times New Roman"/>
        </w:rPr>
      </w:pPr>
      <w:r w:rsidRPr="00780D64">
        <w:rPr>
          <w:rFonts w:ascii="Times New Roman" w:hAnsi="Times New Roman" w:cs="Times New Roman"/>
        </w:rPr>
        <w:t>“NAESB is developing a sensible, logical, and market-ready physical contract that lays the foundation for the next phase of the hydrogen economy. The contract’s structure enables benchmark providers like General Index to begin developing comprehensive North American (and Global) hydrogen indices that reflect real-world market conditions and set a model for global markets to follow.</w:t>
      </w:r>
      <w:r w:rsidR="00D26645" w:rsidRPr="00780D64">
        <w:rPr>
          <w:rFonts w:ascii="Times New Roman" w:hAnsi="Times New Roman" w:cs="Times New Roman"/>
        </w:rPr>
        <w:t xml:space="preserve"> “</w:t>
      </w:r>
    </w:p>
    <w:p w14:paraId="09D023DE" w14:textId="6F8CF38E" w:rsidR="00C81608" w:rsidRPr="00C81608" w:rsidRDefault="00C81608" w:rsidP="00C81608">
      <w:pPr>
        <w:rPr>
          <w:rFonts w:ascii="Times New Roman" w:hAnsi="Times New Roman" w:cs="Times New Roman"/>
          <w:b/>
          <w:bCs/>
          <w:u w:val="single"/>
        </w:rPr>
      </w:pPr>
      <w:r w:rsidRPr="00C81608">
        <w:rPr>
          <w:rFonts w:ascii="Times New Roman" w:hAnsi="Times New Roman" w:cs="Times New Roman"/>
          <w:b/>
          <w:bCs/>
          <w:u w:val="single"/>
        </w:rPr>
        <w:t xml:space="preserve">NAESB </w:t>
      </w:r>
      <w:r w:rsidR="0011243C">
        <w:rPr>
          <w:rFonts w:ascii="Times New Roman" w:hAnsi="Times New Roman" w:cs="Times New Roman"/>
          <w:b/>
          <w:bCs/>
          <w:u w:val="single"/>
        </w:rPr>
        <w:t xml:space="preserve">WGQ Contracts </w:t>
      </w:r>
      <w:r>
        <w:rPr>
          <w:rFonts w:ascii="Times New Roman" w:hAnsi="Times New Roman" w:cs="Times New Roman"/>
          <w:b/>
          <w:bCs/>
          <w:u w:val="single"/>
        </w:rPr>
        <w:t xml:space="preserve">Chair </w:t>
      </w:r>
      <w:r w:rsidR="0011243C">
        <w:rPr>
          <w:rFonts w:ascii="Times New Roman" w:hAnsi="Times New Roman" w:cs="Times New Roman"/>
          <w:b/>
          <w:bCs/>
          <w:u w:val="single"/>
        </w:rPr>
        <w:t>review and minor corrections</w:t>
      </w:r>
      <w:r w:rsidRPr="00C81608">
        <w:rPr>
          <w:rFonts w:ascii="Times New Roman" w:hAnsi="Times New Roman" w:cs="Times New Roman"/>
          <w:b/>
          <w:bCs/>
          <w:u w:val="single"/>
        </w:rPr>
        <w:t xml:space="preserve"> </w:t>
      </w:r>
    </w:p>
    <w:p w14:paraId="6C0EBA68" w14:textId="2700A8F7" w:rsidR="00F913C3" w:rsidRPr="00ED34B2" w:rsidRDefault="00095AAC" w:rsidP="00C81608">
      <w:pPr>
        <w:rPr>
          <w:rFonts w:ascii="Times New Roman" w:hAnsi="Times New Roman" w:cs="Times New Roman"/>
        </w:rPr>
      </w:pPr>
      <w:r>
        <w:rPr>
          <w:rFonts w:ascii="Times New Roman" w:hAnsi="Times New Roman" w:cs="Times New Roman"/>
        </w:rPr>
        <w:t xml:space="preserve">WGQ Contracts Chair comments are non-material and </w:t>
      </w:r>
      <w:r w:rsidR="00912A11">
        <w:rPr>
          <w:rFonts w:ascii="Times New Roman" w:hAnsi="Times New Roman" w:cs="Times New Roman"/>
        </w:rPr>
        <w:t xml:space="preserve">should be considered </w:t>
      </w:r>
      <w:r w:rsidR="000F1BBE">
        <w:rPr>
          <w:rFonts w:ascii="Times New Roman" w:hAnsi="Times New Roman" w:cs="Times New Roman"/>
        </w:rPr>
        <w:t xml:space="preserve">are minor corrections including cross-reference corrections, </w:t>
      </w:r>
      <w:r w:rsidR="00B54F56">
        <w:rPr>
          <w:rFonts w:ascii="Times New Roman" w:hAnsi="Times New Roman" w:cs="Times New Roman"/>
        </w:rPr>
        <w:t xml:space="preserve">clarifications, spelling, </w:t>
      </w:r>
      <w:r w:rsidR="00BA77F6">
        <w:rPr>
          <w:rFonts w:ascii="Times New Roman" w:hAnsi="Times New Roman" w:cs="Times New Roman"/>
        </w:rPr>
        <w:t xml:space="preserve">and </w:t>
      </w:r>
      <w:r w:rsidR="00B54F56">
        <w:rPr>
          <w:rFonts w:ascii="Times New Roman" w:hAnsi="Times New Roman" w:cs="Times New Roman"/>
        </w:rPr>
        <w:t xml:space="preserve">punctuation. </w:t>
      </w:r>
      <w:r w:rsidR="00BE1233">
        <w:rPr>
          <w:rFonts w:ascii="Times New Roman" w:hAnsi="Times New Roman" w:cs="Times New Roman"/>
        </w:rPr>
        <w:t xml:space="preserve"> NAESB Office reviewed the minor corrections and concur with </w:t>
      </w:r>
      <w:r w:rsidR="005F4289">
        <w:rPr>
          <w:rFonts w:ascii="Times New Roman" w:hAnsi="Times New Roman" w:cs="Times New Roman"/>
        </w:rPr>
        <w:t xml:space="preserve">the changes.  </w:t>
      </w:r>
    </w:p>
    <w:p w14:paraId="30E67F87" w14:textId="38217DA1" w:rsidR="0011243C" w:rsidRPr="00C81608" w:rsidRDefault="0011243C" w:rsidP="0011243C">
      <w:pPr>
        <w:rPr>
          <w:rFonts w:ascii="Times New Roman" w:hAnsi="Times New Roman" w:cs="Times New Roman"/>
          <w:b/>
          <w:bCs/>
          <w:u w:val="single"/>
        </w:rPr>
      </w:pPr>
      <w:r w:rsidRPr="00C81608">
        <w:rPr>
          <w:rFonts w:ascii="Times New Roman" w:hAnsi="Times New Roman" w:cs="Times New Roman"/>
          <w:b/>
          <w:bCs/>
          <w:u w:val="single"/>
        </w:rPr>
        <w:t xml:space="preserve">NAESB </w:t>
      </w:r>
      <w:r>
        <w:rPr>
          <w:rFonts w:ascii="Times New Roman" w:hAnsi="Times New Roman" w:cs="Times New Roman"/>
          <w:b/>
          <w:bCs/>
          <w:u w:val="single"/>
        </w:rPr>
        <w:t xml:space="preserve">WGQ </w:t>
      </w:r>
      <w:r w:rsidR="00ED34B2">
        <w:rPr>
          <w:rFonts w:ascii="Times New Roman" w:hAnsi="Times New Roman" w:cs="Times New Roman"/>
          <w:b/>
          <w:bCs/>
          <w:u w:val="single"/>
        </w:rPr>
        <w:t>Producer Segment</w:t>
      </w:r>
    </w:p>
    <w:p w14:paraId="313D020F" w14:textId="4FF2FD9E" w:rsidR="00944388" w:rsidRPr="00780D64" w:rsidRDefault="00944388">
      <w:pPr>
        <w:rPr>
          <w:rFonts w:ascii="Times New Roman" w:hAnsi="Times New Roman" w:cs="Times New Roman"/>
        </w:rPr>
      </w:pPr>
      <w:r w:rsidRPr="00780D64">
        <w:rPr>
          <w:rFonts w:ascii="Times New Roman" w:hAnsi="Times New Roman" w:cs="Times New Roman"/>
        </w:rPr>
        <w:t>“A recent media article reported that NAESB is set to release the Hydrogen Contract by the second quarter. The WGQEC Producers are thoughtfully considering the voting options and will take into consideration any comments that are filed and look forward to Executive Committee and Board discussions. The most prudent path may be to put this final draft aside until the hydrogen market shows signs of becoming liquid and experienced enough for the active market participants to finalize the template. This would preserve the efforts to date but avoid NAESB having to continually reinitiate the formal process to update the base contract or addendum as the market evolves.</w:t>
      </w:r>
      <w:r w:rsidR="00780D64" w:rsidRPr="00780D64">
        <w:rPr>
          <w:rFonts w:ascii="Times New Roman" w:hAnsi="Times New Roman" w:cs="Times New Roman"/>
        </w:rPr>
        <w:t xml:space="preserve"> “</w:t>
      </w:r>
    </w:p>
    <w:p w14:paraId="192B34DC" w14:textId="06F17A33" w:rsidR="00A4540A" w:rsidRPr="00780D64" w:rsidRDefault="00A4540A" w:rsidP="00A4540A">
      <w:pPr>
        <w:rPr>
          <w:rFonts w:ascii="Times New Roman" w:hAnsi="Times New Roman" w:cs="Times New Roman"/>
          <w:b/>
          <w:bCs/>
          <w:u w:val="single"/>
        </w:rPr>
      </w:pPr>
      <w:r>
        <w:rPr>
          <w:rFonts w:ascii="Times New Roman" w:hAnsi="Times New Roman" w:cs="Times New Roman"/>
          <w:b/>
          <w:bCs/>
          <w:u w:val="single"/>
        </w:rPr>
        <w:t>Goldman Sachs (Leslie D. Biddle)</w:t>
      </w:r>
      <w:r w:rsidRPr="00780D64">
        <w:rPr>
          <w:rFonts w:ascii="Times New Roman" w:hAnsi="Times New Roman" w:cs="Times New Roman"/>
          <w:b/>
          <w:bCs/>
          <w:u w:val="single"/>
        </w:rPr>
        <w:t xml:space="preserve"> </w:t>
      </w:r>
    </w:p>
    <w:p w14:paraId="2997A7C0" w14:textId="595A677A" w:rsidR="009B24EF" w:rsidRDefault="005C0C30" w:rsidP="00A4540A">
      <w:pPr>
        <w:rPr>
          <w:rFonts w:ascii="Times New Roman" w:hAnsi="Times New Roman" w:cs="Times New Roman"/>
        </w:rPr>
      </w:pPr>
      <w:r w:rsidRPr="005C0C30">
        <w:rPr>
          <w:rFonts w:ascii="Times New Roman" w:hAnsi="Times New Roman" w:cs="Times New Roman"/>
        </w:rPr>
        <w:t xml:space="preserve">“As a member of the Goldman Sachs commodities leadership team, I (and others) spent a decade trying to unwind bespoke natural gas contracts and re-do standardized contracts so that we could facilitate a liquid traded market.  </w:t>
      </w:r>
      <w:r w:rsidR="000D6775">
        <w:rPr>
          <w:rFonts w:ascii="Times New Roman" w:hAnsi="Times New Roman" w:cs="Times New Roman"/>
        </w:rPr>
        <w:t>W</w:t>
      </w:r>
      <w:r w:rsidRPr="005C0C30">
        <w:rPr>
          <w:rFonts w:ascii="Times New Roman" w:hAnsi="Times New Roman" w:cs="Times New Roman"/>
        </w:rPr>
        <w:t>e don’t want to lose that decade with Hydrogen.  Making the NAESB Standard Hydrogen Contract available now will help the industry keep from losing that decade for Hydrogen.”</w:t>
      </w:r>
    </w:p>
    <w:p w14:paraId="7C40897C" w14:textId="77777777" w:rsidR="009B24EF" w:rsidRDefault="009B24EF">
      <w:pPr>
        <w:rPr>
          <w:rFonts w:ascii="Times New Roman" w:hAnsi="Times New Roman" w:cs="Times New Roman"/>
        </w:rPr>
      </w:pPr>
      <w:r>
        <w:rPr>
          <w:rFonts w:ascii="Times New Roman" w:hAnsi="Times New Roman" w:cs="Times New Roman"/>
        </w:rPr>
        <w:br w:type="page"/>
      </w:r>
    </w:p>
    <w:p w14:paraId="2695BC02" w14:textId="77777777" w:rsidR="00A4540A" w:rsidRPr="00780D64" w:rsidRDefault="00A4540A" w:rsidP="00A4540A">
      <w:pPr>
        <w:rPr>
          <w:rFonts w:ascii="Times New Roman" w:hAnsi="Times New Roman" w:cs="Times New Roman"/>
        </w:rPr>
      </w:pPr>
    </w:p>
    <w:p w14:paraId="62905586" w14:textId="36F437DB" w:rsidR="006E6FB0" w:rsidRPr="00780D64" w:rsidRDefault="006E6FB0" w:rsidP="006E6FB0">
      <w:pPr>
        <w:rPr>
          <w:rFonts w:ascii="Times New Roman" w:hAnsi="Times New Roman" w:cs="Times New Roman"/>
          <w:b/>
          <w:bCs/>
          <w:u w:val="single"/>
        </w:rPr>
      </w:pPr>
      <w:r>
        <w:rPr>
          <w:rFonts w:ascii="Times New Roman" w:hAnsi="Times New Roman" w:cs="Times New Roman"/>
          <w:b/>
          <w:bCs/>
          <w:u w:val="single"/>
        </w:rPr>
        <w:t>ABAXX Exchange PTE, Ltd, Singapore (</w:t>
      </w:r>
      <w:r w:rsidR="00561C22">
        <w:rPr>
          <w:rFonts w:ascii="Times New Roman" w:hAnsi="Times New Roman" w:cs="Times New Roman"/>
          <w:b/>
          <w:bCs/>
          <w:u w:val="single"/>
        </w:rPr>
        <w:t>Dan McElduff, President</w:t>
      </w:r>
      <w:r>
        <w:rPr>
          <w:rFonts w:ascii="Times New Roman" w:hAnsi="Times New Roman" w:cs="Times New Roman"/>
          <w:b/>
          <w:bCs/>
          <w:u w:val="single"/>
        </w:rPr>
        <w:t>)</w:t>
      </w:r>
      <w:r w:rsidRPr="00780D64">
        <w:rPr>
          <w:rFonts w:ascii="Times New Roman" w:hAnsi="Times New Roman" w:cs="Times New Roman"/>
          <w:b/>
          <w:bCs/>
          <w:u w:val="single"/>
        </w:rPr>
        <w:t xml:space="preserve"> </w:t>
      </w:r>
    </w:p>
    <w:p w14:paraId="76B789A0" w14:textId="77777777" w:rsidR="00D4790E" w:rsidRPr="00D4790E" w:rsidRDefault="006E6FB0" w:rsidP="00D4790E">
      <w:pPr>
        <w:rPr>
          <w:rFonts w:ascii="Times New Roman" w:hAnsi="Times New Roman" w:cs="Times New Roman"/>
        </w:rPr>
      </w:pPr>
      <w:r w:rsidRPr="005C0C30">
        <w:rPr>
          <w:rFonts w:ascii="Times New Roman" w:hAnsi="Times New Roman" w:cs="Times New Roman"/>
        </w:rPr>
        <w:t>“</w:t>
      </w:r>
      <w:r w:rsidR="00905EFB" w:rsidRPr="00905EFB">
        <w:rPr>
          <w:rFonts w:ascii="Times New Roman" w:hAnsi="Times New Roman" w:cs="Times New Roman"/>
        </w:rPr>
        <w:t>I am writing to express gratitude to NAESB for once again spearheading the effort to develop standardized physical contract terms for the world's energy markets. My Abaxx Exchange colleagues and I are no strangers to the challenges of working towards consensus on complex matters in developing markets. It takes a lot of work to drive to consensus, and nobody does it better than NAESB.</w:t>
      </w:r>
      <w:r w:rsidR="00D4790E">
        <w:rPr>
          <w:rFonts w:ascii="Times New Roman" w:hAnsi="Times New Roman" w:cs="Times New Roman"/>
        </w:rPr>
        <w:t xml:space="preserve"> …..</w:t>
      </w:r>
    </w:p>
    <w:p w14:paraId="562DDD87" w14:textId="58959905" w:rsidR="006E6FB0" w:rsidRPr="00780D64" w:rsidRDefault="00D4790E" w:rsidP="00D4790E">
      <w:pPr>
        <w:rPr>
          <w:rFonts w:ascii="Times New Roman" w:hAnsi="Times New Roman" w:cs="Times New Roman"/>
        </w:rPr>
      </w:pPr>
      <w:r w:rsidRPr="00D4790E">
        <w:rPr>
          <w:rFonts w:ascii="Times New Roman" w:hAnsi="Times New Roman" w:cs="Times New Roman"/>
        </w:rPr>
        <w:t xml:space="preserve"> Successful futures contracts require a robust spot market characterized by deep and diverse participation. That does not happen without the necessary level of standardization in business practices and contracting.</w:t>
      </w:r>
      <w:r>
        <w:rPr>
          <w:rFonts w:ascii="Times New Roman" w:hAnsi="Times New Roman" w:cs="Times New Roman"/>
        </w:rPr>
        <w:t xml:space="preserve"> “</w:t>
      </w:r>
    </w:p>
    <w:p w14:paraId="490D80E7" w14:textId="32140A86" w:rsidR="00A4540A" w:rsidRPr="006D68FA" w:rsidRDefault="00BA77F6">
      <w:pPr>
        <w:rPr>
          <w:rFonts w:ascii="Times New Roman" w:hAnsi="Times New Roman" w:cs="Times New Roman"/>
          <w:b/>
          <w:bCs/>
          <w:u w:val="single"/>
        </w:rPr>
      </w:pPr>
      <w:r w:rsidRPr="006D68FA">
        <w:rPr>
          <w:rFonts w:ascii="Times New Roman" w:hAnsi="Times New Roman" w:cs="Times New Roman"/>
          <w:b/>
          <w:bCs/>
          <w:u w:val="single"/>
        </w:rPr>
        <w:t>NAESB WGQ Contracts Chai</w:t>
      </w:r>
      <w:r w:rsidR="006D68FA" w:rsidRPr="006D68FA">
        <w:rPr>
          <w:rFonts w:ascii="Times New Roman" w:hAnsi="Times New Roman" w:cs="Times New Roman"/>
          <w:b/>
          <w:bCs/>
          <w:u w:val="single"/>
        </w:rPr>
        <w:t>r response</w:t>
      </w:r>
      <w:r w:rsidR="009B24EF">
        <w:rPr>
          <w:rFonts w:ascii="Times New Roman" w:hAnsi="Times New Roman" w:cs="Times New Roman"/>
          <w:b/>
          <w:bCs/>
          <w:u w:val="single"/>
        </w:rPr>
        <w:t xml:space="preserve"> to comments</w:t>
      </w:r>
    </w:p>
    <w:p w14:paraId="5F72D636" w14:textId="69B43A9C" w:rsidR="006D68FA" w:rsidRPr="00780D64" w:rsidRDefault="0010477A">
      <w:pPr>
        <w:rPr>
          <w:rFonts w:ascii="Times New Roman" w:hAnsi="Times New Roman" w:cs="Times New Roman"/>
        </w:rPr>
      </w:pPr>
      <w:r>
        <w:rPr>
          <w:rFonts w:ascii="Times New Roman" w:hAnsi="Times New Roman" w:cs="Times New Roman"/>
        </w:rPr>
        <w:t xml:space="preserve">Chair </w:t>
      </w:r>
      <w:r w:rsidR="000263D3">
        <w:rPr>
          <w:rFonts w:ascii="Times New Roman" w:hAnsi="Times New Roman" w:cs="Times New Roman"/>
        </w:rPr>
        <w:t>thanks all for submittal of comments on the NAESB Hydrogen Base Contract</w:t>
      </w:r>
      <w:r w:rsidR="00175B85">
        <w:rPr>
          <w:rFonts w:ascii="Times New Roman" w:hAnsi="Times New Roman" w:cs="Times New Roman"/>
        </w:rPr>
        <w:t xml:space="preserve">.  The comments were </w:t>
      </w:r>
      <w:r w:rsidR="006F4BC6">
        <w:rPr>
          <w:rFonts w:ascii="Times New Roman" w:hAnsi="Times New Roman" w:cs="Times New Roman"/>
        </w:rPr>
        <w:t>favorable on NAESB’s development process with some concern</w:t>
      </w:r>
      <w:r w:rsidR="00E734C8">
        <w:rPr>
          <w:rFonts w:ascii="Times New Roman" w:hAnsi="Times New Roman" w:cs="Times New Roman"/>
        </w:rPr>
        <w:t xml:space="preserve"> expressed</w:t>
      </w:r>
      <w:r w:rsidR="006F4BC6">
        <w:rPr>
          <w:rFonts w:ascii="Times New Roman" w:hAnsi="Times New Roman" w:cs="Times New Roman"/>
        </w:rPr>
        <w:t xml:space="preserve"> on </w:t>
      </w:r>
      <w:r w:rsidR="00E734C8">
        <w:rPr>
          <w:rFonts w:ascii="Times New Roman" w:hAnsi="Times New Roman" w:cs="Times New Roman"/>
        </w:rPr>
        <w:t xml:space="preserve">timing of the effort.  </w:t>
      </w:r>
      <w:r w:rsidR="000354FC">
        <w:rPr>
          <w:rFonts w:ascii="Times New Roman" w:hAnsi="Times New Roman" w:cs="Times New Roman"/>
        </w:rPr>
        <w:t xml:space="preserve">While not perfect, the NAESB Hydrogen Base Contract is </w:t>
      </w:r>
      <w:r w:rsidR="001942BD">
        <w:rPr>
          <w:rFonts w:ascii="Times New Roman" w:hAnsi="Times New Roman" w:cs="Times New Roman"/>
        </w:rPr>
        <w:t xml:space="preserve">a good transaction tool based on NAESB’s </w:t>
      </w:r>
      <w:r w:rsidR="007F48D1">
        <w:rPr>
          <w:rFonts w:ascii="Times New Roman" w:hAnsi="Times New Roman" w:cs="Times New Roman"/>
        </w:rPr>
        <w:t xml:space="preserve">suite of contract documents </w:t>
      </w:r>
      <w:r w:rsidR="00E52F4E">
        <w:rPr>
          <w:rFonts w:ascii="Times New Roman" w:hAnsi="Times New Roman" w:cs="Times New Roman"/>
        </w:rPr>
        <w:t>including NAESB Base Contract for Purchase and Sale of Natural Gas, NGL Liquids Agreement, Renewal Energy C</w:t>
      </w:r>
      <w:r w:rsidR="00D86135">
        <w:rPr>
          <w:rFonts w:ascii="Times New Roman" w:hAnsi="Times New Roman" w:cs="Times New Roman"/>
        </w:rPr>
        <w:t xml:space="preserve">redits, Certified Natural Gas Addendum and Renewable Natural Gas Addendum.  By incorporating appropriate </w:t>
      </w:r>
      <w:r w:rsidR="00097192">
        <w:rPr>
          <w:rFonts w:ascii="Times New Roman" w:hAnsi="Times New Roman" w:cs="Times New Roman"/>
        </w:rPr>
        <w:t xml:space="preserve">provisions of this suite of contract documents, the proposed NAESB Hydrogen Base Contract </w:t>
      </w:r>
      <w:r w:rsidR="00781760">
        <w:rPr>
          <w:rFonts w:ascii="Times New Roman" w:hAnsi="Times New Roman" w:cs="Times New Roman"/>
        </w:rPr>
        <w:t xml:space="preserve">provides Buyers and Sellers a very good understanding of their transactions that will </w:t>
      </w:r>
      <w:r w:rsidR="00210A5F">
        <w:rPr>
          <w:rFonts w:ascii="Times New Roman" w:hAnsi="Times New Roman" w:cs="Times New Roman"/>
        </w:rPr>
        <w:t xml:space="preserve">reduced transaction risks and </w:t>
      </w:r>
      <w:r w:rsidR="00FA511B">
        <w:rPr>
          <w:rFonts w:ascii="Times New Roman" w:hAnsi="Times New Roman" w:cs="Times New Roman"/>
        </w:rPr>
        <w:t xml:space="preserve">minimize any misunderstanding of terms </w:t>
      </w:r>
      <w:r w:rsidR="002252BF">
        <w:rPr>
          <w:rFonts w:ascii="Times New Roman" w:hAnsi="Times New Roman" w:cs="Times New Roman"/>
        </w:rPr>
        <w:t>of the transaction</w:t>
      </w:r>
      <w:r w:rsidR="008813A4">
        <w:rPr>
          <w:rFonts w:ascii="Times New Roman" w:hAnsi="Times New Roman" w:cs="Times New Roman"/>
        </w:rPr>
        <w:t xml:space="preserve">.  To </w:t>
      </w:r>
      <w:r w:rsidR="00E95EE9">
        <w:rPr>
          <w:rFonts w:ascii="Times New Roman" w:hAnsi="Times New Roman" w:cs="Times New Roman"/>
        </w:rPr>
        <w:t>paraphrase</w:t>
      </w:r>
      <w:r w:rsidR="008813A4">
        <w:rPr>
          <w:rFonts w:ascii="Times New Roman" w:hAnsi="Times New Roman" w:cs="Times New Roman"/>
        </w:rPr>
        <w:t xml:space="preserve"> NAESB’s </w:t>
      </w:r>
      <w:r w:rsidR="002252BF">
        <w:rPr>
          <w:rFonts w:ascii="Times New Roman" w:hAnsi="Times New Roman" w:cs="Times New Roman"/>
        </w:rPr>
        <w:t xml:space="preserve">(GISB) </w:t>
      </w:r>
      <w:r w:rsidR="008813A4">
        <w:rPr>
          <w:rFonts w:ascii="Times New Roman" w:hAnsi="Times New Roman" w:cs="Times New Roman"/>
        </w:rPr>
        <w:t xml:space="preserve">first Chair of </w:t>
      </w:r>
      <w:r w:rsidR="002252BF">
        <w:rPr>
          <w:rFonts w:ascii="Times New Roman" w:hAnsi="Times New Roman" w:cs="Times New Roman"/>
        </w:rPr>
        <w:t>Executive Committee</w:t>
      </w:r>
      <w:r w:rsidR="004E7DC8">
        <w:rPr>
          <w:rFonts w:ascii="Times New Roman" w:hAnsi="Times New Roman" w:cs="Times New Roman"/>
        </w:rPr>
        <w:t>, Mike Day</w:t>
      </w:r>
      <w:r w:rsidR="002252BF">
        <w:rPr>
          <w:rFonts w:ascii="Times New Roman" w:hAnsi="Times New Roman" w:cs="Times New Roman"/>
        </w:rPr>
        <w:t>: “Do not let perfect</w:t>
      </w:r>
      <w:r w:rsidR="001B0DF6">
        <w:rPr>
          <w:rFonts w:ascii="Times New Roman" w:hAnsi="Times New Roman" w:cs="Times New Roman"/>
        </w:rPr>
        <w:t xml:space="preserve"> get in the </w:t>
      </w:r>
      <w:r w:rsidR="004E7DC8">
        <w:rPr>
          <w:rFonts w:ascii="Times New Roman" w:hAnsi="Times New Roman" w:cs="Times New Roman"/>
        </w:rPr>
        <w:t>way</w:t>
      </w:r>
      <w:r w:rsidR="001B0DF6">
        <w:rPr>
          <w:rFonts w:ascii="Times New Roman" w:hAnsi="Times New Roman" w:cs="Times New Roman"/>
        </w:rPr>
        <w:t xml:space="preserve"> of the good.”  </w:t>
      </w:r>
    </w:p>
    <w:sectPr w:rsidR="006D68FA" w:rsidRPr="00780D6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5F24" w14:textId="77777777" w:rsidR="00531B31" w:rsidRDefault="00531B31" w:rsidP="001C7882">
      <w:pPr>
        <w:spacing w:after="0" w:line="240" w:lineRule="auto"/>
      </w:pPr>
      <w:r>
        <w:separator/>
      </w:r>
    </w:p>
  </w:endnote>
  <w:endnote w:type="continuationSeparator" w:id="0">
    <w:p w14:paraId="3FD4B623" w14:textId="77777777" w:rsidR="00531B31" w:rsidRDefault="00531B31" w:rsidP="001C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F489" w14:textId="77777777" w:rsidR="00531B31" w:rsidRDefault="00531B31" w:rsidP="001C7882">
      <w:pPr>
        <w:spacing w:after="0" w:line="240" w:lineRule="auto"/>
      </w:pPr>
      <w:r>
        <w:separator/>
      </w:r>
    </w:p>
  </w:footnote>
  <w:footnote w:type="continuationSeparator" w:id="0">
    <w:p w14:paraId="79C1B089" w14:textId="77777777" w:rsidR="00531B31" w:rsidRDefault="00531B31" w:rsidP="001C7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5201" w14:textId="172CD9E7" w:rsidR="001C7882" w:rsidRPr="001C7882" w:rsidRDefault="001C7882" w:rsidP="001C7882">
    <w:pPr>
      <w:jc w:val="center"/>
      <w:rPr>
        <w:rFonts w:ascii="Times New Roman" w:hAnsi="Times New Roman" w:cs="Times New Roman"/>
        <w:sz w:val="32"/>
        <w:szCs w:val="32"/>
        <w:u w:val="single"/>
      </w:rPr>
    </w:pPr>
    <w:r w:rsidRPr="001C7882">
      <w:rPr>
        <w:rFonts w:ascii="Times New Roman" w:hAnsi="Times New Roman" w:cs="Times New Roman"/>
        <w:sz w:val="32"/>
        <w:szCs w:val="32"/>
        <w:u w:val="single"/>
      </w:rPr>
      <w:t>NAESB WGQ Executive Committee Meeting – June 2</w:t>
    </w:r>
    <w:r w:rsidR="00622944">
      <w:rPr>
        <w:rFonts w:ascii="Times New Roman" w:hAnsi="Times New Roman" w:cs="Times New Roman"/>
        <w:sz w:val="32"/>
        <w:szCs w:val="32"/>
        <w:u w:val="single"/>
      </w:rPr>
      <w:t>6</w:t>
    </w:r>
    <w:r w:rsidRPr="001C7882">
      <w:rPr>
        <w:rFonts w:ascii="Times New Roman" w:hAnsi="Times New Roman" w:cs="Times New Roman"/>
        <w:sz w:val="32"/>
        <w:szCs w:val="32"/>
        <w:u w:val="single"/>
      </w:rPr>
      <w:t>, 2025</w:t>
    </w:r>
  </w:p>
  <w:p w14:paraId="01696708" w14:textId="77777777" w:rsidR="001C7882" w:rsidRDefault="001C78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5C"/>
    <w:rsid w:val="000263D3"/>
    <w:rsid w:val="00031786"/>
    <w:rsid w:val="000354FC"/>
    <w:rsid w:val="00083865"/>
    <w:rsid w:val="00095AAC"/>
    <w:rsid w:val="00097192"/>
    <w:rsid w:val="000D6775"/>
    <w:rsid w:val="000D7435"/>
    <w:rsid w:val="000F1BBE"/>
    <w:rsid w:val="0010477A"/>
    <w:rsid w:val="0011243C"/>
    <w:rsid w:val="00157917"/>
    <w:rsid w:val="00175B85"/>
    <w:rsid w:val="001942BD"/>
    <w:rsid w:val="001B0DF6"/>
    <w:rsid w:val="001C7882"/>
    <w:rsid w:val="00210A5F"/>
    <w:rsid w:val="002252BF"/>
    <w:rsid w:val="00297D9C"/>
    <w:rsid w:val="003E221E"/>
    <w:rsid w:val="00453B9D"/>
    <w:rsid w:val="004A6CDE"/>
    <w:rsid w:val="004E7DC8"/>
    <w:rsid w:val="004F49D9"/>
    <w:rsid w:val="00527454"/>
    <w:rsid w:val="00531B31"/>
    <w:rsid w:val="00561C22"/>
    <w:rsid w:val="005A1764"/>
    <w:rsid w:val="005C0C30"/>
    <w:rsid w:val="005F4289"/>
    <w:rsid w:val="00622944"/>
    <w:rsid w:val="006C55B9"/>
    <w:rsid w:val="006D4E77"/>
    <w:rsid w:val="006D68FA"/>
    <w:rsid w:val="006E6FB0"/>
    <w:rsid w:val="006F4BC6"/>
    <w:rsid w:val="007751C9"/>
    <w:rsid w:val="00780D64"/>
    <w:rsid w:val="00781760"/>
    <w:rsid w:val="007F48D1"/>
    <w:rsid w:val="00834964"/>
    <w:rsid w:val="008813A4"/>
    <w:rsid w:val="008C4E0E"/>
    <w:rsid w:val="00905EFB"/>
    <w:rsid w:val="00912A11"/>
    <w:rsid w:val="0091565C"/>
    <w:rsid w:val="00944388"/>
    <w:rsid w:val="0095368C"/>
    <w:rsid w:val="009700DB"/>
    <w:rsid w:val="009B24EF"/>
    <w:rsid w:val="00A41DD6"/>
    <w:rsid w:val="00A4540A"/>
    <w:rsid w:val="00B54F56"/>
    <w:rsid w:val="00BA77F6"/>
    <w:rsid w:val="00BE1233"/>
    <w:rsid w:val="00C42892"/>
    <w:rsid w:val="00C81608"/>
    <w:rsid w:val="00CB6C91"/>
    <w:rsid w:val="00D1110C"/>
    <w:rsid w:val="00D26645"/>
    <w:rsid w:val="00D27A9A"/>
    <w:rsid w:val="00D4790E"/>
    <w:rsid w:val="00D77D7E"/>
    <w:rsid w:val="00D86135"/>
    <w:rsid w:val="00E52F4E"/>
    <w:rsid w:val="00E734C8"/>
    <w:rsid w:val="00E77ED7"/>
    <w:rsid w:val="00E95EE9"/>
    <w:rsid w:val="00ED34B2"/>
    <w:rsid w:val="00F271BE"/>
    <w:rsid w:val="00F913C3"/>
    <w:rsid w:val="00FA511B"/>
    <w:rsid w:val="00FB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00D5"/>
  <w15:chartTrackingRefBased/>
  <w15:docId w15:val="{5561C64A-A3D5-4FDA-9D3B-CEC2DFC5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6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6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6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6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6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6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6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6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6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6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6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6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6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65C"/>
    <w:rPr>
      <w:rFonts w:eastAsiaTheme="majorEastAsia" w:cstheme="majorBidi"/>
      <w:color w:val="272727" w:themeColor="text1" w:themeTint="D8"/>
    </w:rPr>
  </w:style>
  <w:style w:type="paragraph" w:styleId="Title">
    <w:name w:val="Title"/>
    <w:basedOn w:val="Normal"/>
    <w:next w:val="Normal"/>
    <w:link w:val="TitleChar"/>
    <w:uiPriority w:val="10"/>
    <w:qFormat/>
    <w:rsid w:val="00915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6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6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65C"/>
    <w:pPr>
      <w:spacing w:before="160"/>
      <w:jc w:val="center"/>
    </w:pPr>
    <w:rPr>
      <w:i/>
      <w:iCs/>
      <w:color w:val="404040" w:themeColor="text1" w:themeTint="BF"/>
    </w:rPr>
  </w:style>
  <w:style w:type="character" w:customStyle="1" w:styleId="QuoteChar">
    <w:name w:val="Quote Char"/>
    <w:basedOn w:val="DefaultParagraphFont"/>
    <w:link w:val="Quote"/>
    <w:uiPriority w:val="29"/>
    <w:rsid w:val="0091565C"/>
    <w:rPr>
      <w:i/>
      <w:iCs/>
      <w:color w:val="404040" w:themeColor="text1" w:themeTint="BF"/>
    </w:rPr>
  </w:style>
  <w:style w:type="paragraph" w:styleId="ListParagraph">
    <w:name w:val="List Paragraph"/>
    <w:basedOn w:val="Normal"/>
    <w:uiPriority w:val="34"/>
    <w:qFormat/>
    <w:rsid w:val="0091565C"/>
    <w:pPr>
      <w:ind w:left="720"/>
      <w:contextualSpacing/>
    </w:pPr>
  </w:style>
  <w:style w:type="character" w:styleId="IntenseEmphasis">
    <w:name w:val="Intense Emphasis"/>
    <w:basedOn w:val="DefaultParagraphFont"/>
    <w:uiPriority w:val="21"/>
    <w:qFormat/>
    <w:rsid w:val="0091565C"/>
    <w:rPr>
      <w:i/>
      <w:iCs/>
      <w:color w:val="0F4761" w:themeColor="accent1" w:themeShade="BF"/>
    </w:rPr>
  </w:style>
  <w:style w:type="paragraph" w:styleId="IntenseQuote">
    <w:name w:val="Intense Quote"/>
    <w:basedOn w:val="Normal"/>
    <w:next w:val="Normal"/>
    <w:link w:val="IntenseQuoteChar"/>
    <w:uiPriority w:val="30"/>
    <w:qFormat/>
    <w:rsid w:val="00915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65C"/>
    <w:rPr>
      <w:i/>
      <w:iCs/>
      <w:color w:val="0F4761" w:themeColor="accent1" w:themeShade="BF"/>
    </w:rPr>
  </w:style>
  <w:style w:type="character" w:styleId="IntenseReference">
    <w:name w:val="Intense Reference"/>
    <w:basedOn w:val="DefaultParagraphFont"/>
    <w:uiPriority w:val="32"/>
    <w:qFormat/>
    <w:rsid w:val="0091565C"/>
    <w:rPr>
      <w:b/>
      <w:bCs/>
      <w:smallCaps/>
      <w:color w:val="0F4761" w:themeColor="accent1" w:themeShade="BF"/>
      <w:spacing w:val="5"/>
    </w:rPr>
  </w:style>
  <w:style w:type="paragraph" w:styleId="Header">
    <w:name w:val="header"/>
    <w:basedOn w:val="Normal"/>
    <w:link w:val="HeaderChar"/>
    <w:uiPriority w:val="99"/>
    <w:unhideWhenUsed/>
    <w:rsid w:val="001C7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882"/>
  </w:style>
  <w:style w:type="paragraph" w:styleId="Footer">
    <w:name w:val="footer"/>
    <w:basedOn w:val="Normal"/>
    <w:link w:val="FooterChar"/>
    <w:uiPriority w:val="99"/>
    <w:unhideWhenUsed/>
    <w:rsid w:val="001C7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Sappenfield</dc:creator>
  <cp:keywords/>
  <dc:description/>
  <cp:lastModifiedBy>Jonathan Booe</cp:lastModifiedBy>
  <cp:revision>3</cp:revision>
  <dcterms:created xsi:type="dcterms:W3CDTF">2025-06-05T20:04:00Z</dcterms:created>
  <dcterms:modified xsi:type="dcterms:W3CDTF">2025-06-05T20:08:00Z</dcterms:modified>
</cp:coreProperties>
</file>