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D7E9" w14:textId="07DD9F7A" w:rsidR="004874DA" w:rsidRPr="00C06530" w:rsidRDefault="006F296E" w:rsidP="61106942">
      <w:pPr>
        <w:jc w:val="center"/>
        <w:rPr>
          <w:rFonts w:cs="Times New Roman"/>
          <w:b/>
          <w:bCs/>
          <w:szCs w:val="24"/>
        </w:rPr>
      </w:pPr>
      <w:r w:rsidRPr="3389D3C2">
        <w:rPr>
          <w:rFonts w:cs="Times New Roman"/>
          <w:b/>
          <w:bCs/>
          <w:szCs w:val="24"/>
        </w:rPr>
        <w:t xml:space="preserve">BIOMETHANE </w:t>
      </w:r>
      <w:r w:rsidR="461BA565" w:rsidRPr="3389D3C2">
        <w:rPr>
          <w:rFonts w:cs="Times New Roman"/>
          <w:b/>
          <w:bCs/>
          <w:szCs w:val="24"/>
        </w:rPr>
        <w:t>CONFIRMATION</w:t>
      </w:r>
      <w:r w:rsidRPr="3389D3C2">
        <w:rPr>
          <w:rFonts w:cs="Times New Roman"/>
          <w:b/>
          <w:bCs/>
          <w:szCs w:val="24"/>
        </w:rPr>
        <w:t xml:space="preserve"> AGREEMENT</w:t>
      </w:r>
    </w:p>
    <w:p w14:paraId="0A935CCB" w14:textId="06160E86" w:rsidR="00810A67" w:rsidRPr="005D7C03" w:rsidRDefault="00810A67" w:rsidP="00AF4A9C">
      <w:pPr>
        <w:pStyle w:val="BodyText"/>
      </w:pPr>
      <w:r w:rsidRPr="005D7C03">
        <w:t xml:space="preserve">This confirmation agreement (“Confirmation”) confirms the transaction (“Transaction”) between Pacific Gas and Electric Company, a California corporation, but limited for all purposes hereunder to its electric procurement and electric fuels functions (“Buyer” or “PG&amp;E”), and </w:t>
      </w:r>
      <w:r w:rsidRPr="005D7C03">
        <w:rPr>
          <w:color w:val="000000"/>
        </w:rPr>
        <w:t>[</w:t>
      </w:r>
      <w:r w:rsidRPr="005D7C03">
        <w:rPr>
          <w:b/>
          <w:i/>
          <w:color w:val="000000"/>
        </w:rPr>
        <w:t>Seller to insert its full name, place of formation and type of entity</w:t>
      </w:r>
      <w:r w:rsidRPr="005D7C03">
        <w:rPr>
          <w:color w:val="000000"/>
        </w:rPr>
        <w:t>]</w:t>
      </w:r>
      <w:r w:rsidRPr="005D7C03">
        <w:rPr>
          <w:b/>
          <w:i/>
        </w:rPr>
        <w:t xml:space="preserve"> </w:t>
      </w:r>
      <w:r w:rsidRPr="005D7C03">
        <w:rPr>
          <w:color w:val="000000"/>
        </w:rPr>
        <w:t xml:space="preserve"> </w:t>
      </w:r>
      <w:r w:rsidRPr="005D7C03">
        <w:t>(“Seller”), each individually a “Party” and together the “Parties”, dated as of the Execution Date, for the sale and purchase of the Product defined herein.</w:t>
      </w:r>
    </w:p>
    <w:p w14:paraId="525B903E" w14:textId="6964AD85" w:rsidR="00810A67" w:rsidRPr="005D7C03" w:rsidRDefault="00810A67" w:rsidP="00AF4A9C">
      <w:pPr>
        <w:pStyle w:val="BodyText"/>
      </w:pPr>
      <w:r w:rsidRPr="3389D3C2">
        <w:t xml:space="preserve">Except as otherwise expressly stated herein, this Confirmation is subject to, and incorporates by reference with the same force and effect as if set forth herein, all of the terms and provisions of the NAESB Base Contract </w:t>
      </w:r>
      <w:r w:rsidR="006E1B34">
        <w:t>(defined below) and NAESB Special Provisions (defined below)</w:t>
      </w:r>
      <w:r w:rsidRPr="3389D3C2">
        <w:t xml:space="preserve">. </w:t>
      </w:r>
      <w:r w:rsidR="006E1B34">
        <w:t xml:space="preserve"> </w:t>
      </w:r>
      <w:r w:rsidRPr="3389D3C2">
        <w:t>The NAESB Base Contract, NAESB Special Provisions and this Confirmation shall be referred to collectively herein as the “</w:t>
      </w:r>
      <w:r w:rsidR="583DDD38" w:rsidRPr="3389D3C2">
        <w:t>Contract”</w:t>
      </w:r>
      <w:r w:rsidRPr="3389D3C2">
        <w:t xml:space="preserve">.  </w:t>
      </w:r>
    </w:p>
    <w:p w14:paraId="1DB972B7" w14:textId="791AEEEF" w:rsidR="00810A67" w:rsidRPr="005D7C03" w:rsidRDefault="00810A67" w:rsidP="00AF4A9C">
      <w:pPr>
        <w:pStyle w:val="BodyText"/>
      </w:pPr>
      <w:r w:rsidRPr="3389D3C2">
        <w:t xml:space="preserve">Capitalized terms used but not defined in this Confirmation shall have the meanings ascribed to them in the NAESB Base Contract and NAESB Special Provisions (collectively the “NAESB </w:t>
      </w:r>
      <w:r w:rsidR="7A31B39F" w:rsidRPr="3389D3C2">
        <w:t>Contract</w:t>
      </w:r>
      <w:r w:rsidRPr="3389D3C2">
        <w:t xml:space="preserve">”).  If there is a conflict between the terms in this Confirmation and those in the NAESB </w:t>
      </w:r>
      <w:r w:rsidR="41A2A0B9" w:rsidRPr="3389D3C2">
        <w:t>C</w:t>
      </w:r>
      <w:r w:rsidR="37A5957C" w:rsidRPr="3389D3C2">
        <w:t>ontract</w:t>
      </w:r>
      <w:r w:rsidRPr="3389D3C2">
        <w:t xml:space="preserve">, this Confirmation shall control.  </w:t>
      </w:r>
    </w:p>
    <w:p w14:paraId="729D4FF8" w14:textId="399D05F8" w:rsidR="4101E6B0" w:rsidRDefault="4101E6B0" w:rsidP="00AF5EB4">
      <w:pPr>
        <w:pStyle w:val="1"/>
        <w:ind w:left="0"/>
      </w:pPr>
      <w:r w:rsidRPr="00FA05CD">
        <w:rPr>
          <w:u w:val="single"/>
        </w:rPr>
        <w:t>Definitions</w:t>
      </w:r>
      <w:r w:rsidRPr="00AF4A9C">
        <w:t>.</w:t>
      </w:r>
    </w:p>
    <w:p w14:paraId="1BFE6A12" w14:textId="77777777" w:rsidR="0051335C" w:rsidRDefault="0051335C" w:rsidP="0051335C">
      <w:pPr>
        <w:pStyle w:val="a"/>
        <w:ind w:left="1440" w:hanging="720"/>
      </w:pPr>
      <w:r>
        <w:t xml:space="preserve">Annual Contract Quantity” means the sum of the applicable Monthly Contract Quantity for </w:t>
      </w:r>
      <w:r w:rsidRPr="00605769">
        <w:t>the calendar year,</w:t>
      </w:r>
      <w:r>
        <w:t xml:space="preserve"> additionally set forth in Appendix 2. </w:t>
      </w:r>
      <w:r w:rsidRPr="00B92E29">
        <w:rPr>
          <w:b/>
          <w:bCs/>
          <w:i/>
          <w:iCs/>
          <w:color w:val="4472C4" w:themeColor="accent1"/>
        </w:rPr>
        <w:t xml:space="preserve">[PG&amp;E note: numbers should add up.] </w:t>
      </w:r>
    </w:p>
    <w:p w14:paraId="2191B00F" w14:textId="1367BEE6" w:rsidR="008601B0" w:rsidRPr="007066C4" w:rsidRDefault="008601B0" w:rsidP="00FA05CD">
      <w:pPr>
        <w:pStyle w:val="a"/>
        <w:ind w:left="1440" w:hanging="720"/>
      </w:pPr>
      <w:r w:rsidRPr="002B3FC0">
        <w:t>"</w:t>
      </w:r>
      <w:r w:rsidRPr="007066C4">
        <w:t>Annual Verification”</w:t>
      </w:r>
      <w:r w:rsidR="0055066C" w:rsidRPr="007066C4">
        <w:t xml:space="preserve"> means</w:t>
      </w:r>
      <w:r w:rsidR="00B53C9D" w:rsidRPr="007066C4">
        <w:t xml:space="preserve"> the annual process described in the CARB Mandatory Reporting Regulations </w:t>
      </w:r>
      <w:r w:rsidR="00C06511" w:rsidRPr="007066C4">
        <w:t xml:space="preserve">during which verifiers confirm that </w:t>
      </w:r>
      <w:r w:rsidR="007066C4" w:rsidRPr="007066C4">
        <w:t>biomass fuels reported as exempt meet all applicable requirements of the Cap-and-Trade Regulation and Mandatory Reporting Regulations and are therefore correctly reported as exempt.</w:t>
      </w:r>
    </w:p>
    <w:p w14:paraId="59474A47" w14:textId="431FEEEB" w:rsidR="00232D03" w:rsidRPr="007E45FF" w:rsidRDefault="007066C4" w:rsidP="00FA05CD">
      <w:pPr>
        <w:pStyle w:val="a"/>
        <w:ind w:left="1440" w:hanging="720"/>
      </w:pPr>
      <w:r w:rsidRPr="007066C4" w:rsidDel="007066C4">
        <w:t xml:space="preserve"> </w:t>
      </w:r>
      <w:r w:rsidR="00232D03" w:rsidRPr="006130A1">
        <w:t xml:space="preserve">“Approval Deadline” means </w:t>
      </w:r>
      <w:r w:rsidR="00232D03" w:rsidRPr="00143BFA">
        <w:t>July 1, 2020 as</w:t>
      </w:r>
      <w:r w:rsidR="00232D03" w:rsidRPr="006130A1">
        <w:t xml:space="preserve"> the deadline for receipt or waiver of </w:t>
      </w:r>
      <w:r w:rsidR="00232D03" w:rsidRPr="00C15698">
        <w:t>both the CPUC Approval or Bankruptcy Court Approval of the Biomethane Transaction and the executed contracts from</w:t>
      </w:r>
      <w:r w:rsidR="00232D03" w:rsidRPr="003408AE">
        <w:t xml:space="preserve"> the DGEMS </w:t>
      </w:r>
      <w:r w:rsidR="00232D03" w:rsidRPr="00AA51A7">
        <w:t>phase of Buyer’s 2019 System Reliability RFO;</w:t>
      </w:r>
      <w:r w:rsidR="00C15698" w:rsidRPr="00AA51A7">
        <w:t xml:space="preserve"> </w:t>
      </w:r>
      <w:r w:rsidR="00C4657F" w:rsidRPr="00AA51A7">
        <w:t>[</w:t>
      </w:r>
      <w:r w:rsidR="00C4657F" w:rsidRPr="00AA51A7">
        <w:rPr>
          <w:b/>
          <w:bCs/>
          <w:i/>
          <w:iCs/>
          <w:color w:val="4472C4" w:themeColor="accent1"/>
        </w:rPr>
        <w:t>PG&amp;E note:</w:t>
      </w:r>
      <w:r w:rsidR="009E4873" w:rsidRPr="00AA51A7">
        <w:rPr>
          <w:b/>
          <w:bCs/>
          <w:i/>
          <w:iCs/>
          <w:color w:val="4472C4" w:themeColor="accent1"/>
        </w:rPr>
        <w:t xml:space="preserve"> still </w:t>
      </w:r>
      <w:r w:rsidR="00C4657F" w:rsidRPr="00AA51A7">
        <w:rPr>
          <w:b/>
          <w:bCs/>
          <w:i/>
          <w:iCs/>
          <w:color w:val="4472C4" w:themeColor="accent1"/>
        </w:rPr>
        <w:t>evaluat</w:t>
      </w:r>
      <w:r w:rsidR="006130A1" w:rsidRPr="00AA51A7">
        <w:rPr>
          <w:b/>
          <w:bCs/>
          <w:i/>
          <w:iCs/>
          <w:color w:val="4472C4" w:themeColor="accent1"/>
        </w:rPr>
        <w:t>ing</w:t>
      </w:r>
      <w:r w:rsidR="00C4657F" w:rsidRPr="00AA51A7">
        <w:rPr>
          <w:b/>
          <w:bCs/>
          <w:i/>
          <w:iCs/>
          <w:color w:val="4472C4" w:themeColor="accent1"/>
        </w:rPr>
        <w:t xml:space="preserve"> this date</w:t>
      </w:r>
      <w:r w:rsidR="009E4873" w:rsidRPr="00AA51A7">
        <w:t>]</w:t>
      </w:r>
    </w:p>
    <w:p w14:paraId="0804C0DB" w14:textId="7E9CA000" w:rsidR="4101E6B0" w:rsidRPr="00AF4A9C" w:rsidRDefault="5327DD1A" w:rsidP="00FA05CD">
      <w:pPr>
        <w:pStyle w:val="a"/>
        <w:ind w:left="1440" w:hanging="720"/>
      </w:pPr>
      <w:r w:rsidRPr="00AA51A7">
        <w:t>“Bankruptcy Court Approval” means the Bankruptcy Court has entered an order (which order has become final and non-appealable), granting P</w:t>
      </w:r>
      <w:r w:rsidR="007E45FF">
        <w:t xml:space="preserve"> </w:t>
      </w:r>
      <w:r w:rsidRPr="00AF4A9C">
        <w:t>G&amp;E’s motion for approval of the Transaction and approving and authorizing the Transaction, subject to CPUC Approval</w:t>
      </w:r>
      <w:r w:rsidR="4CA7F5FD" w:rsidRPr="00AF4A9C">
        <w:t>;</w:t>
      </w:r>
    </w:p>
    <w:p w14:paraId="467A995A" w14:textId="1B690D2D" w:rsidR="4101E6B0" w:rsidRPr="00AF4A9C" w:rsidRDefault="2F510147" w:rsidP="00FA05CD">
      <w:pPr>
        <w:pStyle w:val="a"/>
        <w:ind w:left="1440" w:hanging="720"/>
        <w:rPr>
          <w:rFonts w:eastAsia="Calibri"/>
        </w:rPr>
      </w:pPr>
      <w:r w:rsidRPr="00AF4A9C">
        <w:t>“Biomethane” mean</w:t>
      </w:r>
      <w:r w:rsidR="2C175AE3" w:rsidRPr="00AF4A9C">
        <w:t>s</w:t>
      </w:r>
      <w:r w:rsidRPr="00AF4A9C">
        <w:t xml:space="preserve"> </w:t>
      </w:r>
      <w:r w:rsidRPr="00AF4A9C">
        <w:rPr>
          <w:rFonts w:eastAsia="Calibri"/>
        </w:rPr>
        <w:t xml:space="preserve">pipeline quality </w:t>
      </w:r>
      <w:r w:rsidR="69B106FA" w:rsidRPr="00AF4A9C">
        <w:rPr>
          <w:rFonts w:eastAsia="Calibri"/>
        </w:rPr>
        <w:t>biomethane</w:t>
      </w:r>
      <w:r w:rsidR="001C6EE1">
        <w:rPr>
          <w:rFonts w:eastAsia="Calibri"/>
        </w:rPr>
        <w:t xml:space="preserve"> (measured in MMB</w:t>
      </w:r>
      <w:r w:rsidR="00BA36B1">
        <w:rPr>
          <w:rFonts w:eastAsia="Calibri"/>
        </w:rPr>
        <w:t>tu</w:t>
      </w:r>
      <w:r w:rsidR="00AA4243">
        <w:rPr>
          <w:rFonts w:eastAsia="Calibri"/>
        </w:rPr>
        <w:t>s)</w:t>
      </w:r>
      <w:r w:rsidRPr="00AF4A9C">
        <w:rPr>
          <w:rFonts w:eastAsia="Calibri"/>
        </w:rPr>
        <w:t xml:space="preserve"> </w:t>
      </w:r>
      <w:r w:rsidR="00FC3853">
        <w:rPr>
          <w:rFonts w:eastAsia="Calibri"/>
        </w:rPr>
        <w:t xml:space="preserve">that </w:t>
      </w:r>
      <w:r w:rsidR="00412DEE">
        <w:rPr>
          <w:rFonts w:eastAsia="Calibri"/>
        </w:rPr>
        <w:t>is capable of receiving</w:t>
      </w:r>
      <w:r w:rsidR="00FC3853">
        <w:rPr>
          <w:rFonts w:eastAsia="Calibri"/>
        </w:rPr>
        <w:t xml:space="preserve"> a </w:t>
      </w:r>
      <w:r w:rsidR="00C83E8A">
        <w:rPr>
          <w:rFonts w:eastAsia="Calibri"/>
        </w:rPr>
        <w:t xml:space="preserve">positive </w:t>
      </w:r>
      <w:r w:rsidR="00911966">
        <w:rPr>
          <w:rFonts w:eastAsia="Calibri"/>
        </w:rPr>
        <w:t>emissions d</w:t>
      </w:r>
      <w:r w:rsidR="00E431E1">
        <w:rPr>
          <w:rFonts w:eastAsia="Calibri"/>
        </w:rPr>
        <w:t xml:space="preserve">ata </w:t>
      </w:r>
      <w:r w:rsidR="001B6A68">
        <w:rPr>
          <w:rFonts w:eastAsia="Calibri"/>
        </w:rPr>
        <w:t>verification st</w:t>
      </w:r>
      <w:r w:rsidR="00D015CC">
        <w:rPr>
          <w:rFonts w:eastAsia="Calibri"/>
        </w:rPr>
        <w:t xml:space="preserve">atement </w:t>
      </w:r>
      <w:r w:rsidR="004818B8">
        <w:rPr>
          <w:rFonts w:eastAsia="Calibri"/>
        </w:rPr>
        <w:t xml:space="preserve">which determines it to be </w:t>
      </w:r>
      <w:r w:rsidR="0065318A">
        <w:rPr>
          <w:rFonts w:eastAsia="Calibri"/>
        </w:rPr>
        <w:t xml:space="preserve">exempt </w:t>
      </w:r>
      <w:r w:rsidR="009725F2">
        <w:rPr>
          <w:rFonts w:eastAsia="Calibri"/>
        </w:rPr>
        <w:t xml:space="preserve">from </w:t>
      </w:r>
      <w:r w:rsidR="0089066D">
        <w:rPr>
          <w:rFonts w:eastAsia="Calibri"/>
        </w:rPr>
        <w:t xml:space="preserve">Cap and Trade compliance obligations </w:t>
      </w:r>
      <w:r w:rsidR="004550AA">
        <w:rPr>
          <w:rFonts w:eastAsia="Calibri"/>
        </w:rPr>
        <w:t xml:space="preserve">pursuant </w:t>
      </w:r>
      <w:r w:rsidR="006A50A3">
        <w:rPr>
          <w:rFonts w:eastAsia="Calibri"/>
        </w:rPr>
        <w:t xml:space="preserve">to the </w:t>
      </w:r>
      <w:r w:rsidR="005D0FCF">
        <w:rPr>
          <w:rFonts w:eastAsia="Calibri"/>
        </w:rPr>
        <w:t xml:space="preserve">CARB Cap and Trade </w:t>
      </w:r>
      <w:r w:rsidR="00AB7164">
        <w:rPr>
          <w:rFonts w:eastAsia="Calibri"/>
        </w:rPr>
        <w:t>and Mandatory Reporting Regulations.</w:t>
      </w:r>
      <w:r w:rsidR="709B3E67" w:rsidRPr="00AF4A9C">
        <w:t xml:space="preserve">, including </w:t>
      </w:r>
      <w:r w:rsidR="0812CE0E" w:rsidRPr="00AF4A9C">
        <w:t>all credits associated with such Biomethane</w:t>
      </w:r>
      <w:r w:rsidR="067F104D" w:rsidRPr="00AF4A9C">
        <w:t>;</w:t>
      </w:r>
    </w:p>
    <w:p w14:paraId="615D6515" w14:textId="282B39D0" w:rsidR="0033477D" w:rsidRDefault="0033477D" w:rsidP="00FA05CD">
      <w:pPr>
        <w:pStyle w:val="a"/>
        <w:ind w:left="1440" w:hanging="720"/>
      </w:pPr>
      <w:r>
        <w:lastRenderedPageBreak/>
        <w:t>Biomethane Adder</w:t>
      </w:r>
      <w:r w:rsidR="00475E08">
        <w:t xml:space="preserve"> </w:t>
      </w:r>
      <w:r w:rsidR="00E20556">
        <w:t>is the $/ MMB</w:t>
      </w:r>
      <w:r w:rsidR="007E45FF">
        <w:t>tu</w:t>
      </w:r>
      <w:r w:rsidR="00B539D4">
        <w:t xml:space="preserve"> adder</w:t>
      </w:r>
      <w:r w:rsidR="00E20556">
        <w:t xml:space="preserve"> </w:t>
      </w:r>
      <w:r w:rsidR="0073279C">
        <w:t xml:space="preserve">set forth in </w:t>
      </w:r>
      <w:r w:rsidR="00B539D4">
        <w:t xml:space="preserve">Section XX for </w:t>
      </w:r>
      <w:r w:rsidR="00006890">
        <w:t>Biomethane</w:t>
      </w:r>
      <w:r w:rsidR="00CC5AD4">
        <w:t xml:space="preserve"> which has received or </w:t>
      </w:r>
      <w:proofErr w:type="gramStart"/>
      <w:r w:rsidR="00CC5AD4">
        <w:t xml:space="preserve">is capable of </w:t>
      </w:r>
      <w:r w:rsidR="00C16179">
        <w:rPr>
          <w:rFonts w:eastAsia="Calibri"/>
        </w:rPr>
        <w:t>receiving</w:t>
      </w:r>
      <w:proofErr w:type="gramEnd"/>
      <w:r w:rsidR="00C16179">
        <w:rPr>
          <w:rFonts w:eastAsia="Calibri"/>
        </w:rPr>
        <w:t xml:space="preserve"> a positive emissions data verification statement</w:t>
      </w:r>
      <w:r w:rsidR="00006890">
        <w:t xml:space="preserve">. </w:t>
      </w:r>
    </w:p>
    <w:p w14:paraId="5752850B" w14:textId="27A253EB" w:rsidR="4101E6B0" w:rsidRDefault="00605769" w:rsidP="00FA05CD">
      <w:pPr>
        <w:pStyle w:val="a"/>
        <w:ind w:left="1440" w:hanging="720"/>
      </w:pPr>
      <w:r w:rsidDel="00605769">
        <w:t xml:space="preserve"> </w:t>
      </w:r>
      <w:r w:rsidR="60B49494" w:rsidRPr="3389D3C2">
        <w:t>“CARB” mean</w:t>
      </w:r>
      <w:r w:rsidR="409FBCBB" w:rsidRPr="3389D3C2">
        <w:t>s</w:t>
      </w:r>
      <w:r w:rsidR="60B49494" w:rsidRPr="61106942">
        <w:t xml:space="preserve"> the California Air Resource Board</w:t>
      </w:r>
      <w:r w:rsidR="00057577">
        <w:t xml:space="preserve"> or its successor body</w:t>
      </w:r>
      <w:r w:rsidR="0CDA4C43" w:rsidRPr="61106942">
        <w:t>;</w:t>
      </w:r>
    </w:p>
    <w:p w14:paraId="366522EF" w14:textId="7F166ED8" w:rsidR="4101E6B0" w:rsidRDefault="60B49494" w:rsidP="00FA05CD">
      <w:pPr>
        <w:pStyle w:val="a"/>
        <w:ind w:left="1440" w:hanging="720"/>
      </w:pPr>
      <w:r w:rsidRPr="3389D3C2">
        <w:t>“CEC” mean</w:t>
      </w:r>
      <w:r w:rsidR="00E8BADC" w:rsidRPr="3389D3C2">
        <w:t>s</w:t>
      </w:r>
      <w:r w:rsidR="7FCDB8EE" w:rsidRPr="3389D3C2">
        <w:t xml:space="preserve"> </w:t>
      </w:r>
      <w:r w:rsidRPr="3389D3C2">
        <w:t>the California Energy Commission</w:t>
      </w:r>
      <w:r w:rsidR="6BCC4FB6" w:rsidRPr="3389D3C2">
        <w:t xml:space="preserve"> or its successor agen</w:t>
      </w:r>
      <w:r w:rsidR="020250DD" w:rsidRPr="61106942">
        <w:t>cy</w:t>
      </w:r>
      <w:r w:rsidR="583938B2" w:rsidRPr="61106942">
        <w:t>;</w:t>
      </w:r>
    </w:p>
    <w:p w14:paraId="328A31CB" w14:textId="1CEC2030" w:rsidR="4101E6B0" w:rsidRDefault="628BF7C3" w:rsidP="00FA05CD">
      <w:pPr>
        <w:pStyle w:val="a"/>
        <w:ind w:left="1440" w:hanging="720"/>
      </w:pPr>
      <w:r w:rsidRPr="3389D3C2">
        <w:t>“Confirmation Term” mean</w:t>
      </w:r>
      <w:r w:rsidR="77EE2E9E" w:rsidRPr="3389D3C2">
        <w:t>s</w:t>
      </w:r>
      <w:r w:rsidRPr="3389D3C2">
        <w:t xml:space="preserve"> the term of this Confirmation, which begins on the </w:t>
      </w:r>
      <w:r w:rsidR="0D8DF596" w:rsidRPr="3389D3C2">
        <w:t xml:space="preserve">Effective Date </w:t>
      </w:r>
      <w:r w:rsidRPr="3389D3C2">
        <w:t xml:space="preserve">and </w:t>
      </w:r>
      <w:r w:rsidR="13D43D72" w:rsidRPr="3389D3C2">
        <w:t xml:space="preserve">continues </w:t>
      </w:r>
      <w:r w:rsidR="005B3483">
        <w:t xml:space="preserve">until </w:t>
      </w:r>
      <w:r w:rsidR="00EE2AEB">
        <w:t xml:space="preserve">the date which is 90 days after the final </w:t>
      </w:r>
      <w:r w:rsidR="00FB1E3A">
        <w:rPr>
          <w:rFonts w:eastAsia="Calibri"/>
        </w:rPr>
        <w:t xml:space="preserve">positive emissions data verification statement </w:t>
      </w:r>
      <w:r w:rsidR="00EE2AEB">
        <w:t>delivery of Biomethane</w:t>
      </w:r>
      <w:r w:rsidR="00BF7F04">
        <w:t xml:space="preserve"> </w:t>
      </w:r>
      <w:r w:rsidR="009616BF">
        <w:t xml:space="preserve">delivered </w:t>
      </w:r>
      <w:r w:rsidR="00BF7F04">
        <w:t xml:space="preserve">during the Delivery </w:t>
      </w:r>
      <w:r w:rsidR="00625EE6">
        <w:t>P</w:t>
      </w:r>
      <w:r w:rsidR="00BF7F04">
        <w:t>eriod</w:t>
      </w:r>
      <w:r w:rsidR="00840906">
        <w:t>, unless the Transaction is earlier terminated by the Parties</w:t>
      </w:r>
      <w:r w:rsidR="0000066A">
        <w:t xml:space="preserve"> prior to any delivery of Product</w:t>
      </w:r>
      <w:r w:rsidR="00840906">
        <w:t>, in which case the Confirm</w:t>
      </w:r>
      <w:r w:rsidR="00EA409C">
        <w:t>ation</w:t>
      </w:r>
      <w:r w:rsidR="00840906">
        <w:t xml:space="preserve"> Term will end on the date of termination</w:t>
      </w:r>
      <w:r w:rsidR="007B7B58">
        <w:t>;</w:t>
      </w:r>
    </w:p>
    <w:p w14:paraId="396AC0E9" w14:textId="5802B189" w:rsidR="4101E6B0" w:rsidRDefault="24EC3C4A" w:rsidP="00FA05CD">
      <w:pPr>
        <w:pStyle w:val="a"/>
        <w:ind w:left="1440" w:hanging="720"/>
      </w:pPr>
      <w:r w:rsidRPr="3389D3C2">
        <w:t>“Contract”</w:t>
      </w:r>
      <w:r w:rsidR="00160DD0">
        <w:t xml:space="preserve"> means, collectively and taken together, all terms, documents, attachments and incorporated references in and constituting the NAESB Base Contract, NAESB Special Provisions and this Confirmation</w:t>
      </w:r>
      <w:r w:rsidR="007B7B58">
        <w:t>;</w:t>
      </w:r>
    </w:p>
    <w:p w14:paraId="647AC056" w14:textId="7BFAFD23" w:rsidR="001755FC" w:rsidRDefault="00266405" w:rsidP="001755FC">
      <w:pPr>
        <w:pStyle w:val="a"/>
        <w:ind w:left="1440" w:hanging="720"/>
      </w:pPr>
      <w:r w:rsidRPr="3389D3C2" w:rsidDel="00266405">
        <w:t xml:space="preserve"> </w:t>
      </w:r>
      <w:r w:rsidR="001755FC" w:rsidRPr="3389D3C2">
        <w:t>“</w:t>
      </w:r>
      <w:r w:rsidR="001755FC">
        <w:t xml:space="preserve">Monthly </w:t>
      </w:r>
      <w:r w:rsidR="001755FC" w:rsidRPr="61106942">
        <w:t>Contract Quantity</w:t>
      </w:r>
      <w:r w:rsidR="001755FC" w:rsidRPr="3389D3C2">
        <w:t>” mean</w:t>
      </w:r>
      <w:r w:rsidR="001755FC" w:rsidRPr="61106942">
        <w:t xml:space="preserve">s the monthly increments of Biomethane set forth in the </w:t>
      </w:r>
      <w:r w:rsidR="001755FC">
        <w:t>Appendix 2</w:t>
      </w:r>
      <w:r w:rsidR="001755FC" w:rsidRPr="3389D3C2">
        <w:t xml:space="preserve"> </w:t>
      </w:r>
      <w:r w:rsidR="00A44052">
        <w:t>for the Delivery Period</w:t>
      </w:r>
      <w:r w:rsidR="001755FC" w:rsidRPr="61106942">
        <w:t>;</w:t>
      </w:r>
    </w:p>
    <w:p w14:paraId="2DD0213A" w14:textId="348994AB" w:rsidR="4101E6B0" w:rsidRDefault="00E631A7" w:rsidP="00FA05CD">
      <w:pPr>
        <w:pStyle w:val="a"/>
        <w:ind w:left="1440" w:hanging="720"/>
      </w:pPr>
      <w:r w:rsidRPr="3389D3C2">
        <w:t xml:space="preserve"> </w:t>
      </w:r>
      <w:r w:rsidR="351EDCB9" w:rsidRPr="3389D3C2">
        <w:t>“Contract Price” mean</w:t>
      </w:r>
      <w:r w:rsidR="5880FE98" w:rsidRPr="3389D3C2">
        <w:t>s</w:t>
      </w:r>
      <w:r w:rsidR="00291623">
        <w:t xml:space="preserve"> the price </w:t>
      </w:r>
      <w:r w:rsidR="005077A0">
        <w:t>(</w:t>
      </w:r>
      <w:r w:rsidR="00160DD0">
        <w:t>in U</w:t>
      </w:r>
      <w:r w:rsidR="001303AF">
        <w:t>.</w:t>
      </w:r>
      <w:r w:rsidR="00160DD0">
        <w:t>S</w:t>
      </w:r>
      <w:r w:rsidR="001303AF">
        <w:t>. dollars</w:t>
      </w:r>
      <w:r w:rsidR="005077A0">
        <w:t>)</w:t>
      </w:r>
      <w:r w:rsidR="00160DD0">
        <w:t xml:space="preserve"> </w:t>
      </w:r>
      <w:r w:rsidR="00291623">
        <w:t xml:space="preserve">per </w:t>
      </w:r>
      <w:r w:rsidR="00A930DA">
        <w:t>MMBtu</w:t>
      </w:r>
      <w:r w:rsidR="00291623">
        <w:t xml:space="preserve"> that Buyer will pay </w:t>
      </w:r>
      <w:r w:rsidR="00334706">
        <w:t>to Seller</w:t>
      </w:r>
      <w:r w:rsidR="005077A0">
        <w:t xml:space="preserve"> for delivered Biomethane pursuant to the Confirmation</w:t>
      </w:r>
      <w:r w:rsidR="00516FB0">
        <w:t xml:space="preserve"> as specified in Section </w:t>
      </w:r>
      <w:r w:rsidR="00516FB0" w:rsidRPr="00C779B8">
        <w:rPr>
          <w:highlight w:val="yellow"/>
        </w:rPr>
        <w:t>XX</w:t>
      </w:r>
      <w:r w:rsidR="007B7B58">
        <w:t>;</w:t>
      </w:r>
    </w:p>
    <w:p w14:paraId="1BB872C0" w14:textId="46B2A0EB" w:rsidR="00B64D8D" w:rsidRPr="00B64D8D" w:rsidRDefault="005D78E5" w:rsidP="0018134C">
      <w:pPr>
        <w:pStyle w:val="a"/>
        <w:ind w:left="1440" w:hanging="720"/>
        <w:rPr>
          <w:rFonts w:eastAsia="Times New Roman"/>
          <w:color w:val="000000" w:themeColor="text1"/>
        </w:rPr>
      </w:pPr>
      <w:r w:rsidRPr="00E631A7" w:rsidDel="005D78E5">
        <w:t xml:space="preserve"> </w:t>
      </w:r>
      <w:r w:rsidR="11932233" w:rsidRPr="3389D3C2">
        <w:t xml:space="preserve">“CPUC Approval” </w:t>
      </w:r>
      <w:r w:rsidR="1257EA93" w:rsidRPr="3389D3C2">
        <w:rPr>
          <w:rFonts w:eastAsia="Times New Roman"/>
        </w:rPr>
        <w:t xml:space="preserve">means a final and non-appealable order </w:t>
      </w:r>
      <w:r w:rsidR="00BA6464">
        <w:rPr>
          <w:rFonts w:eastAsia="Times New Roman"/>
        </w:rPr>
        <w:t xml:space="preserve">or decision </w:t>
      </w:r>
      <w:r w:rsidR="1257EA93" w:rsidRPr="3389D3C2">
        <w:rPr>
          <w:rFonts w:eastAsia="Times New Roman"/>
        </w:rPr>
        <w:t xml:space="preserve">of the CPUC, without conditions or modifications unacceptable to </w:t>
      </w:r>
      <w:r w:rsidR="00232D03">
        <w:rPr>
          <w:rFonts w:eastAsia="Times New Roman"/>
        </w:rPr>
        <w:t xml:space="preserve">either of </w:t>
      </w:r>
      <w:r w:rsidR="1257EA93" w:rsidRPr="3389D3C2">
        <w:rPr>
          <w:rFonts w:eastAsia="Times New Roman"/>
        </w:rPr>
        <w:t xml:space="preserve">the Parties, which </w:t>
      </w:r>
      <w:r w:rsidR="1257EA93" w:rsidRPr="3389D3C2">
        <w:t>approves th</w:t>
      </w:r>
      <w:r w:rsidR="00232D03">
        <w:t>e Transaction</w:t>
      </w:r>
      <w:r w:rsidR="1257EA93" w:rsidRPr="3389D3C2">
        <w:t xml:space="preserve"> in its entirety, </w:t>
      </w:r>
      <w:r w:rsidR="1257EA93" w:rsidRPr="007B7B58">
        <w:rPr>
          <w:color w:val="000000" w:themeColor="text1"/>
          <w:szCs w:val="22"/>
        </w:rPr>
        <w:t>including</w:t>
      </w:r>
      <w:r w:rsidR="1257EA93" w:rsidRPr="3389D3C2">
        <w:t xml:space="preserve"> </w:t>
      </w:r>
      <w:r w:rsidR="00BA6464">
        <w:t xml:space="preserve">the terms of the Confirmation and </w:t>
      </w:r>
      <w:r w:rsidR="1257EA93" w:rsidRPr="3389D3C2">
        <w:t xml:space="preserve">payments to be made by the Buyer, subject to CPUC review of the Buyer's administration of the </w:t>
      </w:r>
      <w:r w:rsidR="00232D03">
        <w:t>Transaction</w:t>
      </w:r>
      <w:r w:rsidR="008901BA">
        <w:t>.</w:t>
      </w:r>
    </w:p>
    <w:p w14:paraId="5CCAD95F" w14:textId="5DCA661E" w:rsidR="4101E6B0" w:rsidRDefault="1257EA93" w:rsidP="00551F7E">
      <w:pPr>
        <w:pStyle w:val="i"/>
        <w:ind w:left="2160" w:hanging="720"/>
        <w:rPr>
          <w:color w:val="000000" w:themeColor="text1"/>
        </w:rPr>
      </w:pPr>
      <w:r w:rsidRPr="3389D3C2">
        <w:t xml:space="preserve">CPUC Approval will be deemed to have occurred on the date that a CPUC </w:t>
      </w:r>
      <w:r w:rsidR="00BA6464">
        <w:t xml:space="preserve">order or </w:t>
      </w:r>
      <w:r w:rsidRPr="3389D3C2">
        <w:t>decision containing such findings becomes final and non-appealable</w:t>
      </w:r>
      <w:r w:rsidR="00475170">
        <w:t>;</w:t>
      </w:r>
    </w:p>
    <w:p w14:paraId="3DF4B8A6" w14:textId="7B5F23CC" w:rsidR="4101E6B0" w:rsidRDefault="1257EA93" w:rsidP="00551F7E">
      <w:pPr>
        <w:pStyle w:val="i"/>
        <w:ind w:left="2160" w:hanging="720"/>
      </w:pPr>
      <w:r w:rsidRPr="3389D3C2">
        <w:t>For the purpose o</w:t>
      </w:r>
      <w:r w:rsidR="00232D03">
        <w:t>f this Confirmation,</w:t>
      </w:r>
      <w:r w:rsidRPr="3389D3C2">
        <w:t xml:space="preserve"> a CPUC Energy Division disposition which contains such findings, or deems approved an advice letter requesting such findings, shall be deemed to satisfy the CPUC decision requirement set forth above</w:t>
      </w:r>
      <w:r w:rsidR="00475170">
        <w:t>;</w:t>
      </w:r>
    </w:p>
    <w:p w14:paraId="695A8615" w14:textId="4CE42E76" w:rsidR="4101E6B0" w:rsidRDefault="00232D03" w:rsidP="00FA05CD">
      <w:pPr>
        <w:pStyle w:val="a"/>
        <w:ind w:left="1440" w:hanging="720"/>
      </w:pPr>
      <w:r w:rsidRPr="61106942">
        <w:t xml:space="preserve"> </w:t>
      </w:r>
      <w:r w:rsidR="063B6F0E" w:rsidRPr="61106942">
        <w:t>“</w:t>
      </w:r>
      <w:r w:rsidR="46B9E19E" w:rsidRPr="61106942">
        <w:t>Delivery End Date</w:t>
      </w:r>
      <w:r w:rsidR="10E8211D" w:rsidRPr="61106942">
        <w:t>”</w:t>
      </w:r>
      <w:r w:rsidR="46B9E19E" w:rsidRPr="3389D3C2">
        <w:t xml:space="preserve"> </w:t>
      </w:r>
      <w:r w:rsidR="367C67F2" w:rsidRPr="3389D3C2">
        <w:t>means</w:t>
      </w:r>
      <w:r w:rsidR="46B9E19E" w:rsidRPr="3389D3C2">
        <w:t xml:space="preserve"> th</w:t>
      </w:r>
      <w:r w:rsidR="513FFCFC" w:rsidRPr="61106942">
        <w:t>e</w:t>
      </w:r>
      <w:r w:rsidR="46B9E19E" w:rsidRPr="3389D3C2">
        <w:t xml:space="preserve"> date on which </w:t>
      </w:r>
      <w:r w:rsidR="31934AB3" w:rsidRPr="61106942">
        <w:t>the final delivery in the Delivery Period is completed</w:t>
      </w:r>
      <w:r w:rsidR="00BA6464">
        <w:t xml:space="preserve"> except </w:t>
      </w:r>
      <w:r w:rsidR="00BA6464" w:rsidRPr="00D17A23">
        <w:t>where Buyer terminates the Confirmation or deliveries, in which case the Delivery End Date shall be the date of termination of the Confirmation or deliveries</w:t>
      </w:r>
      <w:r w:rsidR="28E1807E" w:rsidRPr="00D17A23">
        <w:t>;</w:t>
      </w:r>
    </w:p>
    <w:p w14:paraId="3B7A1977" w14:textId="5ACC6527" w:rsidR="4101E6B0" w:rsidRDefault="00E631A7" w:rsidP="00FA05CD">
      <w:pPr>
        <w:pStyle w:val="a"/>
        <w:ind w:left="1440" w:hanging="720"/>
      </w:pPr>
      <w:r w:rsidRPr="3389D3C2">
        <w:lastRenderedPageBreak/>
        <w:t xml:space="preserve"> </w:t>
      </w:r>
      <w:r w:rsidR="62999F50" w:rsidRPr="3389D3C2">
        <w:t xml:space="preserve">“Delivery Period” </w:t>
      </w:r>
      <w:r w:rsidR="6367E70F" w:rsidRPr="61106942">
        <w:t>means</w:t>
      </w:r>
      <w:r w:rsidR="0BAB21F7" w:rsidRPr="61106942">
        <w:t xml:space="preserve"> the </w:t>
      </w:r>
      <w:r w:rsidR="72071393" w:rsidRPr="61106942">
        <w:t xml:space="preserve">continuous </w:t>
      </w:r>
      <w:r w:rsidR="0BAB21F7" w:rsidRPr="61106942">
        <w:t>t</w:t>
      </w:r>
      <w:r w:rsidR="000528C8">
        <w:t xml:space="preserve">en-year </w:t>
      </w:r>
      <w:r w:rsidR="0BAB21F7" w:rsidRPr="61106942">
        <w:t>period</w:t>
      </w:r>
      <w:r w:rsidR="62DBCD68" w:rsidRPr="3389D3C2">
        <w:t xml:space="preserve"> between the </w:t>
      </w:r>
      <w:r w:rsidR="003AD6EF" w:rsidRPr="3389D3C2">
        <w:t xml:space="preserve">Expected </w:t>
      </w:r>
      <w:r w:rsidR="62DBCD68" w:rsidRPr="61106942">
        <w:t xml:space="preserve">Delivery Start Date </w:t>
      </w:r>
      <w:r w:rsidR="5261BCFA" w:rsidRPr="61106942">
        <w:t>and the Delivery End Date</w:t>
      </w:r>
      <w:r w:rsidR="001E6FF7">
        <w:t xml:space="preserve"> unless </w:t>
      </w:r>
      <w:r w:rsidR="009666D7">
        <w:t xml:space="preserve">Buyer terminates deliveries because of an Event of Default or Force Majeure. </w:t>
      </w:r>
      <w:r w:rsidR="0064212E">
        <w:t xml:space="preserve"> </w:t>
      </w:r>
    </w:p>
    <w:p w14:paraId="3C84EFB2" w14:textId="2CBDEC19" w:rsidR="4101E6B0" w:rsidRDefault="43635835" w:rsidP="00FA05CD">
      <w:pPr>
        <w:pStyle w:val="a"/>
        <w:ind w:left="1440" w:hanging="720"/>
        <w:rPr>
          <w:b/>
          <w:bCs/>
        </w:rPr>
      </w:pPr>
      <w:r w:rsidRPr="61106942">
        <w:t>“Delive</w:t>
      </w:r>
      <w:r w:rsidRPr="3389D3C2">
        <w:t xml:space="preserve">ry Point” </w:t>
      </w:r>
      <w:r w:rsidR="4DF68108" w:rsidRPr="61106942">
        <w:t>means</w:t>
      </w:r>
      <w:r w:rsidR="6FE2CDE2" w:rsidRPr="3389D3C2">
        <w:t xml:space="preserve"> </w:t>
      </w:r>
      <w:r w:rsidR="6FE2CDE2" w:rsidRPr="00BE0B8E">
        <w:t>PG&amp;E Citygate</w:t>
      </w:r>
      <w:r w:rsidR="00F02FA1">
        <w:rPr>
          <w:bCs/>
        </w:rPr>
        <w:t>;</w:t>
      </w:r>
    </w:p>
    <w:p w14:paraId="438BC598" w14:textId="6A96DEED" w:rsidR="4101E6B0" w:rsidRDefault="00A3460C" w:rsidP="00FA05CD">
      <w:pPr>
        <w:pStyle w:val="a"/>
        <w:ind w:left="1440" w:hanging="720"/>
      </w:pPr>
      <w:r w:rsidRPr="00E631A7" w:rsidDel="00A3460C">
        <w:rPr>
          <w:bCs/>
        </w:rPr>
        <w:t xml:space="preserve"> </w:t>
      </w:r>
      <w:r w:rsidR="6DAB2B34" w:rsidRPr="61106942">
        <w:t>“</w:t>
      </w:r>
      <w:r w:rsidR="6DAB2B34" w:rsidRPr="3389D3C2">
        <w:t xml:space="preserve">Delivery Start Date” </w:t>
      </w:r>
      <w:r w:rsidR="4CCC4FE9" w:rsidRPr="3389D3C2">
        <w:t>means</w:t>
      </w:r>
      <w:r w:rsidR="6DAB2B34" w:rsidRPr="61106942">
        <w:t xml:space="preserve"> </w:t>
      </w:r>
      <w:r w:rsidR="001E4104">
        <w:t xml:space="preserve">the date on which </w:t>
      </w:r>
      <w:r w:rsidR="00123094">
        <w:t xml:space="preserve">Seller begins </w:t>
      </w:r>
      <w:r w:rsidR="00123094" w:rsidRPr="61106942">
        <w:t>deliveries of Biomethane to Buyer under the terms of this Confirmation</w:t>
      </w:r>
      <w:r w:rsidR="00115EAE">
        <w:t xml:space="preserve">, which shall </w:t>
      </w:r>
      <w:r w:rsidR="001E4104">
        <w:t xml:space="preserve">be </w:t>
      </w:r>
      <w:r w:rsidR="6DAB2B34" w:rsidRPr="61106942">
        <w:t>the</w:t>
      </w:r>
      <w:r w:rsidR="53354275" w:rsidRPr="3389D3C2">
        <w:rPr>
          <w:rFonts w:eastAsia="Times New Roman"/>
          <w:color w:val="000000" w:themeColor="text1"/>
        </w:rPr>
        <w:t xml:space="preserve"> later to occur of (</w:t>
      </w:r>
      <w:r w:rsidR="00BA6464">
        <w:rPr>
          <w:rFonts w:eastAsia="Times New Roman"/>
          <w:color w:val="000000" w:themeColor="text1"/>
        </w:rPr>
        <w:t>i</w:t>
      </w:r>
      <w:r w:rsidR="53354275" w:rsidRPr="3389D3C2">
        <w:rPr>
          <w:rFonts w:eastAsia="Times New Roman"/>
          <w:color w:val="000000" w:themeColor="text1"/>
        </w:rPr>
        <w:t xml:space="preserve">) the first day of the month directly following </w:t>
      </w:r>
      <w:r w:rsidR="000B776E">
        <w:rPr>
          <w:rFonts w:eastAsia="Times New Roman"/>
          <w:color w:val="000000" w:themeColor="text1"/>
        </w:rPr>
        <w:t>the Effective Date</w:t>
      </w:r>
      <w:r w:rsidR="53354275" w:rsidRPr="3389D3C2">
        <w:rPr>
          <w:rFonts w:eastAsia="Times New Roman"/>
          <w:color w:val="000000" w:themeColor="text1"/>
        </w:rPr>
        <w:t xml:space="preserve"> or (</w:t>
      </w:r>
      <w:r w:rsidR="00BA6464">
        <w:rPr>
          <w:rFonts w:eastAsia="Times New Roman"/>
          <w:color w:val="000000" w:themeColor="text1"/>
        </w:rPr>
        <w:t>ii</w:t>
      </w:r>
      <w:r w:rsidR="53354275" w:rsidRPr="3389D3C2">
        <w:rPr>
          <w:rFonts w:eastAsia="Times New Roman"/>
          <w:color w:val="000000" w:themeColor="text1"/>
        </w:rPr>
        <w:t xml:space="preserve">) the Expected Delivery Start </w:t>
      </w:r>
      <w:r w:rsidR="00A930DA" w:rsidRPr="3389D3C2">
        <w:rPr>
          <w:rFonts w:eastAsia="Times New Roman"/>
          <w:color w:val="000000" w:themeColor="text1"/>
        </w:rPr>
        <w:t>Date</w:t>
      </w:r>
      <w:r w:rsidR="00A930DA" w:rsidRPr="61106942">
        <w:t xml:space="preserve"> on</w:t>
      </w:r>
      <w:r w:rsidR="6DAB2B34" w:rsidRPr="61106942">
        <w:t xml:space="preserve"> which Seller begins</w:t>
      </w:r>
      <w:r w:rsidR="6FA13404" w:rsidRPr="61106942">
        <w:t>;</w:t>
      </w:r>
    </w:p>
    <w:p w14:paraId="545D3465" w14:textId="1EF2860C" w:rsidR="29D56D3D" w:rsidRDefault="008A599B" w:rsidP="00FA05CD">
      <w:pPr>
        <w:pStyle w:val="a"/>
        <w:ind w:left="1440" w:hanging="720"/>
      </w:pPr>
      <w:r w:rsidRPr="3389D3C2" w:rsidDel="008A599B">
        <w:t xml:space="preserve"> </w:t>
      </w:r>
      <w:r w:rsidR="5B7ACAF5" w:rsidRPr="3389D3C2">
        <w:t xml:space="preserve">“Effective Date” </w:t>
      </w:r>
      <w:r w:rsidR="5329759F" w:rsidRPr="3389D3C2">
        <w:t>means</w:t>
      </w:r>
      <w:r w:rsidR="5B7ACAF5" w:rsidRPr="3389D3C2">
        <w:t xml:space="preserve"> </w:t>
      </w:r>
      <w:r w:rsidR="608C6F0E" w:rsidRPr="3389D3C2">
        <w:t>t</w:t>
      </w:r>
      <w:r w:rsidR="608C6F0E" w:rsidRPr="3389D3C2">
        <w:rPr>
          <w:rFonts w:eastAsia="Times New Roman"/>
          <w:color w:val="000000" w:themeColor="text1"/>
        </w:rPr>
        <w:t>he date that</w:t>
      </w:r>
      <w:r w:rsidR="002B5DFA">
        <w:rPr>
          <w:rFonts w:eastAsia="Times New Roman"/>
          <w:color w:val="000000" w:themeColor="text1"/>
        </w:rPr>
        <w:t xml:space="preserve"> all</w:t>
      </w:r>
      <w:r w:rsidR="608C6F0E" w:rsidRPr="3389D3C2">
        <w:rPr>
          <w:rFonts w:eastAsia="Times New Roman"/>
          <w:color w:val="000000" w:themeColor="text1"/>
        </w:rPr>
        <w:t xml:space="preserve"> Conditions Precedent are satisfied or waived by </w:t>
      </w:r>
      <w:r w:rsidR="00FB1B5E">
        <w:rPr>
          <w:rFonts w:eastAsia="Times New Roman"/>
          <w:color w:val="000000" w:themeColor="text1"/>
        </w:rPr>
        <w:t xml:space="preserve">one or </w:t>
      </w:r>
      <w:proofErr w:type="gramStart"/>
      <w:r w:rsidR="00FB1B5E">
        <w:rPr>
          <w:rFonts w:eastAsia="Times New Roman"/>
          <w:color w:val="000000" w:themeColor="text1"/>
        </w:rPr>
        <w:t>both of the Parties</w:t>
      </w:r>
      <w:proofErr w:type="gramEnd"/>
      <w:r w:rsidR="608C6F0E" w:rsidRPr="3389D3C2">
        <w:rPr>
          <w:rFonts w:eastAsia="Times New Roman"/>
          <w:color w:val="000000" w:themeColor="text1"/>
        </w:rPr>
        <w:t>;</w:t>
      </w:r>
    </w:p>
    <w:p w14:paraId="0C478B31" w14:textId="5E053897" w:rsidR="0062436B" w:rsidRPr="0062436B" w:rsidRDefault="00DC4AED" w:rsidP="00FA05CD">
      <w:pPr>
        <w:pStyle w:val="a"/>
        <w:ind w:left="1440" w:hanging="720"/>
        <w:rPr>
          <w:rFonts w:eastAsia="Times New Roman"/>
          <w:color w:val="000000" w:themeColor="text1"/>
        </w:rPr>
      </w:pPr>
      <w:r w:rsidRPr="3389D3C2" w:rsidDel="00DC4AED">
        <w:t xml:space="preserve"> </w:t>
      </w:r>
      <w:r w:rsidR="0062436B">
        <w:rPr>
          <w:rFonts w:eastAsia="Times New Roman"/>
          <w:color w:val="000000" w:themeColor="text1"/>
        </w:rPr>
        <w:t>“Execution Date” shall mean the date on which the last Party has executed this Confirmation;</w:t>
      </w:r>
    </w:p>
    <w:p w14:paraId="45A62C32" w14:textId="02E17657" w:rsidR="4101E6B0" w:rsidRDefault="0075600F" w:rsidP="00FA05CD">
      <w:pPr>
        <w:pStyle w:val="a"/>
        <w:ind w:left="1440" w:hanging="720"/>
      </w:pPr>
      <w:r w:rsidRPr="3389D3C2" w:rsidDel="0075600F">
        <w:t xml:space="preserve"> </w:t>
      </w:r>
      <w:r w:rsidR="7306D88F" w:rsidRPr="774777E3">
        <w:t xml:space="preserve">“Expected Delivery Start Date” </w:t>
      </w:r>
      <w:r w:rsidR="4DD2B097" w:rsidRPr="774777E3">
        <w:t>means</w:t>
      </w:r>
      <w:r w:rsidR="7306D88F" w:rsidRPr="774777E3">
        <w:t xml:space="preserve"> the date</w:t>
      </w:r>
      <w:r w:rsidR="31DC5E3E" w:rsidRPr="774777E3">
        <w:t xml:space="preserve"> </w:t>
      </w:r>
      <w:r w:rsidR="7306D88F" w:rsidRPr="774777E3">
        <w:t xml:space="preserve">on which Seller expects to make its first delivery of Biomethane to the Buyer at the Delivery Point pursuant to the terms of this </w:t>
      </w:r>
      <w:r w:rsidR="004A7EB8">
        <w:t>Confirmation</w:t>
      </w:r>
      <w:r w:rsidR="00475170">
        <w:t>;</w:t>
      </w:r>
    </w:p>
    <w:p w14:paraId="0C893BF6" w14:textId="7A5794F2" w:rsidR="00732B46" w:rsidRPr="000D33BF" w:rsidRDefault="00732B46" w:rsidP="00732B46">
      <w:pPr>
        <w:pStyle w:val="a"/>
        <w:ind w:left="1440" w:hanging="720"/>
      </w:pPr>
      <w:r>
        <w:t xml:space="preserve">“Final Verified Quantity” means the Biomethane that receives </w:t>
      </w:r>
      <w:r w:rsidR="00093005">
        <w:t xml:space="preserve">positive </w:t>
      </w:r>
      <w:r w:rsidR="008F7D51">
        <w:t>v</w:t>
      </w:r>
      <w:r w:rsidR="00093005">
        <w:t xml:space="preserve">erification </w:t>
      </w:r>
      <w:r w:rsidR="008F7D51">
        <w:t xml:space="preserve">during the Annual Verification </w:t>
      </w:r>
      <w:r w:rsidR="00093005">
        <w:t xml:space="preserve">and is accepted by the ARB as </w:t>
      </w:r>
      <w:r w:rsidR="00F40FCE">
        <w:t>e</w:t>
      </w:r>
      <w:r w:rsidR="00093005">
        <w:t>xempt Biomethane</w:t>
      </w:r>
      <w:r w:rsidR="00995048">
        <w:t xml:space="preserve"> with no compliance obligations under the Cap and Trade program</w:t>
      </w:r>
      <w:r w:rsidR="00093005">
        <w:t xml:space="preserve">. </w:t>
      </w:r>
      <w:r>
        <w:t xml:space="preserve"> </w:t>
      </w:r>
    </w:p>
    <w:p w14:paraId="41918695" w14:textId="12E373CF" w:rsidR="4101E6B0" w:rsidRDefault="005A74A9" w:rsidP="00FA05CD">
      <w:pPr>
        <w:pStyle w:val="a"/>
        <w:ind w:left="1440" w:hanging="720"/>
      </w:pPr>
      <w:r w:rsidDel="005A74A9">
        <w:t xml:space="preserve"> </w:t>
      </w:r>
      <w:r w:rsidR="2DAB1444" w:rsidRPr="00E77902">
        <w:t>“</w:t>
      </w:r>
      <w:r w:rsidR="00516FB0" w:rsidRPr="000D33BF">
        <w:t>Gas Index</w:t>
      </w:r>
      <w:r w:rsidR="2DAB1444" w:rsidRPr="3389D3C2">
        <w:t>” or the</w:t>
      </w:r>
      <w:r w:rsidR="006337D3">
        <w:t xml:space="preserve"> </w:t>
      </w:r>
      <w:r w:rsidR="000F5443">
        <w:t>”</w:t>
      </w:r>
      <w:r w:rsidR="00470E7F">
        <w:t>NGI</w:t>
      </w:r>
      <w:r w:rsidR="00066D98">
        <w:t xml:space="preserve"> </w:t>
      </w:r>
      <w:proofErr w:type="spellStart"/>
      <w:r w:rsidR="006A634D">
        <w:t>Bid</w:t>
      </w:r>
      <w:r w:rsidR="00470E7F">
        <w:t>week</w:t>
      </w:r>
      <w:proofErr w:type="spellEnd"/>
      <w:r w:rsidR="00470E7F">
        <w:t xml:space="preserve"> </w:t>
      </w:r>
      <w:r w:rsidR="00B91713">
        <w:t>Index</w:t>
      </w:r>
      <w:r w:rsidR="000F5443">
        <w:t>”</w:t>
      </w:r>
      <w:r w:rsidR="00D64E43">
        <w:t xml:space="preserve"> </w:t>
      </w:r>
      <w:r w:rsidR="0887C021" w:rsidRPr="3389D3C2">
        <w:t>means</w:t>
      </w:r>
      <w:r w:rsidR="2DAB1444" w:rsidRPr="3389D3C2">
        <w:t xml:space="preserve"> the  </w:t>
      </w:r>
      <w:r w:rsidR="00842375">
        <w:t xml:space="preserve">volume weighted </w:t>
      </w:r>
      <w:r w:rsidR="003217DF">
        <w:t xml:space="preserve">average </w:t>
      </w:r>
      <w:r w:rsidR="00176217">
        <w:t>price</w:t>
      </w:r>
      <w:r w:rsidR="00176D42">
        <w:t xml:space="preserve"> during the </w:t>
      </w:r>
      <w:r w:rsidR="00D65D08">
        <w:t xml:space="preserve">last 5 business days of </w:t>
      </w:r>
      <w:r w:rsidR="004857E3">
        <w:t>the month</w:t>
      </w:r>
      <w:r w:rsidR="006D0A7E">
        <w:t xml:space="preserve"> (</w:t>
      </w:r>
      <w:proofErr w:type="spellStart"/>
      <w:r w:rsidR="006D0A7E">
        <w:t>Bidweek</w:t>
      </w:r>
      <w:proofErr w:type="spellEnd"/>
      <w:r w:rsidR="006D0A7E">
        <w:t>)</w:t>
      </w:r>
      <w:r w:rsidR="00842375" w:rsidRPr="3389D3C2">
        <w:t xml:space="preserve"> </w:t>
      </w:r>
      <w:r w:rsidR="00CB5B98">
        <w:t>for gas</w:t>
      </w:r>
      <w:r w:rsidR="00696497">
        <w:t xml:space="preserve"> to be delivered </w:t>
      </w:r>
      <w:r w:rsidR="00F148B4">
        <w:t>for the entire</w:t>
      </w:r>
      <w:r w:rsidR="00403DB9">
        <w:t xml:space="preserve"> following month</w:t>
      </w:r>
      <w:r w:rsidR="2DAB1444" w:rsidRPr="3389D3C2">
        <w:t xml:space="preserve"> at the PG&amp;E Citygate </w:t>
      </w:r>
      <w:r w:rsidR="11DCD605" w:rsidRPr="3389D3C2">
        <w:t>D</w:t>
      </w:r>
      <w:r w:rsidR="2DAB1444" w:rsidRPr="3389D3C2">
        <w:t xml:space="preserve">elivery </w:t>
      </w:r>
      <w:r w:rsidR="039915F5" w:rsidRPr="3389D3C2">
        <w:t>P</w:t>
      </w:r>
      <w:r w:rsidR="2DAB1444" w:rsidRPr="3389D3C2">
        <w:t xml:space="preserve">oint as published in </w:t>
      </w:r>
      <w:r w:rsidR="00233740">
        <w:t>Natural Gas Intelligence</w:t>
      </w:r>
      <w:r w:rsidR="00D4359B">
        <w:t xml:space="preserve"> </w:t>
      </w:r>
      <w:proofErr w:type="spellStart"/>
      <w:r w:rsidR="00D4359B">
        <w:t>Bidweek</w:t>
      </w:r>
      <w:proofErr w:type="spellEnd"/>
      <w:r w:rsidR="00D4359B">
        <w:t xml:space="preserve"> Survey</w:t>
      </w:r>
      <w:r w:rsidR="2DAB1444" w:rsidRPr="3389D3C2">
        <w:t>, or any successor thereto, for the applicable calendar month</w:t>
      </w:r>
      <w:r w:rsidR="4B120205" w:rsidRPr="3389D3C2">
        <w:t xml:space="preserve"> during the Delivery Period</w:t>
      </w:r>
      <w:r w:rsidR="00475170">
        <w:t>;</w:t>
      </w:r>
      <w:r w:rsidR="00F31D20">
        <w:t xml:space="preserve"> </w:t>
      </w:r>
    </w:p>
    <w:p w14:paraId="186CB2C1" w14:textId="605BFFC5" w:rsidR="00DF0D1E" w:rsidRDefault="00DF0D1E" w:rsidP="00FA05CD">
      <w:pPr>
        <w:pStyle w:val="a"/>
        <w:ind w:left="1440" w:hanging="720"/>
      </w:pPr>
      <w:r>
        <w:t>“Government Action” means</w:t>
      </w:r>
      <w:r w:rsidRPr="00DF0D1E">
        <w:t xml:space="preserve"> a California </w:t>
      </w:r>
      <w:r>
        <w:t>or federal l</w:t>
      </w:r>
      <w:r w:rsidRPr="00DF0D1E">
        <w:t>aw promulgated or California state action requiring that compliance is taken, in each case before or after the Confirmation Effective Date of any Confirmation, by a Governmental Authority, that (i) was not in effect on the date th</w:t>
      </w:r>
      <w:r>
        <w:t xml:space="preserve">e </w:t>
      </w:r>
      <w:r w:rsidRPr="00DF0D1E">
        <w:t xml:space="preserve">Transaction was entered into by the Parties, or (ii) was not imposed on the </w:t>
      </w:r>
      <w:r>
        <w:t>Transaction at the time the Parties agreed to the Transaction</w:t>
      </w:r>
      <w:r w:rsidR="00475170">
        <w:t>;</w:t>
      </w:r>
    </w:p>
    <w:p w14:paraId="726202AC" w14:textId="1AF90059" w:rsidR="002919EC" w:rsidRDefault="002919EC" w:rsidP="00FA05CD">
      <w:pPr>
        <w:pStyle w:val="a"/>
        <w:ind w:left="1440" w:hanging="720"/>
      </w:pPr>
      <w:r>
        <w:t xml:space="preserve">“Government Authority” means </w:t>
      </w:r>
      <w:r w:rsidRPr="002919EC">
        <w:t>any federal, state, local, or other governmental, regulatory or administrative agency, court, commission, department, board, or other governmental subdivision, legislature, rulemaking board, tribunal, or other governmental authority</w:t>
      </w:r>
      <w:r w:rsidR="00475170">
        <w:t>;</w:t>
      </w:r>
    </w:p>
    <w:p w14:paraId="57D5C1D1" w14:textId="093B7AEB" w:rsidR="4101E6B0" w:rsidRPr="0024797F" w:rsidRDefault="0B96F73B" w:rsidP="00FA05CD">
      <w:pPr>
        <w:pStyle w:val="a"/>
        <w:ind w:left="1440" w:hanging="720"/>
      </w:pPr>
      <w:r w:rsidRPr="3389D3C2">
        <w:t xml:space="preserve">“Green Attributes” </w:t>
      </w:r>
      <w:r w:rsidR="003D1152" w:rsidRPr="003D1152">
        <w:t>means any and all credits, benefits, emissions reductions, offsets, and allowances, howsoever entitled, attributable to the use of</w:t>
      </w:r>
      <w:r w:rsidR="002919EC">
        <w:t xml:space="preserve"> Biomethane</w:t>
      </w:r>
      <w:r w:rsidR="003D1152" w:rsidRPr="003D1152">
        <w:t xml:space="preserve"> and its avoided emission of pollutants.  Green Attributes include but are not limited to Renewable Energy Credits, as well as:  (1) any avoided emission of pollutants to the air, soil or water such as sulfur oxides (</w:t>
      </w:r>
      <w:proofErr w:type="spellStart"/>
      <w:r w:rsidR="003D1152" w:rsidRPr="003D1152">
        <w:t>SOx</w:t>
      </w:r>
      <w:proofErr w:type="spellEnd"/>
      <w:r w:rsidR="003D1152" w:rsidRPr="003D1152">
        <w:t xml:space="preserve">), nitrogen oxides </w:t>
      </w:r>
      <w:r w:rsidR="003D1152" w:rsidRPr="003D1152">
        <w:lastRenderedPageBreak/>
        <w:t xml:space="preserve">(NOx),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  (3)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w:t>
      </w:r>
      <w:r w:rsidR="003D1152" w:rsidRPr="0024797F">
        <w:t>and/or air quality permits</w:t>
      </w:r>
      <w:r w:rsidR="00475170" w:rsidRPr="0024797F">
        <w:t>;</w:t>
      </w:r>
      <w:r w:rsidR="003D1152" w:rsidRPr="0024797F">
        <w:t xml:space="preserve">   </w:t>
      </w:r>
    </w:p>
    <w:p w14:paraId="0F16E65B" w14:textId="1B1E3F91" w:rsidR="00D77873" w:rsidRPr="00EB71AB" w:rsidRDefault="00B9018A" w:rsidP="00FA05CD">
      <w:pPr>
        <w:pStyle w:val="a"/>
        <w:ind w:left="1440" w:hanging="720"/>
        <w:rPr>
          <w:highlight w:val="yellow"/>
        </w:rPr>
      </w:pPr>
      <w:r w:rsidRPr="00EB71AB">
        <w:rPr>
          <w:highlight w:val="yellow"/>
        </w:rPr>
        <w:t>“</w:t>
      </w:r>
      <w:r w:rsidR="00572A93" w:rsidRPr="00EB71AB">
        <w:rPr>
          <w:highlight w:val="yellow"/>
        </w:rPr>
        <w:t>Interim Unverified Quantity” means the Scheduled Quantity minus the Interim Verified Quantity</w:t>
      </w:r>
      <w:r w:rsidRPr="00EB71AB">
        <w:rPr>
          <w:highlight w:val="yellow"/>
        </w:rPr>
        <w:t xml:space="preserve">. </w:t>
      </w:r>
    </w:p>
    <w:p w14:paraId="32A18989" w14:textId="3601893C" w:rsidR="00915914" w:rsidRPr="00EB71AB" w:rsidRDefault="00F11AB1" w:rsidP="00FA05CD">
      <w:pPr>
        <w:pStyle w:val="a"/>
        <w:ind w:left="1440" w:hanging="720"/>
        <w:rPr>
          <w:highlight w:val="yellow"/>
        </w:rPr>
      </w:pPr>
      <w:r w:rsidRPr="00EB71AB" w:rsidDel="00F11AB1">
        <w:rPr>
          <w:highlight w:val="yellow"/>
        </w:rPr>
        <w:t xml:space="preserve"> </w:t>
      </w:r>
      <w:r w:rsidR="00B00A3D" w:rsidRPr="00EB71AB">
        <w:rPr>
          <w:highlight w:val="yellow"/>
        </w:rPr>
        <w:t>“</w:t>
      </w:r>
      <w:r w:rsidR="00F13550" w:rsidRPr="00EB71AB">
        <w:rPr>
          <w:highlight w:val="yellow"/>
        </w:rPr>
        <w:t xml:space="preserve">Interim Verified Quantity” means the </w:t>
      </w:r>
      <w:r w:rsidR="00CD6310" w:rsidRPr="00EB71AB">
        <w:rPr>
          <w:highlight w:val="yellow"/>
        </w:rPr>
        <w:t xml:space="preserve">Biomethane delivered in a </w:t>
      </w:r>
      <w:r w:rsidR="00F25809" w:rsidRPr="00EB71AB">
        <w:rPr>
          <w:highlight w:val="yellow"/>
        </w:rPr>
        <w:t xml:space="preserve">calendar month for which Seller provides </w:t>
      </w:r>
      <w:r w:rsidR="009E2A10" w:rsidRPr="00EB71AB">
        <w:rPr>
          <w:highlight w:val="yellow"/>
        </w:rPr>
        <w:t xml:space="preserve">verification documentation (attestation, affidavit, </w:t>
      </w:r>
      <w:r w:rsidR="00105C06" w:rsidRPr="00EB71AB">
        <w:rPr>
          <w:highlight w:val="yellow"/>
        </w:rPr>
        <w:t>pipeline injection statements</w:t>
      </w:r>
      <w:r w:rsidR="005E006E" w:rsidRPr="00EB71AB">
        <w:rPr>
          <w:highlight w:val="yellow"/>
        </w:rPr>
        <w:t xml:space="preserve"> that detail the actual volume and heat content</w:t>
      </w:r>
      <w:r w:rsidR="00105C06" w:rsidRPr="00EB71AB">
        <w:rPr>
          <w:highlight w:val="yellow"/>
        </w:rPr>
        <w:t>)</w:t>
      </w:r>
      <w:r w:rsidR="000513DC" w:rsidRPr="00EB71AB">
        <w:rPr>
          <w:highlight w:val="yellow"/>
        </w:rPr>
        <w:t xml:space="preserve"> to </w:t>
      </w:r>
      <w:r w:rsidR="00744807" w:rsidRPr="00EB71AB">
        <w:rPr>
          <w:highlight w:val="yellow"/>
        </w:rPr>
        <w:t xml:space="preserve">prove </w:t>
      </w:r>
      <w:r w:rsidR="00F41983" w:rsidRPr="00EB71AB">
        <w:rPr>
          <w:highlight w:val="yellow"/>
        </w:rPr>
        <w:t xml:space="preserve">that </w:t>
      </w:r>
      <w:r w:rsidR="00985957" w:rsidRPr="00EB71AB">
        <w:rPr>
          <w:highlight w:val="yellow"/>
        </w:rPr>
        <w:t xml:space="preserve">Product </w:t>
      </w:r>
      <w:r w:rsidR="00851C15" w:rsidRPr="00EB71AB">
        <w:rPr>
          <w:highlight w:val="yellow"/>
        </w:rPr>
        <w:t xml:space="preserve">is </w:t>
      </w:r>
      <w:r w:rsidR="000409E9" w:rsidRPr="00EB71AB">
        <w:rPr>
          <w:highlight w:val="yellow"/>
        </w:rPr>
        <w:t>Biomethane</w:t>
      </w:r>
      <w:r w:rsidR="00105C06" w:rsidRPr="00EB71AB">
        <w:rPr>
          <w:highlight w:val="yellow"/>
        </w:rPr>
        <w:t xml:space="preserve">. </w:t>
      </w:r>
    </w:p>
    <w:p w14:paraId="07E21C8C" w14:textId="77777777" w:rsidR="00AF4A9C" w:rsidRPr="0024797F" w:rsidRDefault="00AF4A9C" w:rsidP="00FA05CD">
      <w:pPr>
        <w:pStyle w:val="a"/>
        <w:ind w:left="1440" w:hanging="720"/>
      </w:pPr>
      <w:r w:rsidRPr="0024797F">
        <w:t xml:space="preserve">“Meter” means </w:t>
      </w:r>
      <w:r w:rsidRPr="0024797F">
        <w:rPr>
          <w:rFonts w:eastAsia="Times New Roman"/>
          <w:color w:val="000000" w:themeColor="text1"/>
        </w:rPr>
        <w:t>a natural gas meter suitable in size and reliability for the Project, including all necessary related gauges and accessories as generally adopted and used in the natural gas business;</w:t>
      </w:r>
    </w:p>
    <w:p w14:paraId="57AFBB33" w14:textId="5688478F" w:rsidR="4101E6B0" w:rsidRDefault="15476B86" w:rsidP="00FA05CD">
      <w:pPr>
        <w:pStyle w:val="a"/>
        <w:ind w:left="1440" w:hanging="720"/>
      </w:pPr>
      <w:r w:rsidRPr="0024797F">
        <w:rPr>
          <w:rFonts w:eastAsia="Times New Roman"/>
          <w:color w:val="000000" w:themeColor="text1"/>
        </w:rPr>
        <w:t xml:space="preserve">“NAESB Base Contract” </w:t>
      </w:r>
      <w:r w:rsidR="745D8532" w:rsidRPr="0024797F">
        <w:rPr>
          <w:rFonts w:eastAsia="Times New Roman"/>
          <w:color w:val="000000" w:themeColor="text1"/>
        </w:rPr>
        <w:t>means</w:t>
      </w:r>
      <w:r w:rsidR="007156B8" w:rsidRPr="0024797F">
        <w:rPr>
          <w:rFonts w:eastAsia="Times New Roman"/>
          <w:color w:val="000000" w:themeColor="text1"/>
        </w:rPr>
        <w:t xml:space="preserve"> the</w:t>
      </w:r>
      <w:r w:rsidRPr="0024797F">
        <w:rPr>
          <w:rFonts w:eastAsia="Times New Roman"/>
          <w:color w:val="000000" w:themeColor="text1"/>
        </w:rPr>
        <w:t xml:space="preserve"> North</w:t>
      </w:r>
      <w:r w:rsidRPr="3389D3C2">
        <w:rPr>
          <w:rFonts w:eastAsia="Times New Roman"/>
          <w:color w:val="000000" w:themeColor="text1"/>
        </w:rPr>
        <w:t xml:space="preserve"> American Energy Standards Board (“NAESB”) Base Contract for the Sale and Purchase of Natural Gas, as amended</w:t>
      </w:r>
      <w:r w:rsidR="006E1B34">
        <w:rPr>
          <w:rFonts w:eastAsia="Times New Roman"/>
          <w:color w:val="000000" w:themeColor="text1"/>
        </w:rPr>
        <w:t>, between the Parties to the Transaction</w:t>
      </w:r>
      <w:r w:rsidR="00475170">
        <w:rPr>
          <w:rFonts w:eastAsia="Times New Roman"/>
          <w:color w:val="000000" w:themeColor="text1"/>
        </w:rPr>
        <w:t>;</w:t>
      </w:r>
    </w:p>
    <w:p w14:paraId="5E6A44A4" w14:textId="6D531776" w:rsidR="4101E6B0" w:rsidRDefault="2691EE7D" w:rsidP="00FA05CD">
      <w:pPr>
        <w:pStyle w:val="a"/>
        <w:ind w:left="1440" w:hanging="720"/>
        <w:rPr>
          <w:rFonts w:eastAsia="Times New Roman"/>
          <w:color w:val="000000" w:themeColor="text1"/>
        </w:rPr>
      </w:pPr>
      <w:r w:rsidRPr="3389D3C2">
        <w:rPr>
          <w:rFonts w:eastAsia="Times New Roman"/>
          <w:color w:val="000000" w:themeColor="text1"/>
        </w:rPr>
        <w:t xml:space="preserve">“NAESB Special Provisions” </w:t>
      </w:r>
      <w:r w:rsidR="4167EF41" w:rsidRPr="3389D3C2">
        <w:rPr>
          <w:rFonts w:eastAsia="Times New Roman"/>
          <w:color w:val="000000" w:themeColor="text1"/>
        </w:rPr>
        <w:t>means</w:t>
      </w:r>
      <w:r w:rsidRPr="3389D3C2">
        <w:rPr>
          <w:rFonts w:eastAsia="Times New Roman"/>
          <w:color w:val="000000" w:themeColor="text1"/>
        </w:rPr>
        <w:t xml:space="preserve"> Special Provisions to the NAESB Bas</w:t>
      </w:r>
      <w:r w:rsidR="4465071D" w:rsidRPr="3389D3C2">
        <w:rPr>
          <w:rFonts w:eastAsia="Times New Roman"/>
          <w:color w:val="000000" w:themeColor="text1"/>
        </w:rPr>
        <w:t>e</w:t>
      </w:r>
      <w:r w:rsidR="6DA2A197" w:rsidRPr="3389D3C2">
        <w:rPr>
          <w:rFonts w:eastAsia="Times New Roman"/>
          <w:color w:val="000000" w:themeColor="text1"/>
        </w:rPr>
        <w:t xml:space="preserve"> </w:t>
      </w:r>
      <w:r w:rsidRPr="3389D3C2">
        <w:rPr>
          <w:rFonts w:eastAsia="Times New Roman"/>
          <w:color w:val="000000" w:themeColor="text1"/>
        </w:rPr>
        <w:t>Contr</w:t>
      </w:r>
      <w:r w:rsidR="285ECDD9" w:rsidRPr="3389D3C2">
        <w:rPr>
          <w:rFonts w:eastAsia="Times New Roman"/>
          <w:color w:val="000000" w:themeColor="text1"/>
        </w:rPr>
        <w:t>act</w:t>
      </w:r>
      <w:r w:rsidR="7F5E9806" w:rsidRPr="3389D3C2">
        <w:rPr>
          <w:rFonts w:eastAsia="Times New Roman"/>
          <w:color w:val="000000" w:themeColor="text1"/>
        </w:rPr>
        <w:t>;</w:t>
      </w:r>
    </w:p>
    <w:p w14:paraId="0326D1C2" w14:textId="538EBEFA" w:rsidR="4101E6B0" w:rsidRPr="00EB71AB" w:rsidRDefault="1554B08A" w:rsidP="00FA05CD">
      <w:pPr>
        <w:pStyle w:val="a"/>
        <w:ind w:left="1440" w:hanging="720"/>
        <w:rPr>
          <w:highlight w:val="yellow"/>
        </w:rPr>
      </w:pPr>
      <w:r w:rsidRPr="00EB71AB">
        <w:rPr>
          <w:highlight w:val="yellow"/>
        </w:rPr>
        <w:t xml:space="preserve">“Product” </w:t>
      </w:r>
      <w:r w:rsidR="00DED8C2" w:rsidRPr="00EB71AB">
        <w:rPr>
          <w:highlight w:val="yellow"/>
        </w:rPr>
        <w:t>means</w:t>
      </w:r>
      <w:r w:rsidRPr="00EB71AB">
        <w:rPr>
          <w:highlight w:val="yellow"/>
        </w:rPr>
        <w:t xml:space="preserve"> and consist of </w:t>
      </w:r>
      <w:r w:rsidR="253E91CD" w:rsidRPr="00EB71AB">
        <w:rPr>
          <w:highlight w:val="yellow"/>
        </w:rPr>
        <w:t>Biomethane</w:t>
      </w:r>
      <w:r w:rsidR="00473CE4" w:rsidRPr="00EB71AB">
        <w:rPr>
          <w:highlight w:val="yellow"/>
        </w:rPr>
        <w:t xml:space="preserve">, </w:t>
      </w:r>
      <w:r w:rsidR="00F055AE" w:rsidRPr="00EB71AB">
        <w:rPr>
          <w:highlight w:val="yellow"/>
        </w:rPr>
        <w:t>as applicable, RPS Eligible Biomethane,</w:t>
      </w:r>
      <w:r w:rsidRPr="00EB71AB">
        <w:rPr>
          <w:highlight w:val="yellow"/>
        </w:rPr>
        <w:t xml:space="preserve"> and any and all </w:t>
      </w:r>
      <w:r w:rsidR="00A6459D" w:rsidRPr="00EB71AB">
        <w:rPr>
          <w:highlight w:val="yellow"/>
        </w:rPr>
        <w:t xml:space="preserve">Green Attributes, </w:t>
      </w:r>
      <w:r w:rsidRPr="00EB71AB">
        <w:rPr>
          <w:highlight w:val="yellow"/>
        </w:rPr>
        <w:t xml:space="preserve">credits, benefits, emissions </w:t>
      </w:r>
      <w:r w:rsidRPr="00EB71AB">
        <w:rPr>
          <w:highlight w:val="yellow"/>
        </w:rPr>
        <w:lastRenderedPageBreak/>
        <w:t>reductions, offsets, reporting rights and allowances attributable to the production of Biomethane and its displacement of conventional fuel sources used to generate electricity</w:t>
      </w:r>
      <w:r w:rsidR="2955E33C" w:rsidRPr="00EB71AB">
        <w:rPr>
          <w:highlight w:val="yellow"/>
        </w:rPr>
        <w:t>;</w:t>
      </w:r>
    </w:p>
    <w:p w14:paraId="5C987CDC" w14:textId="09101A98" w:rsidR="1554B08A" w:rsidRDefault="6C9473D2" w:rsidP="00FA05CD">
      <w:pPr>
        <w:pStyle w:val="a"/>
        <w:ind w:left="1440" w:hanging="720"/>
      </w:pPr>
      <w:r w:rsidRPr="00DF4B94">
        <w:t xml:space="preserve">“Project” </w:t>
      </w:r>
      <w:r w:rsidR="00DED8C2" w:rsidRPr="00DF4B94">
        <w:t>means</w:t>
      </w:r>
      <w:r w:rsidRPr="00DF4B94">
        <w:t xml:space="preserve"> the </w:t>
      </w:r>
      <w:r w:rsidR="2C04C3A0" w:rsidRPr="00DF4B94">
        <w:t xml:space="preserve">Biomethane production </w:t>
      </w:r>
      <w:r w:rsidRPr="00DF4B94">
        <w:t xml:space="preserve">facility </w:t>
      </w:r>
      <w:r w:rsidR="2B942F05" w:rsidRPr="00DF4B94">
        <w:t xml:space="preserve">described in </w:t>
      </w:r>
      <w:r w:rsidR="00E27004" w:rsidRPr="00DF4B94">
        <w:t>Appendi</w:t>
      </w:r>
      <w:r w:rsidR="00E27004">
        <w:t>x 1</w:t>
      </w:r>
      <w:r w:rsidR="2B942F05" w:rsidRPr="61106942">
        <w:t>,</w:t>
      </w:r>
      <w:r w:rsidR="2B942F05" w:rsidRPr="3389D3C2">
        <w:t xml:space="preserve"> </w:t>
      </w:r>
      <w:r w:rsidR="2B942F05" w:rsidRPr="61106942">
        <w:t xml:space="preserve">below, </w:t>
      </w:r>
      <w:r w:rsidR="5EB8B095" w:rsidRPr="00FA05CD">
        <w:rPr>
          <w:rFonts w:eastAsia="Times New Roman"/>
          <w:color w:val="000000" w:themeColor="text1"/>
        </w:rPr>
        <w:t>including</w:t>
      </w:r>
      <w:r w:rsidR="5EB8B095" w:rsidRPr="61106942">
        <w:t xml:space="preserve"> all units, together with all</w:t>
      </w:r>
      <w:r w:rsidR="5DAD50E2" w:rsidRPr="61106942">
        <w:t xml:space="preserve"> </w:t>
      </w:r>
      <w:r w:rsidR="0B479234" w:rsidRPr="61106942">
        <w:t>appurtenant facilities and equipment, including any control and communications systems, necessary to deliver the Biomethane to Buyer</w:t>
      </w:r>
      <w:r w:rsidR="00567061">
        <w:t>;</w:t>
      </w:r>
      <w:r w:rsidR="0B479234" w:rsidRPr="61106942">
        <w:t xml:space="preserve"> </w:t>
      </w:r>
    </w:p>
    <w:p w14:paraId="31773C91" w14:textId="1EB64392" w:rsidR="61106942" w:rsidRDefault="115A8045" w:rsidP="00FA05CD">
      <w:pPr>
        <w:pStyle w:val="a"/>
        <w:ind w:left="1440" w:hanging="720"/>
      </w:pPr>
      <w:r w:rsidRPr="3389D3C2">
        <w:t xml:space="preserve">“RPS” </w:t>
      </w:r>
      <w:r w:rsidR="5114D462" w:rsidRPr="3389D3C2">
        <w:t xml:space="preserve">or the </w:t>
      </w:r>
      <w:r w:rsidR="109A62F4" w:rsidRPr="3389D3C2">
        <w:t>“</w:t>
      </w:r>
      <w:r w:rsidR="5114D462" w:rsidRPr="3389D3C2">
        <w:t>California Ren</w:t>
      </w:r>
      <w:r w:rsidRPr="3389D3C2">
        <w:t>ewable</w:t>
      </w:r>
      <w:r w:rsidR="2D78CC00" w:rsidRPr="3389D3C2">
        <w:t>s</w:t>
      </w:r>
      <w:r w:rsidRPr="3389D3C2">
        <w:t xml:space="preserve"> Portfolio Standard</w:t>
      </w:r>
      <w:r w:rsidR="7C880C63" w:rsidRPr="3389D3C2">
        <w:t xml:space="preserve">” </w:t>
      </w:r>
      <w:r w:rsidR="49139312" w:rsidRPr="3389D3C2">
        <w:t>means</w:t>
      </w:r>
      <w:r w:rsidR="0E4D14C4" w:rsidRPr="3389D3C2">
        <w:t xml:space="preserve"> </w:t>
      </w:r>
      <w:r w:rsidR="7C880C63" w:rsidRPr="3389D3C2">
        <w:t>the renewable energy program an</w:t>
      </w:r>
      <w:r w:rsidR="258FB790" w:rsidRPr="3389D3C2">
        <w:t>d</w:t>
      </w:r>
      <w:r w:rsidR="7C880C63" w:rsidRPr="3389D3C2">
        <w:t xml:space="preserve"> policies established by </w:t>
      </w:r>
      <w:r w:rsidR="266A2E23" w:rsidRPr="3389D3C2">
        <w:t>California</w:t>
      </w:r>
      <w:r w:rsidR="7C880C63" w:rsidRPr="3389D3C2">
        <w:t xml:space="preserve"> State Senate Bills 1038 and 10</w:t>
      </w:r>
      <w:r w:rsidR="1E8FB0C0" w:rsidRPr="3389D3C2">
        <w:t xml:space="preserve">78, codified in California Public </w:t>
      </w:r>
      <w:r w:rsidR="08EAE999" w:rsidRPr="3389D3C2">
        <w:t>Utilities</w:t>
      </w:r>
      <w:r w:rsidR="1E8FB0C0" w:rsidRPr="3389D3C2">
        <w:t xml:space="preserve"> Code Sections 399.11 through 399.20 and </w:t>
      </w:r>
      <w:r w:rsidR="54575A01" w:rsidRPr="3389D3C2">
        <w:t>California</w:t>
      </w:r>
      <w:r w:rsidR="1E8FB0C0" w:rsidRPr="3389D3C2">
        <w:t xml:space="preserve"> Public Resources Code </w:t>
      </w:r>
      <w:r w:rsidR="162D513C" w:rsidRPr="3389D3C2">
        <w:t>Sections</w:t>
      </w:r>
      <w:r w:rsidR="1E8FB0C0" w:rsidRPr="3389D3C2">
        <w:t xml:space="preserve"> 25740 through 25751, as s</w:t>
      </w:r>
      <w:r w:rsidR="1F39C280" w:rsidRPr="61106942">
        <w:t>uch provisions are amended or supplemented from time to time</w:t>
      </w:r>
      <w:r w:rsidR="07F95478" w:rsidRPr="61106942">
        <w:t>;</w:t>
      </w:r>
      <w:r w:rsidR="00567061">
        <w:t xml:space="preserve"> and</w:t>
      </w:r>
    </w:p>
    <w:p w14:paraId="05A7F3DD" w14:textId="1453CF9E" w:rsidR="005959B4" w:rsidRPr="00AF4A9C" w:rsidRDefault="00D05C8E" w:rsidP="005959B4">
      <w:pPr>
        <w:pStyle w:val="a"/>
        <w:ind w:left="1440" w:hanging="720"/>
        <w:rPr>
          <w:rFonts w:eastAsia="Calibri"/>
        </w:rPr>
      </w:pPr>
      <w:r>
        <w:t>“</w:t>
      </w:r>
      <w:r w:rsidR="005959B4">
        <w:t>RPS Eligible Biomethane</w:t>
      </w:r>
      <w:r w:rsidR="005959B4" w:rsidRPr="00AF4A9C">
        <w:t xml:space="preserve">” means </w:t>
      </w:r>
      <w:r w:rsidR="005959B4">
        <w:t xml:space="preserve">Biomethane which additionally meets </w:t>
      </w:r>
      <w:r w:rsidR="005959B4" w:rsidRPr="00AF4A9C">
        <w:rPr>
          <w:rFonts w:eastAsia="Calibri"/>
        </w:rPr>
        <w:t xml:space="preserve">the requirements of </w:t>
      </w:r>
      <w:r w:rsidR="005959B4" w:rsidRPr="005100AD">
        <w:t>the</w:t>
      </w:r>
      <w:r w:rsidR="005959B4" w:rsidRPr="00AF4A9C">
        <w:rPr>
          <w:b/>
          <w:bCs/>
        </w:rPr>
        <w:t xml:space="preserve"> </w:t>
      </w:r>
      <w:r w:rsidR="005959B4" w:rsidRPr="005100AD">
        <w:t>CEC’s RPS Eligibility Guidebook, Ninth Edition Revised (or latest edition) regulations</w:t>
      </w:r>
      <w:r w:rsidR="005959B4" w:rsidRPr="00AF4A9C">
        <w:t>, including all credits associated with such Biomethane;</w:t>
      </w:r>
    </w:p>
    <w:p w14:paraId="619FE13C" w14:textId="629E3B89" w:rsidR="00E12456" w:rsidRDefault="00E12456" w:rsidP="00E12456">
      <w:pPr>
        <w:pStyle w:val="a"/>
        <w:ind w:left="1440" w:hanging="720"/>
      </w:pPr>
      <w:r w:rsidRPr="008B2BA1">
        <w:t>“Scheduled Quantity” means</w:t>
      </w:r>
      <w:r w:rsidRPr="3389D3C2">
        <w:t xml:space="preserve"> the amount of Biomethane </w:t>
      </w:r>
      <w:r w:rsidR="001E4F80">
        <w:t xml:space="preserve">to be delivered </w:t>
      </w:r>
      <w:r w:rsidR="00B4565A">
        <w:t>ratably</w:t>
      </w:r>
      <w:r w:rsidR="001173A5">
        <w:t xml:space="preserve"> through pipeline nominations</w:t>
      </w:r>
      <w:r w:rsidR="001E4F80">
        <w:t xml:space="preserve"> </w:t>
      </w:r>
      <w:r w:rsidR="00733EF6">
        <w:t xml:space="preserve">to the Delivery Point </w:t>
      </w:r>
      <w:r w:rsidR="001E4F80">
        <w:t>in a calendar month from</w:t>
      </w:r>
      <w:r w:rsidRPr="3389D3C2">
        <w:t xml:space="preserve"> the Project</w:t>
      </w:r>
      <w:r w:rsidR="001E4F80">
        <w:t>s</w:t>
      </w:r>
      <w:r w:rsidRPr="3389D3C2">
        <w:t>;</w:t>
      </w:r>
    </w:p>
    <w:p w14:paraId="281B199F" w14:textId="77777777" w:rsidR="00433E45" w:rsidRDefault="008A6709" w:rsidP="00AF5EB4">
      <w:pPr>
        <w:pStyle w:val="1"/>
        <w:ind w:left="0"/>
      </w:pPr>
      <w:r w:rsidRPr="00FA05CD">
        <w:rPr>
          <w:u w:val="single"/>
        </w:rPr>
        <w:t>Project</w:t>
      </w:r>
      <w:r w:rsidRPr="00FA05CD">
        <w:t>.</w:t>
      </w:r>
      <w:r w:rsidR="00B4239A" w:rsidRPr="00FA05CD">
        <w:t xml:space="preserve">  </w:t>
      </w:r>
    </w:p>
    <w:p w14:paraId="451C2406" w14:textId="426C8164" w:rsidR="00B4239A" w:rsidRDefault="00DE235A" w:rsidP="00433E45">
      <w:pPr>
        <w:pStyle w:val="a"/>
        <w:ind w:left="1440" w:hanging="720"/>
      </w:pPr>
      <w:r w:rsidRPr="00FA05CD">
        <w:t>All Product sold hereunder shall be generated by the Project</w:t>
      </w:r>
      <w:r w:rsidR="002432AD">
        <w:t>s</w:t>
      </w:r>
      <w:r w:rsidR="00B4239A" w:rsidRPr="00FA05CD">
        <w:t xml:space="preserve"> </w:t>
      </w:r>
      <w:r w:rsidR="063690E6" w:rsidRPr="00FA05CD">
        <w:t xml:space="preserve">as specified </w:t>
      </w:r>
      <w:r w:rsidR="002432AD">
        <w:t xml:space="preserve">in Appendix </w:t>
      </w:r>
      <w:r w:rsidR="00BD5539">
        <w:t>1</w:t>
      </w:r>
      <w:r w:rsidR="0035085C">
        <w:t xml:space="preserve">. </w:t>
      </w:r>
      <w:r w:rsidR="00801B72" w:rsidRPr="00801B72">
        <w:t xml:space="preserve"> </w:t>
      </w:r>
      <w:r w:rsidR="00801B72">
        <w:t xml:space="preserve">Seller may amend Appendix 1 to deliver Biomethane from additional Projects, </w:t>
      </w:r>
      <w:proofErr w:type="gramStart"/>
      <w:r w:rsidR="00801B72">
        <w:t>provided that</w:t>
      </w:r>
      <w:proofErr w:type="gramEnd"/>
      <w:r w:rsidR="00801B72">
        <w:t xml:space="preserve"> Seller provides Notice with verification that such Project is capable of providing Product</w:t>
      </w:r>
      <w:r w:rsidR="003545A1">
        <w:t xml:space="preserve"> prior to ten business days </w:t>
      </w:r>
      <w:r w:rsidR="002F3E38">
        <w:t>of delivering from such Project</w:t>
      </w:r>
      <w:r w:rsidR="00801B72">
        <w:t>.</w:t>
      </w:r>
    </w:p>
    <w:p w14:paraId="695C2784" w14:textId="77777777" w:rsidR="00ED7F0D" w:rsidRDefault="00ED7F0D" w:rsidP="00ED7F0D">
      <w:pPr>
        <w:pStyle w:val="a"/>
        <w:ind w:left="1440" w:hanging="720"/>
      </w:pPr>
      <w:r w:rsidRPr="00D549B6">
        <w:t>Each Party will</w:t>
      </w:r>
      <w:r w:rsidRPr="774777E3">
        <w:t xml:space="preserve"> promptly notify the other Party </w:t>
      </w:r>
      <w:r>
        <w:t>if</w:t>
      </w:r>
      <w:r w:rsidRPr="774777E3">
        <w:t xml:space="preserve"> any </w:t>
      </w:r>
      <w:r>
        <w:t>Project</w:t>
      </w:r>
      <w:r w:rsidRPr="774777E3">
        <w:t xml:space="preserve"> subject to this Transaction is</w:t>
      </w:r>
      <w:r>
        <w:t xml:space="preserve"> no longer able to provide Biomethane. Seller may deliver Biomethane from another Project. </w:t>
      </w:r>
    </w:p>
    <w:p w14:paraId="3F0D7BE7" w14:textId="58A33A8B" w:rsidR="004F7EBD" w:rsidRPr="00C06530" w:rsidRDefault="73C0C314" w:rsidP="00AF5EB4">
      <w:pPr>
        <w:pStyle w:val="1"/>
        <w:ind w:left="0"/>
      </w:pPr>
      <w:r w:rsidRPr="3389D3C2">
        <w:t>The following provision</w:t>
      </w:r>
      <w:r w:rsidR="004478A5">
        <w:t>s 3.1</w:t>
      </w:r>
      <w:r w:rsidR="005046D9">
        <w:t>.1</w:t>
      </w:r>
      <w:r w:rsidR="004478A5">
        <w:t xml:space="preserve"> and 3.</w:t>
      </w:r>
      <w:r w:rsidR="005046D9">
        <w:t>1</w:t>
      </w:r>
      <w:r w:rsidR="004478A5">
        <w:t>.2</w:t>
      </w:r>
      <w:r w:rsidRPr="3389D3C2">
        <w:t xml:space="preserve"> shall replace </w:t>
      </w:r>
      <w:r w:rsidR="00C13E05" w:rsidRPr="3389D3C2">
        <w:t>Section 3.1 under the NA</w:t>
      </w:r>
      <w:r w:rsidR="004F7EBD" w:rsidRPr="3389D3C2">
        <w:t>E</w:t>
      </w:r>
      <w:r w:rsidR="00C13E05" w:rsidRPr="3389D3C2">
        <w:t>SB Base Contract</w:t>
      </w:r>
      <w:r w:rsidR="00320090" w:rsidRPr="3389D3C2">
        <w:t xml:space="preserve"> in its </w:t>
      </w:r>
      <w:r w:rsidR="00AD7529" w:rsidRPr="3389D3C2">
        <w:t>entirety</w:t>
      </w:r>
      <w:r w:rsidR="3B88DF77" w:rsidRPr="3389D3C2">
        <w:t xml:space="preserve"> for </w:t>
      </w:r>
      <w:r w:rsidR="00731F54">
        <w:t xml:space="preserve">only </w:t>
      </w:r>
      <w:r w:rsidR="3B88DF77" w:rsidRPr="3389D3C2">
        <w:t>this Confirmation</w:t>
      </w:r>
      <w:r w:rsidR="00AD7529" w:rsidRPr="3389D3C2">
        <w:t>:</w:t>
      </w:r>
    </w:p>
    <w:p w14:paraId="7FB5B11D" w14:textId="4F169A79" w:rsidR="00B4239A" w:rsidRPr="00C06530" w:rsidRDefault="002919EC" w:rsidP="002919EC">
      <w:pPr>
        <w:pStyle w:val="11"/>
        <w:keepNext/>
        <w:numPr>
          <w:ilvl w:val="0"/>
          <w:numId w:val="0"/>
        </w:numPr>
        <w:ind w:left="1440" w:hanging="720"/>
      </w:pPr>
      <w:r w:rsidRPr="002919EC">
        <w:t>3.1</w:t>
      </w:r>
      <w:r w:rsidR="005046D9">
        <w:t>.1</w:t>
      </w:r>
      <w:r w:rsidRPr="002919EC">
        <w:tab/>
      </w:r>
      <w:r w:rsidR="00B4239A" w:rsidRPr="00FA05CD">
        <w:rPr>
          <w:u w:val="single"/>
        </w:rPr>
        <w:t>Performance Obligation</w:t>
      </w:r>
      <w:r w:rsidR="007E16C4" w:rsidRPr="00C06530">
        <w:t>.</w:t>
      </w:r>
    </w:p>
    <w:p w14:paraId="36228F12" w14:textId="3EEC2336" w:rsidR="00A932B7" w:rsidRPr="00A932B7" w:rsidRDefault="006E1E58" w:rsidP="00A160BD">
      <w:pPr>
        <w:pStyle w:val="11a"/>
        <w:ind w:left="2160" w:hanging="720"/>
      </w:pPr>
      <w:r w:rsidRPr="774777E3">
        <w:t>Seller agrees to sell and deliver</w:t>
      </w:r>
      <w:r w:rsidR="00A932B7" w:rsidRPr="774777E3">
        <w:t xml:space="preserve"> to the Delivery Point</w:t>
      </w:r>
      <w:r w:rsidRPr="774777E3">
        <w:t xml:space="preserve">, and Buyer agrees to receive and purchase, the Contract Quantity of </w:t>
      </w:r>
      <w:r w:rsidR="00C92403" w:rsidRPr="774777E3">
        <w:t>Product</w:t>
      </w:r>
      <w:r w:rsidRPr="774777E3">
        <w:t xml:space="preserve"> from the Project</w:t>
      </w:r>
      <w:r w:rsidR="00A44B14">
        <w:t>s</w:t>
      </w:r>
      <w:r w:rsidRPr="774777E3">
        <w:t>.</w:t>
      </w:r>
    </w:p>
    <w:p w14:paraId="08CC57C9" w14:textId="70A6433E" w:rsidR="00A5793A" w:rsidRPr="00840AE4" w:rsidRDefault="006E1E58" w:rsidP="00842C3C">
      <w:pPr>
        <w:pStyle w:val="11a"/>
        <w:ind w:left="2160" w:hanging="720"/>
      </w:pPr>
      <w:r w:rsidRPr="3389D3C2">
        <w:t>S</w:t>
      </w:r>
      <w:r w:rsidR="00A932B7" w:rsidRPr="3389D3C2">
        <w:t xml:space="preserve">eller agrees that the </w:t>
      </w:r>
      <w:r w:rsidR="00A5793A" w:rsidRPr="3389D3C2">
        <w:t>Biomethane</w:t>
      </w:r>
      <w:r w:rsidR="00A932B7" w:rsidRPr="3389D3C2">
        <w:t xml:space="preserve"> deliver</w:t>
      </w:r>
      <w:r w:rsidR="00426ABD" w:rsidRPr="3389D3C2">
        <w:t>ed</w:t>
      </w:r>
      <w:r w:rsidR="00A932B7" w:rsidRPr="3389D3C2">
        <w:t xml:space="preserve"> to Buyer </w:t>
      </w:r>
      <w:r w:rsidR="00426ABD" w:rsidRPr="3389D3C2">
        <w:t xml:space="preserve">at the Delivery Point </w:t>
      </w:r>
      <w:r w:rsidR="00A932B7" w:rsidRPr="3389D3C2">
        <w:t>will</w:t>
      </w:r>
      <w:r w:rsidRPr="3389D3C2">
        <w:t xml:space="preserve"> </w:t>
      </w:r>
      <w:r w:rsidR="00F30D85">
        <w:t>meet</w:t>
      </w:r>
      <w:r w:rsidR="00F30D85" w:rsidRPr="3389D3C2">
        <w:t xml:space="preserve"> </w:t>
      </w:r>
      <w:r w:rsidRPr="3389D3C2">
        <w:t xml:space="preserve">the requirements of </w:t>
      </w:r>
      <w:r w:rsidR="00A44B14" w:rsidRPr="00503BA0">
        <w:t>e</w:t>
      </w:r>
      <w:r w:rsidRPr="00503BA0">
        <w:t xml:space="preserve">xempt Biomethane pursuant to the CARB Cap and Trade </w:t>
      </w:r>
      <w:r w:rsidRPr="00840AE4">
        <w:t>regulations</w:t>
      </w:r>
      <w:r w:rsidR="00656612" w:rsidRPr="00840AE4">
        <w:t>.</w:t>
      </w:r>
    </w:p>
    <w:p w14:paraId="0E19230E" w14:textId="4302E770" w:rsidR="000564FF" w:rsidRPr="00840AE4" w:rsidRDefault="00B97AD0" w:rsidP="00840AE4">
      <w:pPr>
        <w:pStyle w:val="11a"/>
        <w:ind w:left="2160" w:hanging="720"/>
      </w:pPr>
      <w:r w:rsidRPr="00840AE4">
        <w:lastRenderedPageBreak/>
        <w:t xml:space="preserve">Seller agrees to take all action such that </w:t>
      </w:r>
      <w:r w:rsidR="005C78A4" w:rsidRPr="00840AE4">
        <w:t>Biomethane delivered</w:t>
      </w:r>
      <w:r w:rsidR="00EC1BC0" w:rsidRPr="00840AE4">
        <w:t xml:space="preserve"> </w:t>
      </w:r>
      <w:r w:rsidR="00840AE4" w:rsidRPr="00840AE4">
        <w:t xml:space="preserve">receives a </w:t>
      </w:r>
      <w:r w:rsidR="00EC1BC0" w:rsidRPr="00840AE4">
        <w:t>positive verification during the Annual Verification and is accepted by the ARB as exempt Biomethane with no compliance obligations under the Cap and Trade program</w:t>
      </w:r>
      <w:r w:rsidR="00EC1BC0" w:rsidRPr="00840AE4" w:rsidDel="00EC1BC0">
        <w:t xml:space="preserve"> </w:t>
      </w:r>
    </w:p>
    <w:p w14:paraId="7325C664" w14:textId="77777777" w:rsidR="00EC718F" w:rsidRDefault="006E1E58" w:rsidP="00840AE4">
      <w:pPr>
        <w:pStyle w:val="11a"/>
        <w:ind w:left="2160" w:hanging="720"/>
      </w:pPr>
      <w:r w:rsidRPr="3389D3C2">
        <w:t xml:space="preserve">Buyer and Seller acknowledge and agree that </w:t>
      </w:r>
      <w:r w:rsidRPr="00840AE4">
        <w:t>Buyer, as permitted by existing law and regulation, will have exclusive rights to offer, bid, or otherwise submit all or a portion of the Product for resale, assignment, transfer or exchange, and Buyer is entitled to receive and retain any and all related revenues, credits and interest derived from any disposition of Product as permitted by law.</w:t>
      </w:r>
      <w:r w:rsidRPr="3389D3C2">
        <w:t xml:space="preserve"> </w:t>
      </w:r>
      <w:r w:rsidR="007F1521">
        <w:t xml:space="preserve"> </w:t>
      </w:r>
    </w:p>
    <w:p w14:paraId="130F9562" w14:textId="32749899" w:rsidR="00A5793A" w:rsidRDefault="007F1521" w:rsidP="00DF1A11">
      <w:pPr>
        <w:pStyle w:val="11a"/>
        <w:ind w:left="2160" w:hanging="720"/>
      </w:pPr>
      <w:r>
        <w:t xml:space="preserve">Further, </w:t>
      </w:r>
      <w:r w:rsidR="00EC718F">
        <w:t xml:space="preserve">Seller will enable </w:t>
      </w:r>
      <w:r w:rsidR="004E2107">
        <w:t xml:space="preserve">Buyer, </w:t>
      </w:r>
      <w:r w:rsidR="00911456" w:rsidRPr="00DF1A11">
        <w:t xml:space="preserve">Buyer’s designee, or the owner/operator of a related gas-fired facility or electric generator to claim the Biomethane </w:t>
      </w:r>
      <w:r w:rsidR="00E16883" w:rsidRPr="00DF1A11">
        <w:t xml:space="preserve">for purposes of compliance with the </w:t>
      </w:r>
      <w:r w:rsidR="00911456" w:rsidRPr="00DF1A11">
        <w:t xml:space="preserve">Cap and Trade program and generate a Renewable Energy Credit.  </w:t>
      </w:r>
    </w:p>
    <w:p w14:paraId="6C26E044" w14:textId="5CF66E7D" w:rsidR="00A5793A" w:rsidRDefault="00DF1A11" w:rsidP="00DF1A11">
      <w:pPr>
        <w:pStyle w:val="11a"/>
        <w:ind w:left="2160" w:hanging="720"/>
      </w:pPr>
      <w:r>
        <w:t xml:space="preserve">Seller agrees to take all commercially reasonable actions </w:t>
      </w:r>
      <w:r w:rsidRPr="00B40AA3">
        <w:t>to enable Buyer to use, monetize or res</w:t>
      </w:r>
      <w:r>
        <w:t>ell</w:t>
      </w:r>
      <w:r w:rsidRPr="00B40AA3">
        <w:t xml:space="preserve"> the Product</w:t>
      </w:r>
      <w:r>
        <w:t>.</w:t>
      </w:r>
    </w:p>
    <w:p w14:paraId="1C8120E3" w14:textId="03BB5687" w:rsidR="007862F9" w:rsidRPr="00EB71AB" w:rsidRDefault="000200AC" w:rsidP="00B40AA3">
      <w:pPr>
        <w:pStyle w:val="11a"/>
        <w:ind w:left="2160" w:hanging="720"/>
        <w:rPr>
          <w:highlight w:val="yellow"/>
        </w:rPr>
      </w:pPr>
      <w:r w:rsidRPr="00EB71AB">
        <w:rPr>
          <w:highlight w:val="yellow"/>
        </w:rPr>
        <w:t>Seller acknowledges that certain Government Authorities may require Buyer to deliver information or comply with regulations related to the Transaction including reporting, registering, tracking, allocating for or accounting for Product</w:t>
      </w:r>
      <w:r w:rsidR="00B40AA3" w:rsidRPr="00EB71AB">
        <w:rPr>
          <w:highlight w:val="yellow"/>
        </w:rPr>
        <w:t xml:space="preserve">.  Seller agrees, within ten (10) Business Days following Buyer’s Notice, to take all commercially reasonable actions and execute or provide </w:t>
      </w:r>
      <w:r w:rsidR="001834C3" w:rsidRPr="00EB71AB">
        <w:rPr>
          <w:highlight w:val="yellow"/>
        </w:rPr>
        <w:t xml:space="preserve">(or cause to be executed or provided) </w:t>
      </w:r>
      <w:r w:rsidR="00B40AA3" w:rsidRPr="00EB71AB">
        <w:rPr>
          <w:highlight w:val="yellow"/>
        </w:rPr>
        <w:t>any and all documents, accounting, information or instruments with respect to the generation of Product from the Project reasonably necessary (i) to permit Buyer to comply with such requirements;</w:t>
      </w:r>
      <w:r w:rsidR="007862F9" w:rsidRPr="00EB71AB">
        <w:rPr>
          <w:highlight w:val="yellow"/>
        </w:rPr>
        <w:t xml:space="preserve"> and/or</w:t>
      </w:r>
      <w:r w:rsidR="00B40AA3" w:rsidRPr="00EB71AB">
        <w:rPr>
          <w:highlight w:val="yellow"/>
        </w:rPr>
        <w:t xml:space="preserve"> (ii) to allow Buyer to manage its obligations pursuant to this </w:t>
      </w:r>
      <w:r w:rsidR="00902C15" w:rsidRPr="00EB71AB">
        <w:rPr>
          <w:highlight w:val="yellow"/>
        </w:rPr>
        <w:t>Transaction</w:t>
      </w:r>
      <w:r w:rsidR="00B40AA3" w:rsidRPr="00EB71AB">
        <w:rPr>
          <w:highlight w:val="yellow"/>
        </w:rPr>
        <w:t xml:space="preserve"> or applicable Law</w:t>
      </w:r>
      <w:r w:rsidR="007862F9" w:rsidRPr="00EB71AB">
        <w:rPr>
          <w:highlight w:val="yellow"/>
        </w:rPr>
        <w:t>.</w:t>
      </w:r>
    </w:p>
    <w:p w14:paraId="3B08C264" w14:textId="0290C7FF" w:rsidR="006E4F7D" w:rsidRPr="00322657" w:rsidRDefault="00B40AA3" w:rsidP="00A12012">
      <w:pPr>
        <w:pStyle w:val="11a"/>
        <w:numPr>
          <w:ilvl w:val="0"/>
          <w:numId w:val="0"/>
        </w:numPr>
        <w:ind w:left="720"/>
      </w:pPr>
      <w:r w:rsidRPr="00B40AA3">
        <w:t xml:space="preserve"> </w:t>
      </w:r>
      <w:r w:rsidR="00F224FC" w:rsidRPr="002919EC">
        <w:t>3.</w:t>
      </w:r>
      <w:r w:rsidR="005046D9">
        <w:t>1</w:t>
      </w:r>
      <w:r w:rsidR="00F224FC" w:rsidRPr="002919EC">
        <w:t>.</w:t>
      </w:r>
      <w:r w:rsidR="00F224FC">
        <w:t>2</w:t>
      </w:r>
      <w:r w:rsidR="00F224FC" w:rsidRPr="002919EC">
        <w:tab/>
      </w:r>
      <w:r w:rsidR="00430A2B">
        <w:t xml:space="preserve">Additional Performance Obligations for </w:t>
      </w:r>
      <w:r w:rsidR="000D652E" w:rsidRPr="002D7B0D">
        <w:t xml:space="preserve">RPS Eligible Biomethane </w:t>
      </w:r>
      <w:r w:rsidR="00322657">
        <w:t>[</w:t>
      </w:r>
      <w:r w:rsidR="00322657" w:rsidRPr="007E724F">
        <w:rPr>
          <w:b/>
          <w:bCs/>
          <w:i/>
          <w:iCs/>
          <w:color w:val="4472C4" w:themeColor="accent1"/>
        </w:rPr>
        <w:t>PG&amp;E note: language regarding Buyer and Seller understanding about the amount of Product from Projects B and C.]</w:t>
      </w:r>
    </w:p>
    <w:p w14:paraId="694FDC9B" w14:textId="7FFC7C0B" w:rsidR="00295C45" w:rsidRDefault="00D0608A" w:rsidP="00B028D2">
      <w:pPr>
        <w:pStyle w:val="a"/>
        <w:numPr>
          <w:ilvl w:val="2"/>
          <w:numId w:val="24"/>
        </w:numPr>
        <w:ind w:left="2160" w:hanging="720"/>
      </w:pPr>
      <w:r w:rsidRPr="00B028D2">
        <w:t>For Projects in California, in addition to being Biomethane, Product will be RPS Eligible Biomethane</w:t>
      </w:r>
      <w:r w:rsidR="00C633A9" w:rsidRPr="774777E3">
        <w:t>.</w:t>
      </w:r>
    </w:p>
    <w:p w14:paraId="4029674F" w14:textId="2354846B" w:rsidR="0073058A" w:rsidRPr="00EB71AB" w:rsidRDefault="00501B51" w:rsidP="00295C45">
      <w:pPr>
        <w:pStyle w:val="a"/>
        <w:numPr>
          <w:ilvl w:val="2"/>
          <w:numId w:val="24"/>
        </w:numPr>
        <w:ind w:left="2160" w:hanging="720"/>
        <w:rPr>
          <w:highlight w:val="yellow"/>
        </w:rPr>
      </w:pPr>
      <w:r w:rsidRPr="00EB71AB">
        <w:rPr>
          <w:highlight w:val="yellow"/>
        </w:rPr>
        <w:t xml:space="preserve">Seller will take commercially reasonable actions to </w:t>
      </w:r>
      <w:r w:rsidR="008144CC" w:rsidRPr="00EB71AB">
        <w:rPr>
          <w:highlight w:val="yellow"/>
        </w:rPr>
        <w:t xml:space="preserve">efforts to cooperate with any reasonable request of Buyer </w:t>
      </w:r>
      <w:r w:rsidR="00D85809" w:rsidRPr="00EB71AB">
        <w:rPr>
          <w:highlight w:val="yellow"/>
        </w:rPr>
        <w:t xml:space="preserve">to </w:t>
      </w:r>
      <w:r w:rsidRPr="00EB71AB">
        <w:rPr>
          <w:highlight w:val="yellow"/>
        </w:rPr>
        <w:t>enable Buyer</w:t>
      </w:r>
      <w:r w:rsidR="009559FB" w:rsidRPr="00EB71AB">
        <w:rPr>
          <w:highlight w:val="yellow"/>
        </w:rPr>
        <w:t xml:space="preserve"> </w:t>
      </w:r>
      <w:r w:rsidR="00911536" w:rsidRPr="00EB71AB">
        <w:rPr>
          <w:highlight w:val="yellow"/>
        </w:rPr>
        <w:t>or Buyer’s third</w:t>
      </w:r>
      <w:r w:rsidR="0036079C" w:rsidRPr="00EB71AB">
        <w:rPr>
          <w:highlight w:val="yellow"/>
        </w:rPr>
        <w:t>-</w:t>
      </w:r>
      <w:r w:rsidR="00911536" w:rsidRPr="00EB71AB">
        <w:rPr>
          <w:highlight w:val="yellow"/>
        </w:rPr>
        <w:t xml:space="preserve">party designee </w:t>
      </w:r>
      <w:r w:rsidR="00FB4A26" w:rsidRPr="00EB71AB">
        <w:rPr>
          <w:highlight w:val="yellow"/>
        </w:rPr>
        <w:t xml:space="preserve">to </w:t>
      </w:r>
      <w:r w:rsidR="009559FB" w:rsidRPr="00EB71AB">
        <w:rPr>
          <w:highlight w:val="yellow"/>
        </w:rPr>
        <w:t xml:space="preserve">claim </w:t>
      </w:r>
      <w:r w:rsidR="00347A11" w:rsidRPr="00EB71AB">
        <w:rPr>
          <w:highlight w:val="yellow"/>
        </w:rPr>
        <w:t>the Green Attributes</w:t>
      </w:r>
      <w:r w:rsidR="00911536" w:rsidRPr="00EB71AB">
        <w:rPr>
          <w:highlight w:val="yellow"/>
        </w:rPr>
        <w:t xml:space="preserve"> and generate a Renewable Energy Credit</w:t>
      </w:r>
      <w:r w:rsidR="00C515EC" w:rsidRPr="00EB71AB">
        <w:rPr>
          <w:highlight w:val="yellow"/>
        </w:rPr>
        <w:t>.</w:t>
      </w:r>
    </w:p>
    <w:p w14:paraId="78FC1FAA" w14:textId="5FACEFAC" w:rsidR="00572E11" w:rsidRDefault="00572E11" w:rsidP="005D639D">
      <w:pPr>
        <w:pStyle w:val="1"/>
        <w:numPr>
          <w:ilvl w:val="0"/>
          <w:numId w:val="0"/>
        </w:numPr>
      </w:pPr>
    </w:p>
    <w:p w14:paraId="4F82F70F" w14:textId="77777777" w:rsidR="0090336D" w:rsidRDefault="00B4239A" w:rsidP="00AF5EB4">
      <w:pPr>
        <w:pStyle w:val="1"/>
        <w:ind w:left="0"/>
      </w:pPr>
      <w:r w:rsidRPr="3389D3C2">
        <w:rPr>
          <w:u w:val="single"/>
        </w:rPr>
        <w:t>Contract Quantity</w:t>
      </w:r>
      <w:r w:rsidRPr="3389D3C2">
        <w:t>.</w:t>
      </w:r>
      <w:r w:rsidR="001063FE" w:rsidRPr="3389D3C2">
        <w:t xml:space="preserve"> </w:t>
      </w:r>
      <w:r w:rsidR="5979A87D" w:rsidRPr="3389D3C2">
        <w:t xml:space="preserve"> </w:t>
      </w:r>
    </w:p>
    <w:p w14:paraId="7097D513" w14:textId="770D4AB8" w:rsidR="002E21B3" w:rsidRDefault="002E21B3" w:rsidP="0090336D">
      <w:pPr>
        <w:pStyle w:val="1"/>
        <w:numPr>
          <w:ilvl w:val="0"/>
          <w:numId w:val="0"/>
        </w:numPr>
        <w:ind w:left="720"/>
      </w:pPr>
      <w:r>
        <w:lastRenderedPageBreak/>
        <w:t>On a</w:t>
      </w:r>
      <w:r w:rsidR="0015594B">
        <w:t xml:space="preserve"> </w:t>
      </w:r>
      <w:r w:rsidR="0015594B" w:rsidRPr="0052603E">
        <w:t>calendar year</w:t>
      </w:r>
      <w:r w:rsidR="0015594B">
        <w:t xml:space="preserve"> </w:t>
      </w:r>
      <w:r>
        <w:t>basis</w:t>
      </w:r>
      <w:r w:rsidR="0015594B">
        <w:t xml:space="preserve"> during the Delivery Period, Seller shall deliver</w:t>
      </w:r>
      <w:r w:rsidR="00AC018B">
        <w:t xml:space="preserve"> to Buyer at the Delivery Point the Annual Contract Quantity for the applicable </w:t>
      </w:r>
      <w:r w:rsidR="00BC253C">
        <w:t>c</w:t>
      </w:r>
      <w:r w:rsidR="00AC018B">
        <w:t>alendar Year</w:t>
      </w:r>
      <w:r w:rsidR="0060510E">
        <w:t xml:space="preserve"> as designated in Appendix </w:t>
      </w:r>
      <w:r w:rsidR="00450FAC">
        <w:t>2</w:t>
      </w:r>
      <w:r w:rsidR="0060510E">
        <w:t xml:space="preserve">. </w:t>
      </w:r>
      <w:r w:rsidR="00257829">
        <w:t xml:space="preserve"> On a monthly basis, Seller shall deliver the Scheduled Quantity</w:t>
      </w:r>
      <w:r w:rsidR="00557536">
        <w:t xml:space="preserve"> as described below in Section XX</w:t>
      </w:r>
      <w:r w:rsidR="002F52CB">
        <w:t xml:space="preserve">. </w:t>
      </w:r>
    </w:p>
    <w:p w14:paraId="3181BA40" w14:textId="7F627F31" w:rsidR="00865906" w:rsidRDefault="00B4239A" w:rsidP="00AF5EB4">
      <w:pPr>
        <w:pStyle w:val="1"/>
        <w:ind w:hanging="720"/>
      </w:pPr>
      <w:r w:rsidRPr="005E427C">
        <w:rPr>
          <w:u w:val="single"/>
        </w:rPr>
        <w:t>Quantity Notification</w:t>
      </w:r>
      <w:r w:rsidR="00007B49">
        <w:rPr>
          <w:u w:val="single"/>
        </w:rPr>
        <w:t xml:space="preserve"> &amp; Delivery Obligation</w:t>
      </w:r>
      <w:r w:rsidRPr="005E427C">
        <w:t>.</w:t>
      </w:r>
      <w:r w:rsidR="005E427C" w:rsidRPr="005E427C">
        <w:t xml:space="preserve">  </w:t>
      </w:r>
    </w:p>
    <w:p w14:paraId="06AA7AC3" w14:textId="43DE9A13" w:rsidR="008B4C20" w:rsidRDefault="009C79C7" w:rsidP="008B4C20">
      <w:pPr>
        <w:pStyle w:val="1"/>
        <w:numPr>
          <w:ilvl w:val="0"/>
          <w:numId w:val="0"/>
        </w:numPr>
        <w:ind w:left="720"/>
      </w:pPr>
      <w:r w:rsidRPr="005E427C">
        <w:t xml:space="preserve">During the Delivery Period, </w:t>
      </w:r>
      <w:r w:rsidR="003D375C">
        <w:t>two</w:t>
      </w:r>
      <w:r w:rsidR="00253F96">
        <w:t xml:space="preserve"> </w:t>
      </w:r>
      <w:r w:rsidR="00F77B54">
        <w:t>business</w:t>
      </w:r>
      <w:r w:rsidR="00373D83">
        <w:t xml:space="preserve"> days before the</w:t>
      </w:r>
      <w:r w:rsidR="007D4C68">
        <w:t xml:space="preserve"> start of the</w:t>
      </w:r>
      <w:r w:rsidR="00373D83">
        <w:t xml:space="preserve"> calendar month</w:t>
      </w:r>
      <w:r w:rsidR="007D4C68">
        <w:t xml:space="preserve">, Seller will </w:t>
      </w:r>
      <w:r w:rsidR="008B4C20">
        <w:t>Notify Buyer of the</w:t>
      </w:r>
      <w:r w:rsidR="008B4C20" w:rsidRPr="008B4C20">
        <w:t xml:space="preserve"> </w:t>
      </w:r>
      <w:r w:rsidR="008B4C20">
        <w:t xml:space="preserve">Scheduled Quantity for the calendar month, </w:t>
      </w:r>
      <w:r w:rsidR="00B76F18">
        <w:t>which Scheduled Quantity may be between 75% to 125% of the applicable Monthly Contract Quantity.</w:t>
      </w:r>
    </w:p>
    <w:p w14:paraId="37038CCB" w14:textId="5B8B07EB" w:rsidR="00160033" w:rsidRDefault="00557536">
      <w:pPr>
        <w:pStyle w:val="1"/>
        <w:numPr>
          <w:ilvl w:val="0"/>
          <w:numId w:val="0"/>
        </w:numPr>
        <w:ind w:left="720"/>
      </w:pPr>
      <w:r w:rsidRPr="3389D3C2">
        <w:t xml:space="preserve">Seller shall deliver </w:t>
      </w:r>
      <w:r>
        <w:t xml:space="preserve">ratably over the month </w:t>
      </w:r>
      <w:r w:rsidR="00BF0CCB" w:rsidRPr="3389D3C2">
        <w:t xml:space="preserve">the </w:t>
      </w:r>
      <w:r w:rsidR="00BF0CCB">
        <w:t>Scheduled</w:t>
      </w:r>
      <w:r w:rsidR="00BF0CCB" w:rsidRPr="3389D3C2">
        <w:t xml:space="preserve"> Quantity for the applicable </w:t>
      </w:r>
      <w:r w:rsidR="00BF0CCB">
        <w:t>month</w:t>
      </w:r>
      <w:r w:rsidR="00BF0CCB" w:rsidRPr="3389D3C2">
        <w:t xml:space="preserve"> </w:t>
      </w:r>
      <w:r w:rsidRPr="3389D3C2">
        <w:t xml:space="preserve">to Buyer at the Delivery Point.  </w:t>
      </w:r>
    </w:p>
    <w:p w14:paraId="0DE654CF" w14:textId="3FD3866A" w:rsidR="00B66629" w:rsidRDefault="00B10A65" w:rsidP="00865906">
      <w:pPr>
        <w:pStyle w:val="1"/>
        <w:numPr>
          <w:ilvl w:val="0"/>
          <w:numId w:val="0"/>
        </w:numPr>
        <w:ind w:left="720"/>
      </w:pPr>
      <w:r w:rsidRPr="005E427C">
        <w:t xml:space="preserve">Upon such notification, </w:t>
      </w:r>
      <w:r w:rsidR="00525680" w:rsidRPr="005E427C">
        <w:t xml:space="preserve">Seller’s obligation to deliver </w:t>
      </w:r>
      <w:r w:rsidRPr="005E427C">
        <w:t>the Biomethane pursuant to the notification becomes a Firm obligation</w:t>
      </w:r>
      <w:r w:rsidR="76E3D6C9" w:rsidRPr="005E427C">
        <w:t xml:space="preserve"> as defined in Section 2.19 of the NAESB Base Contract</w:t>
      </w:r>
      <w:r w:rsidRPr="005E427C">
        <w:t xml:space="preserve">.  </w:t>
      </w:r>
    </w:p>
    <w:p w14:paraId="5EAB04D5" w14:textId="3287D241" w:rsidR="3389D3C2" w:rsidRDefault="00B10A65" w:rsidP="00865906">
      <w:pPr>
        <w:pStyle w:val="1"/>
        <w:numPr>
          <w:ilvl w:val="0"/>
          <w:numId w:val="0"/>
        </w:numPr>
        <w:ind w:left="720"/>
      </w:pPr>
      <w:r w:rsidRPr="005E427C">
        <w:t xml:space="preserve">If, having notified Buyer, Seller fails to deliver the </w:t>
      </w:r>
      <w:r w:rsidR="006832AD" w:rsidRPr="005E427C">
        <w:t xml:space="preserve">quantity of </w:t>
      </w:r>
      <w:r w:rsidRPr="005E427C">
        <w:t>Biomethane scheduled for delivery</w:t>
      </w:r>
      <w:r w:rsidR="006832AD" w:rsidRPr="005E427C">
        <w:t xml:space="preserve"> on the particular day</w:t>
      </w:r>
      <w:r w:rsidRPr="005E427C">
        <w:t>, Seller shall be fully liable to Buyer for the amount of any costs to Buyer for pipeline noncompliance charges that result, in whole or in part, from Seller’s failure to deliver</w:t>
      </w:r>
      <w:r w:rsidR="10A45773" w:rsidRPr="005E427C">
        <w:t>, in addition to all Claims as described in Section 8 of the NAESB Base Contract</w:t>
      </w:r>
      <w:r w:rsidRPr="005E427C">
        <w:t>.</w:t>
      </w:r>
    </w:p>
    <w:p w14:paraId="32AC4D60" w14:textId="28CAD840" w:rsidR="00700747" w:rsidRPr="005E427C" w:rsidRDefault="00700747" w:rsidP="00FB5DA4">
      <w:pPr>
        <w:pStyle w:val="1"/>
        <w:numPr>
          <w:ilvl w:val="0"/>
          <w:numId w:val="0"/>
        </w:numPr>
        <w:ind w:left="720"/>
      </w:pPr>
      <w:r w:rsidRPr="00FB5DA4">
        <w:t xml:space="preserve">The Parties shall coordinate their nomination activities, giving </w:t>
      </w:r>
      <w:proofErr w:type="gramStart"/>
      <w:r w:rsidRPr="00FB5DA4">
        <w:t>sufficient</w:t>
      </w:r>
      <w:proofErr w:type="gramEnd"/>
      <w:r w:rsidRPr="00FB5DA4">
        <w:t xml:space="preserve"> time to meet the deadlines of the affected Transporter(s).</w:t>
      </w:r>
      <w:r w:rsidR="0034591C" w:rsidRPr="008A22B9">
        <w:t xml:space="preserve"> Transportation and nomination activities are g</w:t>
      </w:r>
      <w:r w:rsidRPr="00FB5DA4">
        <w:t>overned by Section 4.1-3 of the NAESB Base Contract.</w:t>
      </w:r>
    </w:p>
    <w:p w14:paraId="7171CD9B" w14:textId="15C45545" w:rsidR="008A6709" w:rsidRPr="00EF78E9" w:rsidRDefault="008A6709" w:rsidP="00FA05CD">
      <w:pPr>
        <w:pStyle w:val="ListParagraph"/>
        <w:keepNext/>
        <w:numPr>
          <w:ilvl w:val="0"/>
          <w:numId w:val="1"/>
        </w:numPr>
        <w:ind w:left="0"/>
        <w:rPr>
          <w:rFonts w:cs="Times New Roman"/>
          <w:szCs w:val="24"/>
        </w:rPr>
      </w:pPr>
      <w:r w:rsidRPr="3389D3C2">
        <w:rPr>
          <w:rFonts w:cs="Times New Roman"/>
          <w:szCs w:val="24"/>
          <w:u w:val="single"/>
        </w:rPr>
        <w:t>Delivery Point</w:t>
      </w:r>
      <w:r w:rsidRPr="3389D3C2">
        <w:rPr>
          <w:rFonts w:cs="Times New Roman"/>
          <w:szCs w:val="24"/>
        </w:rPr>
        <w:t>.</w:t>
      </w:r>
    </w:p>
    <w:p w14:paraId="3CFD4043" w14:textId="171D9798" w:rsidR="00493F04" w:rsidRPr="00EF78E9" w:rsidRDefault="00B10A65" w:rsidP="00FA05CD">
      <w:pPr>
        <w:pStyle w:val="a"/>
        <w:ind w:left="1440" w:hanging="720"/>
      </w:pPr>
      <w:r w:rsidRPr="3389D3C2">
        <w:t>Seller shall deliver</w:t>
      </w:r>
      <w:r w:rsidR="7BD1CACA" w:rsidRPr="3389D3C2">
        <w:t xml:space="preserve"> </w:t>
      </w:r>
      <w:r w:rsidRPr="3389D3C2">
        <w:t xml:space="preserve">Biomethane to Buyer at </w:t>
      </w:r>
      <w:r w:rsidR="5486D430" w:rsidRPr="3389D3C2">
        <w:t>the Delivery Poin</w:t>
      </w:r>
      <w:r w:rsidR="793448BE" w:rsidRPr="3389D3C2">
        <w:t>t.</w:t>
      </w:r>
      <w:r w:rsidRPr="3389D3C2">
        <w:rPr>
          <w:b/>
          <w:bCs/>
        </w:rPr>
        <w:t xml:space="preserve"> </w:t>
      </w:r>
      <w:r w:rsidR="00525680" w:rsidRPr="3389D3C2">
        <w:t xml:space="preserve"> </w:t>
      </w:r>
      <w:r w:rsidR="38E9AB78" w:rsidRPr="3389D3C2">
        <w:rPr>
          <w:rFonts w:eastAsia="Times New Roman"/>
        </w:rPr>
        <w:t>Buyer shall take title and risk of loss of the Biomethane at the Delivery Point.</w:t>
      </w:r>
      <w:r w:rsidR="38E9AB78" w:rsidRPr="3389D3C2">
        <w:t xml:space="preserve"> </w:t>
      </w:r>
    </w:p>
    <w:p w14:paraId="616A7C67" w14:textId="747F0BBB" w:rsidR="00493F04" w:rsidRPr="00EF78E9" w:rsidRDefault="00B10A65" w:rsidP="00FA05CD">
      <w:pPr>
        <w:pStyle w:val="a"/>
        <w:ind w:left="1440" w:hanging="720"/>
      </w:pPr>
      <w:r w:rsidRPr="3389D3C2">
        <w:t xml:space="preserve">Seller </w:t>
      </w:r>
      <w:r w:rsidR="0023701F" w:rsidRPr="3389D3C2">
        <w:t xml:space="preserve">shall be </w:t>
      </w:r>
      <w:r w:rsidRPr="3389D3C2">
        <w:t xml:space="preserve">solely responsible for all transportation-related pipeline charges for the transportation of the Biomethane from the Project to the Delivery Point.  </w:t>
      </w:r>
    </w:p>
    <w:p w14:paraId="702CE195" w14:textId="77777777" w:rsidR="00EE3DD3" w:rsidRDefault="00B4239A" w:rsidP="00AF5EB4">
      <w:pPr>
        <w:pStyle w:val="1"/>
        <w:ind w:left="0"/>
      </w:pPr>
      <w:r w:rsidRPr="005E427C">
        <w:rPr>
          <w:u w:val="single"/>
        </w:rPr>
        <w:t>Meterin</w:t>
      </w:r>
      <w:r w:rsidRPr="3389D3C2">
        <w:t>g.</w:t>
      </w:r>
      <w:r w:rsidR="00537FDD" w:rsidRPr="3389D3C2">
        <w:t xml:space="preserve">  </w:t>
      </w:r>
    </w:p>
    <w:p w14:paraId="104781F9" w14:textId="5E7C414D" w:rsidR="00A94C37" w:rsidRDefault="00A94C37" w:rsidP="00EE3DD3">
      <w:pPr>
        <w:pStyle w:val="1"/>
        <w:numPr>
          <w:ilvl w:val="0"/>
          <w:numId w:val="0"/>
        </w:numPr>
        <w:ind w:left="720"/>
      </w:pPr>
      <w:r w:rsidRPr="3389D3C2">
        <w:t xml:space="preserve">Seller shall </w:t>
      </w:r>
      <w:r w:rsidR="00C36B41">
        <w:t xml:space="preserve">ensure that </w:t>
      </w:r>
      <w:r w:rsidR="7A4FC58F" w:rsidRPr="3389D3C2">
        <w:t>a</w:t>
      </w:r>
      <w:r w:rsidR="00A25882">
        <w:t xml:space="preserve"> pipeline quality</w:t>
      </w:r>
      <w:r w:rsidR="7A4FC58F" w:rsidRPr="3389D3C2">
        <w:t xml:space="preserve"> </w:t>
      </w:r>
      <w:r w:rsidR="003E6483" w:rsidRPr="3389D3C2">
        <w:t>Meter</w:t>
      </w:r>
      <w:r w:rsidR="00A25882">
        <w:t xml:space="preserve"> is installed</w:t>
      </w:r>
      <w:r w:rsidR="45AF2329" w:rsidRPr="3389D3C2">
        <w:t xml:space="preserve"> </w:t>
      </w:r>
      <w:r w:rsidR="003E6483" w:rsidRPr="3389D3C2">
        <w:t xml:space="preserve">at </w:t>
      </w:r>
      <w:r w:rsidR="00A25882">
        <w:t>each</w:t>
      </w:r>
      <w:r w:rsidR="00A25882" w:rsidRPr="3389D3C2">
        <w:t xml:space="preserve"> </w:t>
      </w:r>
      <w:r w:rsidR="003E6483" w:rsidRPr="3389D3C2">
        <w:t>Project</w:t>
      </w:r>
      <w:r w:rsidRPr="3389D3C2">
        <w:t xml:space="preserve"> to measure the amount of Biomethane produced at the Project.  Seller shall provide the production </w:t>
      </w:r>
      <w:r w:rsidR="050302F1" w:rsidRPr="3389D3C2">
        <w:t>M</w:t>
      </w:r>
      <w:r w:rsidRPr="3389D3C2">
        <w:t>eter data to Buyer pursuant to a format and schedule to be established by Buyer and Seller and as Buyer may reasonably request.</w:t>
      </w:r>
      <w:r w:rsidR="00EE3DD3">
        <w:t xml:space="preserve">  Production Meter data as described in this paragraph is subject to Buyer’s right to examine, audit and obtain copies under Section 7.6 of the NAESB Base Contract as modified for purposes of this Confirmation.</w:t>
      </w:r>
    </w:p>
    <w:p w14:paraId="4EAD9D82" w14:textId="0DAE9795" w:rsidR="00F140A8" w:rsidRPr="00EF78E9" w:rsidRDefault="00F140A8" w:rsidP="00F140A8">
      <w:pPr>
        <w:pStyle w:val="ListParagraph"/>
        <w:keepNext/>
        <w:numPr>
          <w:ilvl w:val="0"/>
          <w:numId w:val="1"/>
        </w:numPr>
        <w:ind w:left="0"/>
        <w:rPr>
          <w:rFonts w:cs="Times New Roman"/>
          <w:szCs w:val="24"/>
        </w:rPr>
      </w:pPr>
      <w:r>
        <w:rPr>
          <w:rFonts w:cs="Times New Roman"/>
          <w:szCs w:val="24"/>
          <w:u w:val="single"/>
        </w:rPr>
        <w:lastRenderedPageBreak/>
        <w:t>Verification and Annual True-up</w:t>
      </w:r>
      <w:r w:rsidRPr="3389D3C2">
        <w:rPr>
          <w:rFonts w:cs="Times New Roman"/>
          <w:szCs w:val="24"/>
        </w:rPr>
        <w:t>.</w:t>
      </w:r>
    </w:p>
    <w:p w14:paraId="29D61988" w14:textId="181B4DAF" w:rsidR="002C78D9" w:rsidRPr="00EB71AB" w:rsidRDefault="00BB12A7" w:rsidP="00D23FF0">
      <w:pPr>
        <w:pStyle w:val="11"/>
        <w:ind w:left="1440" w:hanging="720"/>
        <w:rPr>
          <w:highlight w:val="yellow"/>
        </w:rPr>
      </w:pPr>
      <w:r w:rsidRPr="00EB71AB">
        <w:rPr>
          <w:highlight w:val="yellow"/>
        </w:rPr>
        <w:t xml:space="preserve">Only Final Verified Quantity will count towards deliveries of Annual Contract Quantity for the purposes of calculating Events of Default or Force Majeure termination rights. </w:t>
      </w:r>
    </w:p>
    <w:p w14:paraId="4CF8F678" w14:textId="4FA17922" w:rsidR="00D23FF0" w:rsidRPr="00EB71AB" w:rsidRDefault="00D23FF0" w:rsidP="00D23FF0">
      <w:pPr>
        <w:pStyle w:val="11"/>
        <w:ind w:left="1440" w:hanging="720"/>
        <w:rPr>
          <w:highlight w:val="yellow"/>
        </w:rPr>
      </w:pPr>
      <w:r w:rsidRPr="00EB71AB">
        <w:rPr>
          <w:highlight w:val="yellow"/>
        </w:rPr>
        <w:t xml:space="preserve">To the extent that Seller </w:t>
      </w:r>
      <w:r w:rsidR="000F0A14" w:rsidRPr="00EB71AB">
        <w:rPr>
          <w:highlight w:val="yellow"/>
        </w:rPr>
        <w:t xml:space="preserve">delivered Interim Unverified Quantity </w:t>
      </w:r>
      <w:r w:rsidR="00D437C8" w:rsidRPr="00EB71AB">
        <w:rPr>
          <w:highlight w:val="yellow"/>
        </w:rPr>
        <w:t>in any calendar month</w:t>
      </w:r>
      <w:r w:rsidRPr="00EB71AB">
        <w:rPr>
          <w:highlight w:val="yellow"/>
        </w:rPr>
        <w:t xml:space="preserve">, Seller </w:t>
      </w:r>
      <w:r w:rsidR="002E3AAE" w:rsidRPr="00EB71AB">
        <w:rPr>
          <w:highlight w:val="yellow"/>
        </w:rPr>
        <w:t>may</w:t>
      </w:r>
      <w:r w:rsidRPr="00EB71AB">
        <w:rPr>
          <w:highlight w:val="yellow"/>
        </w:rPr>
        <w:t xml:space="preserve"> provide </w:t>
      </w:r>
      <w:r w:rsidR="008432AD" w:rsidRPr="00EB71AB">
        <w:rPr>
          <w:highlight w:val="yellow"/>
        </w:rPr>
        <w:t>documentation</w:t>
      </w:r>
      <w:r w:rsidRPr="00EB71AB">
        <w:rPr>
          <w:highlight w:val="yellow"/>
        </w:rPr>
        <w:t xml:space="preserve"> during the Annual Verification process</w:t>
      </w:r>
      <w:r w:rsidR="000B14D3" w:rsidRPr="00EB71AB">
        <w:rPr>
          <w:highlight w:val="yellow"/>
        </w:rPr>
        <w:t xml:space="preserve"> such that the Interim Unverified Quantity </w:t>
      </w:r>
      <w:r w:rsidR="00462DA2" w:rsidRPr="00EB71AB">
        <w:rPr>
          <w:highlight w:val="yellow"/>
        </w:rPr>
        <w:t>may receive a positive verification statement</w:t>
      </w:r>
      <w:r w:rsidRPr="00EB71AB">
        <w:rPr>
          <w:highlight w:val="yellow"/>
        </w:rPr>
        <w:t xml:space="preserve">. </w:t>
      </w:r>
    </w:p>
    <w:p w14:paraId="7BED6276" w14:textId="47933D04" w:rsidR="00C263BF" w:rsidRPr="00EB71AB" w:rsidRDefault="00990F68" w:rsidP="00C263BF">
      <w:pPr>
        <w:pStyle w:val="11"/>
        <w:ind w:left="1440" w:hanging="720"/>
        <w:rPr>
          <w:highlight w:val="yellow"/>
        </w:rPr>
      </w:pPr>
      <w:r w:rsidRPr="00EB71AB">
        <w:rPr>
          <w:highlight w:val="yellow"/>
        </w:rPr>
        <w:t xml:space="preserve">If </w:t>
      </w:r>
      <w:r w:rsidR="00174CCD" w:rsidRPr="00EB71AB">
        <w:rPr>
          <w:highlight w:val="yellow"/>
        </w:rPr>
        <w:t>during the verification process,</w:t>
      </w:r>
      <w:r w:rsidR="00672B48" w:rsidRPr="00EB71AB">
        <w:rPr>
          <w:highlight w:val="yellow"/>
        </w:rPr>
        <w:t xml:space="preserve"> only</w:t>
      </w:r>
      <w:r w:rsidR="00C704A3" w:rsidRPr="00EB71AB">
        <w:rPr>
          <w:highlight w:val="yellow"/>
        </w:rPr>
        <w:t xml:space="preserve"> for</w:t>
      </w:r>
      <w:r w:rsidR="00174CCD" w:rsidRPr="00EB71AB">
        <w:rPr>
          <w:highlight w:val="yellow"/>
        </w:rPr>
        <w:t xml:space="preserve"> any Interim Unverified Quantity</w:t>
      </w:r>
      <w:r w:rsidR="00C704A3" w:rsidRPr="00EB71AB">
        <w:rPr>
          <w:highlight w:val="yellow"/>
        </w:rPr>
        <w:t xml:space="preserve"> that</w:t>
      </w:r>
      <w:r w:rsidR="00174CCD" w:rsidRPr="00EB71AB">
        <w:rPr>
          <w:highlight w:val="yellow"/>
        </w:rPr>
        <w:t xml:space="preserve"> receives a positive verification statement and becomes Final Verified Quantity, </w:t>
      </w:r>
      <w:r w:rsidR="007D2963" w:rsidRPr="00EB71AB">
        <w:rPr>
          <w:highlight w:val="yellow"/>
        </w:rPr>
        <w:t xml:space="preserve">Buyer will remit </w:t>
      </w:r>
      <w:r w:rsidR="00F53F29" w:rsidRPr="00EB71AB">
        <w:rPr>
          <w:highlight w:val="yellow"/>
        </w:rPr>
        <w:t xml:space="preserve">payment for this </w:t>
      </w:r>
      <w:r w:rsidR="00D52190" w:rsidRPr="00EB71AB">
        <w:rPr>
          <w:highlight w:val="yellow"/>
        </w:rPr>
        <w:t xml:space="preserve">Interim Unverified Quantity </w:t>
      </w:r>
      <w:r w:rsidR="00F53F29" w:rsidRPr="00EB71AB">
        <w:rPr>
          <w:highlight w:val="yellow"/>
        </w:rPr>
        <w:t xml:space="preserve">multiplied by the </w:t>
      </w:r>
      <w:r w:rsidR="00232879" w:rsidRPr="00EB71AB">
        <w:rPr>
          <w:highlight w:val="yellow"/>
        </w:rPr>
        <w:t>Biomethane Adder</w:t>
      </w:r>
      <w:r w:rsidR="00174CCD" w:rsidRPr="00EB71AB">
        <w:rPr>
          <w:highlight w:val="yellow"/>
        </w:rPr>
        <w:t xml:space="preserve"> </w:t>
      </w:r>
      <w:r w:rsidR="00FA0559" w:rsidRPr="00EB71AB">
        <w:rPr>
          <w:highlight w:val="yellow"/>
        </w:rPr>
        <w:t>in accordance with Section 7.2 of</w:t>
      </w:r>
      <w:r w:rsidR="00174CCD" w:rsidRPr="00EB71AB">
        <w:rPr>
          <w:highlight w:val="yellow"/>
        </w:rPr>
        <w:t xml:space="preserve"> </w:t>
      </w:r>
      <w:r w:rsidR="00BF3BFD" w:rsidRPr="00EB71AB" w:rsidDel="00174CCD">
        <w:rPr>
          <w:highlight w:val="yellow"/>
        </w:rPr>
        <w:t xml:space="preserve">the </w:t>
      </w:r>
      <w:r w:rsidR="00FA0559" w:rsidRPr="00EB71AB">
        <w:rPr>
          <w:highlight w:val="yellow"/>
        </w:rPr>
        <w:t>Base Contract</w:t>
      </w:r>
      <w:r w:rsidR="004669DE" w:rsidRPr="00EB71AB">
        <w:rPr>
          <w:highlight w:val="yellow"/>
        </w:rPr>
        <w:t>.</w:t>
      </w:r>
    </w:p>
    <w:p w14:paraId="37FB8B34" w14:textId="39F88A6A" w:rsidR="00361B96" w:rsidRPr="00994D44" w:rsidRDefault="00A95DCE" w:rsidP="00D23FF0">
      <w:pPr>
        <w:pStyle w:val="11"/>
        <w:ind w:left="1440" w:hanging="720"/>
      </w:pPr>
      <w:r w:rsidRPr="00994D44">
        <w:t xml:space="preserve">If Product for which Buyer has paid the Biomethane Adder does not qualify as Final Verified Quantity, Seller </w:t>
      </w:r>
      <w:r w:rsidR="00A7579B" w:rsidRPr="00994D44">
        <w:t xml:space="preserve">shall </w:t>
      </w:r>
      <w:r w:rsidRPr="00994D44">
        <w:t>remit payment to Buyer for this amount multiplied by the Biomethane Adder in accordance with Section 7.2 of the Base Contract. Such quantity will not be considered part of the Annual Contract Quantity for purposes of determining an Event of Default or Termination event.</w:t>
      </w:r>
      <w:r w:rsidR="00A83DC9" w:rsidRPr="00994D44">
        <w:t xml:space="preserve"> If Seller does not remit payment by </w:t>
      </w:r>
      <w:r w:rsidR="003D6FA1" w:rsidRPr="00994D44">
        <w:t>ten business</w:t>
      </w:r>
      <w:r w:rsidR="00A83DC9" w:rsidRPr="00994D44">
        <w:t xml:space="preserve"> </w:t>
      </w:r>
      <w:r w:rsidR="003D6FA1" w:rsidRPr="00994D44">
        <w:t>d</w:t>
      </w:r>
      <w:r w:rsidR="00A83DC9" w:rsidRPr="00994D44">
        <w:t xml:space="preserve">ays after </w:t>
      </w:r>
      <w:r w:rsidR="00D8695D" w:rsidRPr="00994D44">
        <w:t xml:space="preserve">invoiced, Buyer has the right to </w:t>
      </w:r>
      <w:r w:rsidR="00C40A5D" w:rsidRPr="00994D44">
        <w:t xml:space="preserve">draw </w:t>
      </w:r>
      <w:r w:rsidR="00784F50" w:rsidRPr="00994D44">
        <w:t>down</w:t>
      </w:r>
      <w:r w:rsidR="00C40A5D" w:rsidRPr="00994D44">
        <w:t xml:space="preserve"> </w:t>
      </w:r>
      <w:r w:rsidR="005B3DFF" w:rsidRPr="00994D44">
        <w:t xml:space="preserve">collateral. </w:t>
      </w:r>
    </w:p>
    <w:p w14:paraId="61060F0E" w14:textId="77777777" w:rsidR="00D74386" w:rsidRPr="00EF78E9" w:rsidRDefault="00D74386" w:rsidP="00EE3DD3">
      <w:pPr>
        <w:pStyle w:val="1"/>
        <w:numPr>
          <w:ilvl w:val="0"/>
          <w:numId w:val="0"/>
        </w:numPr>
        <w:ind w:left="720"/>
      </w:pPr>
    </w:p>
    <w:p w14:paraId="3A121AB4" w14:textId="02BE319C" w:rsidR="00B4239A" w:rsidRPr="00EF78E9" w:rsidRDefault="00B4239A" w:rsidP="00FA05CD">
      <w:pPr>
        <w:pStyle w:val="ListParagraph"/>
        <w:keepNext/>
        <w:numPr>
          <w:ilvl w:val="0"/>
          <w:numId w:val="1"/>
        </w:numPr>
        <w:ind w:left="0"/>
        <w:rPr>
          <w:rFonts w:cs="Times New Roman"/>
          <w:szCs w:val="24"/>
        </w:rPr>
      </w:pPr>
      <w:r w:rsidRPr="00FA05CD">
        <w:rPr>
          <w:rFonts w:cs="Times New Roman"/>
          <w:szCs w:val="24"/>
          <w:u w:val="single"/>
        </w:rPr>
        <w:t>Delivery Period</w:t>
      </w:r>
      <w:r w:rsidRPr="3389D3C2">
        <w:rPr>
          <w:rFonts w:cs="Times New Roman"/>
          <w:szCs w:val="24"/>
        </w:rPr>
        <w:t>.</w:t>
      </w:r>
    </w:p>
    <w:p w14:paraId="21B83171" w14:textId="45EB22AB" w:rsidR="00A94C37" w:rsidRPr="00EF78E9" w:rsidRDefault="160FD573" w:rsidP="00311E10">
      <w:pPr>
        <w:pStyle w:val="a"/>
        <w:numPr>
          <w:ilvl w:val="0"/>
          <w:numId w:val="0"/>
        </w:numPr>
        <w:ind w:left="720"/>
      </w:pPr>
      <w:r w:rsidRPr="3389D3C2">
        <w:t xml:space="preserve">Delivery of Product </w:t>
      </w:r>
      <w:r w:rsidR="005D5CAE">
        <w:t xml:space="preserve">shall occur during the Delivery Period, which </w:t>
      </w:r>
      <w:r w:rsidRPr="3389D3C2">
        <w:t xml:space="preserve">shall be for a period of ten (10) years, beginning on </w:t>
      </w:r>
      <w:r w:rsidR="5DDC2506" w:rsidRPr="3389D3C2">
        <w:t>t</w:t>
      </w:r>
      <w:r w:rsidR="00A94C37" w:rsidRPr="3389D3C2">
        <w:t>he Expected Delivery Start Date</w:t>
      </w:r>
      <w:r w:rsidR="18116FF8" w:rsidRPr="3389D3C2">
        <w:t xml:space="preserve">, which </w:t>
      </w:r>
      <w:r w:rsidR="00A94C37" w:rsidRPr="3389D3C2">
        <w:t xml:space="preserve">is </w:t>
      </w:r>
      <w:r w:rsidR="00A94C37" w:rsidRPr="3389D3C2">
        <w:rPr>
          <w:b/>
          <w:bCs/>
        </w:rPr>
        <w:t>[________________][Seller to designate]</w:t>
      </w:r>
      <w:r w:rsidR="78711790" w:rsidRPr="3389D3C2">
        <w:rPr>
          <w:b/>
          <w:bCs/>
        </w:rPr>
        <w:t xml:space="preserve"> </w:t>
      </w:r>
      <w:r w:rsidR="78711790" w:rsidRPr="00AB0D1F">
        <w:rPr>
          <w:bCs/>
        </w:rPr>
        <w:t xml:space="preserve">and </w:t>
      </w:r>
      <w:r w:rsidR="00E32EF0">
        <w:rPr>
          <w:bCs/>
        </w:rPr>
        <w:t xml:space="preserve">ending on the Delivery End Date.  </w:t>
      </w:r>
      <w:r w:rsidR="00710C6B">
        <w:rPr>
          <w:bCs/>
        </w:rPr>
        <w:t xml:space="preserve">Seller shall </w:t>
      </w:r>
      <w:r w:rsidR="5BADD6BE" w:rsidRPr="774777E3">
        <w:t>complete all deliveries by</w:t>
      </w:r>
      <w:r w:rsidR="00A94C37" w:rsidRPr="774777E3">
        <w:t xml:space="preserve"> </w:t>
      </w:r>
      <w:r w:rsidR="00A94C37" w:rsidRPr="003C2EE5">
        <w:rPr>
          <w:b/>
          <w:bCs/>
        </w:rPr>
        <w:t>[*] [Seller to designate]</w:t>
      </w:r>
      <w:r w:rsidR="00291623" w:rsidRPr="003C2EE5">
        <w:rPr>
          <w:bCs/>
        </w:rPr>
        <w:t>, the</w:t>
      </w:r>
      <w:r w:rsidR="00291623" w:rsidRPr="003C2EE5">
        <w:rPr>
          <w:b/>
          <w:bCs/>
        </w:rPr>
        <w:t xml:space="preserve"> </w:t>
      </w:r>
      <w:r w:rsidR="5D19AE8E" w:rsidRPr="774777E3">
        <w:t>Delivery End Date</w:t>
      </w:r>
      <w:r w:rsidR="00291623" w:rsidRPr="003C2EE5">
        <w:rPr>
          <w:b/>
          <w:bCs/>
        </w:rPr>
        <w:t>,</w:t>
      </w:r>
      <w:r w:rsidR="00A94C37" w:rsidRPr="774777E3">
        <w:t xml:space="preserve"> unless </w:t>
      </w:r>
      <w:r w:rsidR="181AC996" w:rsidRPr="774777E3">
        <w:t xml:space="preserve">the Transaction is </w:t>
      </w:r>
      <w:r w:rsidR="00A94C37" w:rsidRPr="774777E3">
        <w:t>earlier terminated</w:t>
      </w:r>
      <w:r w:rsidR="008D390F">
        <w:t xml:space="preserve"> by the Parties</w:t>
      </w:r>
      <w:r w:rsidR="7443EC1B" w:rsidRPr="774777E3">
        <w:t xml:space="preserve">.  </w:t>
      </w:r>
      <w:r w:rsidR="004D32C5" w:rsidRPr="009D11DD">
        <w:t>T</w:t>
      </w:r>
      <w:r w:rsidR="00A94C37" w:rsidRPr="009D11DD">
        <w:t>he Delivery Period shall be no longer than 120 consecutive months from the Delivery Start Date.</w:t>
      </w:r>
    </w:p>
    <w:p w14:paraId="0D76FF07" w14:textId="77777777" w:rsidR="00354D26" w:rsidRDefault="40CCFA44" w:rsidP="00AF5EB4">
      <w:pPr>
        <w:pStyle w:val="1"/>
        <w:ind w:left="0"/>
      </w:pPr>
      <w:r w:rsidRPr="3389D3C2">
        <w:rPr>
          <w:u w:val="single"/>
        </w:rPr>
        <w:t xml:space="preserve">Confirmation </w:t>
      </w:r>
      <w:r w:rsidR="00537FDD" w:rsidRPr="3389D3C2">
        <w:rPr>
          <w:u w:val="single"/>
        </w:rPr>
        <w:t>Term</w:t>
      </w:r>
      <w:r w:rsidR="00537FDD" w:rsidRPr="3389D3C2">
        <w:t xml:space="preserve">.  </w:t>
      </w:r>
    </w:p>
    <w:p w14:paraId="6910F248" w14:textId="1979F838" w:rsidR="00354D26" w:rsidRDefault="00354D26" w:rsidP="009D11DD">
      <w:pPr>
        <w:pStyle w:val="11"/>
        <w:ind w:left="1440" w:hanging="720"/>
      </w:pPr>
      <w:r>
        <w:t xml:space="preserve">Delete the second sentence of Section 12 of the NAESB Base Contract and replace it with the following for only this Confirmation: </w:t>
      </w:r>
    </w:p>
    <w:p w14:paraId="4A2BAA3E" w14:textId="4D153E12" w:rsidR="00354D26" w:rsidRDefault="00354D26" w:rsidP="00354D26">
      <w:pPr>
        <w:pStyle w:val="1"/>
        <w:numPr>
          <w:ilvl w:val="0"/>
          <w:numId w:val="0"/>
        </w:numPr>
        <w:ind w:left="720"/>
      </w:pPr>
      <w:r>
        <w:t xml:space="preserve">“The rights of either Party pursuant to: (i) </w:t>
      </w:r>
      <w:r w:rsidR="00731F54">
        <w:t>Articles</w:t>
      </w:r>
      <w:r>
        <w:t xml:space="preserve"> 7, </w:t>
      </w:r>
      <w:r w:rsidR="00731F54">
        <w:t>10, 13 and 15</w:t>
      </w:r>
      <w:r>
        <w:t xml:space="preserve"> (</w:t>
      </w:r>
      <w:r w:rsidR="00731F54">
        <w:t>ii</w:t>
      </w:r>
      <w:r>
        <w:t>) Waiver of Jury Trial provisions (if applicable), (</w:t>
      </w:r>
      <w:r w:rsidR="00731F54">
        <w:t>iii</w:t>
      </w:r>
      <w:r>
        <w:t>) Arbitration provisions (if applicable), (</w:t>
      </w:r>
      <w:r w:rsidR="00731F54">
        <w:t>i</w:t>
      </w:r>
      <w:r>
        <w:t>v) the obligations to make payment hereunder, and (v) the obligation of either Party to indemnify the other pursuant hereto, shall survive the termination of the Base Contract</w:t>
      </w:r>
      <w:r w:rsidR="00731F54">
        <w:t xml:space="preserve">, and </w:t>
      </w:r>
      <w:r>
        <w:t xml:space="preserve">any transaction.” </w:t>
      </w:r>
    </w:p>
    <w:p w14:paraId="324D7D17" w14:textId="31C9ADBA" w:rsidR="00537FDD" w:rsidRPr="009E3F67" w:rsidRDefault="633C1572" w:rsidP="00E6485D">
      <w:pPr>
        <w:pStyle w:val="11"/>
        <w:ind w:left="1440" w:hanging="720"/>
      </w:pPr>
      <w:r w:rsidRPr="3389D3C2">
        <w:t>Seller’s obligations under this Confirmation for regulatory compliance</w:t>
      </w:r>
      <w:r w:rsidR="00E1530F">
        <w:t>,</w:t>
      </w:r>
      <w:r w:rsidRPr="3389D3C2">
        <w:t xml:space="preserve"> </w:t>
      </w:r>
      <w:r w:rsidR="00EE3DD3">
        <w:t xml:space="preserve">and confidentiality as described in </w:t>
      </w:r>
      <w:r w:rsidR="00F42A2D">
        <w:t xml:space="preserve">Section 15.10 of the NAESB Base Contract as </w:t>
      </w:r>
      <w:r w:rsidR="00F42A2D">
        <w:lastRenderedPageBreak/>
        <w:t>modified for this Confirmation</w:t>
      </w:r>
      <w:r w:rsidR="00EE3DD3">
        <w:t xml:space="preserve"> </w:t>
      </w:r>
      <w:r w:rsidRPr="3389D3C2">
        <w:t xml:space="preserve">shall survive </w:t>
      </w:r>
      <w:r w:rsidR="00F42A2D">
        <w:t xml:space="preserve">the separate or collective termination of this </w:t>
      </w:r>
      <w:r w:rsidR="00EE3DD3">
        <w:t>Transaction</w:t>
      </w:r>
      <w:r w:rsidR="00F42A2D">
        <w:t>, the Confirmation and the Confirmation Term</w:t>
      </w:r>
      <w:r w:rsidR="641CF1C2" w:rsidRPr="3389D3C2">
        <w:t>.</w:t>
      </w:r>
      <w:r w:rsidR="0074393B" w:rsidRPr="3389D3C2">
        <w:t xml:space="preserve"> </w:t>
      </w:r>
    </w:p>
    <w:p w14:paraId="61C4A84E" w14:textId="2D580B94" w:rsidR="00B4239A" w:rsidRDefault="00B4239A" w:rsidP="00FA05CD">
      <w:pPr>
        <w:pStyle w:val="ListParagraph"/>
        <w:numPr>
          <w:ilvl w:val="0"/>
          <w:numId w:val="1"/>
        </w:numPr>
        <w:ind w:left="0"/>
        <w:rPr>
          <w:rFonts w:cs="Times New Roman"/>
          <w:szCs w:val="24"/>
        </w:rPr>
      </w:pPr>
      <w:r w:rsidRPr="3389D3C2">
        <w:rPr>
          <w:rFonts w:cs="Times New Roman"/>
          <w:szCs w:val="24"/>
          <w:u w:val="single"/>
        </w:rPr>
        <w:t>Contract Price and Remittance</w:t>
      </w:r>
      <w:r w:rsidR="00A94C37" w:rsidRPr="3389D3C2">
        <w:rPr>
          <w:rFonts w:cs="Times New Roman"/>
          <w:szCs w:val="24"/>
        </w:rPr>
        <w:t>.</w:t>
      </w:r>
    </w:p>
    <w:p w14:paraId="3AB56E0C" w14:textId="4C9B07FA" w:rsidR="008F6FA0" w:rsidRDefault="008E3ECB" w:rsidP="005E427C">
      <w:pPr>
        <w:pStyle w:val="a"/>
        <w:ind w:left="1440" w:hanging="720"/>
      </w:pPr>
      <w:bookmarkStart w:id="0" w:name="_Hlk31885530"/>
      <w:r>
        <w:t>The Contract Price per MMBtu</w:t>
      </w:r>
      <w:r w:rsidR="00D47324">
        <w:t xml:space="preserve"> of Biomethane is </w:t>
      </w:r>
      <w:r w:rsidR="00C226D0">
        <w:t>equal to the Gas Index plus the Biomethane Adder</w:t>
      </w:r>
      <w:r w:rsidR="009B7042">
        <w:t>.</w:t>
      </w:r>
    </w:p>
    <w:p w14:paraId="370D9536" w14:textId="12DC5433" w:rsidR="008F6FA0" w:rsidRDefault="004F495C" w:rsidP="005E427C">
      <w:pPr>
        <w:pStyle w:val="a"/>
        <w:ind w:left="1440" w:hanging="720"/>
      </w:pPr>
      <w:r>
        <w:t>The Biomethane Adder is US$ ___/ MMBtu</w:t>
      </w:r>
    </w:p>
    <w:p w14:paraId="2996E093" w14:textId="124894E7" w:rsidR="00952B05" w:rsidRDefault="00E86F9E" w:rsidP="005E427C">
      <w:pPr>
        <w:pStyle w:val="a"/>
        <w:ind w:left="1440" w:hanging="720"/>
      </w:pPr>
      <w:r w:rsidRPr="00FA05CD">
        <w:t xml:space="preserve">For each calendar month during the Delivery Period that Seller delivers to Buyer Biomethane, Buyer shall pay Seller </w:t>
      </w:r>
      <w:r>
        <w:t xml:space="preserve">a </w:t>
      </w:r>
      <w:r w:rsidR="005A592F">
        <w:t>monthly payment calculated as the sum of:</w:t>
      </w:r>
    </w:p>
    <w:p w14:paraId="21EA63E3" w14:textId="3EDBC655" w:rsidR="005A592F" w:rsidRDefault="00BD4CBB" w:rsidP="005A592F">
      <w:pPr>
        <w:pStyle w:val="i"/>
        <w:ind w:left="1440"/>
      </w:pPr>
      <w:r>
        <w:t xml:space="preserve">Interim Verified Quantity </w:t>
      </w:r>
      <w:r w:rsidR="00C86AD7">
        <w:t xml:space="preserve">* </w:t>
      </w:r>
      <w:r>
        <w:t>Contract Price</w:t>
      </w:r>
      <w:r w:rsidR="00A664E1">
        <w:t>; and</w:t>
      </w:r>
    </w:p>
    <w:p w14:paraId="54B63190" w14:textId="1F9BA5C2" w:rsidR="00A664E1" w:rsidRDefault="00CB3BDA" w:rsidP="006C7006">
      <w:pPr>
        <w:pStyle w:val="i"/>
        <w:ind w:left="1440"/>
      </w:pPr>
      <w:r>
        <w:t xml:space="preserve">Interim </w:t>
      </w:r>
      <w:r w:rsidR="00CE0FA9">
        <w:t>Unv</w:t>
      </w:r>
      <w:r>
        <w:t>erified Quantity</w:t>
      </w:r>
      <w:r w:rsidR="00143A34">
        <w:t xml:space="preserve"> * Gas Index</w:t>
      </w:r>
    </w:p>
    <w:bookmarkEnd w:id="0"/>
    <w:p w14:paraId="6399B165" w14:textId="463070C9" w:rsidR="00AE13AD" w:rsidRDefault="00835640" w:rsidP="005E427C">
      <w:pPr>
        <w:pStyle w:val="a"/>
        <w:ind w:left="1440" w:hanging="720"/>
      </w:pPr>
      <w:r>
        <w:t xml:space="preserve">Buyer will not pay Seller the Biomethane Adder for deliveries above the Annual Contract Quantity in </w:t>
      </w:r>
      <w:r w:rsidR="003F3A50">
        <w:t xml:space="preserve">each calendar year. </w:t>
      </w:r>
      <w:r>
        <w:t xml:space="preserve"> </w:t>
      </w:r>
    </w:p>
    <w:p w14:paraId="13C678C1" w14:textId="68870155" w:rsidR="007716CF" w:rsidRDefault="00F90816" w:rsidP="005E427C">
      <w:pPr>
        <w:pStyle w:val="a"/>
        <w:ind w:left="1440" w:hanging="720"/>
      </w:pPr>
      <w:r w:rsidRPr="00EF78E9">
        <w:t>Buyer will remit payment</w:t>
      </w:r>
      <w:r w:rsidR="004B4912">
        <w:t xml:space="preserve"> </w:t>
      </w:r>
      <w:r w:rsidR="001A1B4C">
        <w:t xml:space="preserve">on or before the later of the Payment Date or </w:t>
      </w:r>
      <w:r w:rsidR="00F021BB">
        <w:t>10 business</w:t>
      </w:r>
      <w:r w:rsidR="0020390C">
        <w:t xml:space="preserve"> days after </w:t>
      </w:r>
      <w:r w:rsidR="00AE289F">
        <w:t xml:space="preserve">receipt of invoice by Buyer and </w:t>
      </w:r>
      <w:r w:rsidR="001E73BD">
        <w:t>Seller has provided documentation supporting Interim Verified Quantity</w:t>
      </w:r>
      <w:r w:rsidR="00433695">
        <w:t xml:space="preserve">. If Seller has not provided such documentation </w:t>
      </w:r>
      <w:r w:rsidR="00A42694">
        <w:t>with Seller’s invoice</w:t>
      </w:r>
      <w:r w:rsidR="007B1FFC">
        <w:t xml:space="preserve">, </w:t>
      </w:r>
      <w:r w:rsidR="003B79D0">
        <w:t xml:space="preserve">then such </w:t>
      </w:r>
      <w:r w:rsidR="00B900CE">
        <w:t xml:space="preserve">Scheduled </w:t>
      </w:r>
      <w:r w:rsidR="00F0462F">
        <w:t xml:space="preserve">Quantity </w:t>
      </w:r>
      <w:r w:rsidR="003D1E0C">
        <w:t xml:space="preserve">will </w:t>
      </w:r>
      <w:r w:rsidR="00254F0D">
        <w:t xml:space="preserve">be Interim </w:t>
      </w:r>
      <w:r w:rsidR="00984079">
        <w:t>Un</w:t>
      </w:r>
      <w:r w:rsidR="005D6985">
        <w:t>v</w:t>
      </w:r>
      <w:r w:rsidR="00254F0D">
        <w:t>erified Quantity</w:t>
      </w:r>
      <w:r w:rsidR="002D5D24">
        <w:t xml:space="preserve">. </w:t>
      </w:r>
    </w:p>
    <w:p w14:paraId="387BF134" w14:textId="5A2D37E7" w:rsidR="00A94C37" w:rsidRPr="00E31AAD" w:rsidRDefault="00F90816" w:rsidP="005E427C">
      <w:pPr>
        <w:pStyle w:val="a"/>
        <w:ind w:left="1440" w:hanging="720"/>
      </w:pPr>
      <w:r w:rsidRPr="00E31AAD">
        <w:t>Buyer will remit payment according to Section 7.2 of the NAESB Ba</w:t>
      </w:r>
      <w:r w:rsidR="005E427C" w:rsidRPr="00E31AAD">
        <w:t>s</w:t>
      </w:r>
      <w:r w:rsidRPr="00E31AAD">
        <w:t>e Contract.</w:t>
      </w:r>
    </w:p>
    <w:p w14:paraId="140BDBAC" w14:textId="24C140DF" w:rsidR="00AB138E" w:rsidRDefault="00AB138E" w:rsidP="00AB138E">
      <w:pPr>
        <w:pStyle w:val="a"/>
        <w:ind w:left="1440" w:hanging="720"/>
      </w:pPr>
      <w:r w:rsidRPr="00E31AAD">
        <w:t>Delete Section 7.4 of the NAESB Base Contract in</w:t>
      </w:r>
      <w:r>
        <w:t xml:space="preserve"> its entirety and replace it with the following for only this Confirmation: </w:t>
      </w:r>
    </w:p>
    <w:p w14:paraId="25F71639" w14:textId="593009D0" w:rsidR="00AB138E" w:rsidRDefault="00AB138E" w:rsidP="00AB138E">
      <w:pPr>
        <w:pStyle w:val="a"/>
        <w:numPr>
          <w:ilvl w:val="0"/>
          <w:numId w:val="0"/>
        </w:numPr>
        <w:ind w:left="1530"/>
      </w:pPr>
      <w:r>
        <w:t>7.4.</w:t>
      </w:r>
      <w:r>
        <w:tab/>
        <w:t>If the invoiced Party, in good faith, disputes the amount of any such invoice or any part thereof, such invoiced Party will pay such disputed amount into an escrow, trust or other account which will provide the other Party reasonable assurance that the amounts can be paid upon resolution of the dispute.  Within ten (10) Days of the original Payment Date of the disputed amount, the Party disputing the amount shall provide the other Party with details of its dispute and any supporting documentation available.  If the Parties are unable to resolve the dispute within ten (10) Days of delivery and receipt of such supporting documentation, the Parties shall use the negotiation process</w:t>
      </w:r>
      <w:r w:rsidR="007E48D9">
        <w:t xml:space="preserve"> set forth in </w:t>
      </w:r>
      <w:r w:rsidR="00E01B48">
        <w:t xml:space="preserve">Section </w:t>
      </w:r>
      <w:r w:rsidR="00422045">
        <w:t>23</w:t>
      </w:r>
      <w:r w:rsidR="00E01B48">
        <w:t xml:space="preserve"> of </w:t>
      </w:r>
      <w:r w:rsidR="007E48D9">
        <w:t>the Confirmation</w:t>
      </w:r>
      <w:r>
        <w:t xml:space="preserve">, </w:t>
      </w:r>
      <w:r w:rsidR="007E48D9">
        <w:t>and if that process fails to reach resolution,</w:t>
      </w:r>
      <w:r>
        <w:t xml:space="preserve"> the </w:t>
      </w:r>
      <w:r w:rsidR="00BD5F6E">
        <w:t xml:space="preserve">Parties shall engage in the </w:t>
      </w:r>
      <w:r>
        <w:t xml:space="preserve">arbitration process set forth in </w:t>
      </w:r>
      <w:r w:rsidR="00647C0A">
        <w:t xml:space="preserve">Section </w:t>
      </w:r>
      <w:r w:rsidR="00422045">
        <w:t>23</w:t>
      </w:r>
      <w:r w:rsidR="00647C0A">
        <w:t xml:space="preserve"> of </w:t>
      </w:r>
      <w:r w:rsidR="007E48D9">
        <w:t>the Confirmation</w:t>
      </w:r>
      <w:r>
        <w:t>.</w:t>
      </w:r>
    </w:p>
    <w:p w14:paraId="42A16AAB" w14:textId="5DC4B0D0" w:rsidR="00AB138E" w:rsidRDefault="00AB138E" w:rsidP="00AB138E">
      <w:pPr>
        <w:pStyle w:val="a"/>
        <w:ind w:left="1440" w:hanging="720"/>
      </w:pPr>
      <w:r>
        <w:t>In Section 7.7 of the NAESB Base Contract, add the following after the words “subject to netting under this Section” at the end of the first sentence, only for this Confirmation:</w:t>
      </w:r>
    </w:p>
    <w:p w14:paraId="04FC1F4A" w14:textId="45860C4B" w:rsidR="00AB138E" w:rsidRPr="00EF78E9" w:rsidRDefault="00AB138E" w:rsidP="00AB138E">
      <w:pPr>
        <w:pStyle w:val="a"/>
        <w:numPr>
          <w:ilvl w:val="0"/>
          <w:numId w:val="0"/>
        </w:numPr>
        <w:ind w:left="1440"/>
      </w:pPr>
      <w:r>
        <w:lastRenderedPageBreak/>
        <w:t>“provided further, however, that the Party due payment under Section 7.3 may net all undisputed sums due thereunder against any amounts payable by it when making payments under Section 7.”</w:t>
      </w:r>
    </w:p>
    <w:p w14:paraId="3E407458" w14:textId="602F0C26" w:rsidR="00995D5F" w:rsidRDefault="00543607" w:rsidP="009F6FAD">
      <w:pPr>
        <w:pStyle w:val="1"/>
        <w:ind w:left="0"/>
      </w:pPr>
      <w:r w:rsidRPr="774777E3">
        <w:rPr>
          <w:u w:val="single"/>
        </w:rPr>
        <w:t>Conditions Precedent</w:t>
      </w:r>
      <w:r w:rsidR="00F90816" w:rsidRPr="774777E3">
        <w:t xml:space="preserve">.  </w:t>
      </w:r>
    </w:p>
    <w:p w14:paraId="3107EDAF" w14:textId="0565DE74" w:rsidR="00DB7515" w:rsidRPr="00EF78E9" w:rsidRDefault="00A930DA" w:rsidP="00C54D09">
      <w:pPr>
        <w:pStyle w:val="11"/>
        <w:ind w:hanging="720"/>
        <w:rPr>
          <w:rFonts w:eastAsiaTheme="minorEastAsia"/>
        </w:rPr>
      </w:pPr>
      <w:r>
        <w:t>All</w:t>
      </w:r>
      <w:r w:rsidR="35ED5402" w:rsidRPr="774777E3">
        <w:t xml:space="preserve"> the Parties’ obligations except for the Parties’ confidentiality obligations under Section </w:t>
      </w:r>
      <w:r w:rsidR="00F42A2D">
        <w:t>15.10 of the NAESB Base Contract as modified for this Confirmation</w:t>
      </w:r>
      <w:r w:rsidR="35ED5402" w:rsidRPr="774777E3">
        <w:t>, are conditioned upon the following</w:t>
      </w:r>
      <w:r w:rsidR="00C745A7" w:rsidRPr="774777E3">
        <w:t>:</w:t>
      </w:r>
    </w:p>
    <w:p w14:paraId="323A05F0" w14:textId="1D6355AC" w:rsidR="005B56AE" w:rsidRPr="005E427C" w:rsidRDefault="00DB7515" w:rsidP="0049256A">
      <w:pPr>
        <w:pStyle w:val="i"/>
        <w:ind w:left="2250" w:hanging="810"/>
        <w:rPr>
          <w:rFonts w:eastAsia="Calibri"/>
        </w:rPr>
      </w:pPr>
      <w:r w:rsidRPr="3389D3C2">
        <w:t>Seller shall have provided written evidence in a form reasonably satisfactory to Buyer that</w:t>
      </w:r>
      <w:r w:rsidR="3953F941" w:rsidRPr="3389D3C2">
        <w:t>:</w:t>
      </w:r>
      <w:r w:rsidRPr="3389D3C2">
        <w:t xml:space="preserve"> </w:t>
      </w:r>
    </w:p>
    <w:p w14:paraId="464324EE" w14:textId="3BBA2D54" w:rsidR="005B56AE" w:rsidRPr="00EB71AB" w:rsidRDefault="0032772F" w:rsidP="0049256A">
      <w:pPr>
        <w:pStyle w:val="i"/>
        <w:numPr>
          <w:ilvl w:val="4"/>
          <w:numId w:val="1"/>
        </w:numPr>
        <w:ind w:left="2880" w:hanging="720"/>
        <w:rPr>
          <w:rFonts w:eastAsia="Calibri"/>
          <w:highlight w:val="yellow"/>
        </w:rPr>
      </w:pPr>
      <w:r w:rsidRPr="00EB71AB">
        <w:rPr>
          <w:highlight w:val="yellow"/>
        </w:rPr>
        <w:t xml:space="preserve">Each </w:t>
      </w:r>
      <w:r w:rsidR="00DB7515" w:rsidRPr="00EB71AB">
        <w:rPr>
          <w:highlight w:val="yellow"/>
        </w:rPr>
        <w:t xml:space="preserve">Project meets </w:t>
      </w:r>
      <w:r w:rsidR="00CB26B5" w:rsidRPr="00EB71AB">
        <w:rPr>
          <w:highlight w:val="yellow"/>
        </w:rPr>
        <w:t xml:space="preserve">or will meet </w:t>
      </w:r>
      <w:r w:rsidR="00DB7515" w:rsidRPr="00EB71AB">
        <w:rPr>
          <w:highlight w:val="yellow"/>
        </w:rPr>
        <w:t xml:space="preserve">the requirements as set forth in the </w:t>
      </w:r>
      <w:r w:rsidR="2128EB0D" w:rsidRPr="00EB71AB">
        <w:rPr>
          <w:highlight w:val="yellow"/>
        </w:rPr>
        <w:t>CARB Cap and Trade regulations</w:t>
      </w:r>
      <w:r w:rsidR="00507F11" w:rsidRPr="00EB71AB">
        <w:rPr>
          <w:highlight w:val="yellow"/>
        </w:rPr>
        <w:t xml:space="preserve"> to be able to</w:t>
      </w:r>
      <w:r w:rsidR="006C2D74" w:rsidRPr="00EB71AB">
        <w:rPr>
          <w:highlight w:val="yellow"/>
        </w:rPr>
        <w:t xml:space="preserve"> be qualified to</w:t>
      </w:r>
      <w:r w:rsidR="00507F11" w:rsidRPr="00EB71AB">
        <w:rPr>
          <w:highlight w:val="yellow"/>
        </w:rPr>
        <w:t xml:space="preserve"> deliver Biomethane</w:t>
      </w:r>
      <w:r w:rsidR="00CF45C6" w:rsidRPr="00EB71AB">
        <w:rPr>
          <w:highlight w:val="yellow"/>
        </w:rPr>
        <w:t>;</w:t>
      </w:r>
    </w:p>
    <w:p w14:paraId="3E71682F" w14:textId="123A862C" w:rsidR="005B56AE" w:rsidRPr="00EB71AB" w:rsidRDefault="00DB7515" w:rsidP="0049256A">
      <w:pPr>
        <w:pStyle w:val="i"/>
        <w:numPr>
          <w:ilvl w:val="4"/>
          <w:numId w:val="1"/>
        </w:numPr>
        <w:ind w:left="2970" w:hanging="810"/>
        <w:rPr>
          <w:rFonts w:eastAsia="Calibri"/>
          <w:highlight w:val="yellow"/>
        </w:rPr>
      </w:pPr>
      <w:r w:rsidRPr="00EB71AB">
        <w:rPr>
          <w:highlight w:val="yellow"/>
        </w:rPr>
        <w:t xml:space="preserve">Biomethane to be delivered to Buyer from </w:t>
      </w:r>
      <w:r w:rsidR="008B4C9C" w:rsidRPr="00EB71AB">
        <w:rPr>
          <w:highlight w:val="yellow"/>
        </w:rPr>
        <w:t xml:space="preserve">each </w:t>
      </w:r>
      <w:r w:rsidRPr="00EB71AB">
        <w:rPr>
          <w:highlight w:val="yellow"/>
        </w:rPr>
        <w:t>Project meets</w:t>
      </w:r>
      <w:r w:rsidR="00CB26B5" w:rsidRPr="00EB71AB">
        <w:rPr>
          <w:highlight w:val="yellow"/>
        </w:rPr>
        <w:t xml:space="preserve"> or will meet</w:t>
      </w:r>
      <w:r w:rsidRPr="00EB71AB">
        <w:rPr>
          <w:highlight w:val="yellow"/>
        </w:rPr>
        <w:t xml:space="preserve"> the Gas Quality specifications set forth in PG&amp;E’s gas tariffs then on file with the CPUC</w:t>
      </w:r>
      <w:r w:rsidR="0024279E" w:rsidRPr="00EB71AB">
        <w:rPr>
          <w:highlight w:val="yellow"/>
        </w:rPr>
        <w:t>;</w:t>
      </w:r>
    </w:p>
    <w:p w14:paraId="5AD391E1" w14:textId="21996563" w:rsidR="005B56AE" w:rsidRPr="007647A7" w:rsidRDefault="00DB7515" w:rsidP="0049256A">
      <w:pPr>
        <w:pStyle w:val="i"/>
        <w:numPr>
          <w:ilvl w:val="4"/>
          <w:numId w:val="1"/>
        </w:numPr>
        <w:ind w:left="2970" w:hanging="810"/>
        <w:rPr>
          <w:rFonts w:eastAsia="Calibri"/>
        </w:rPr>
      </w:pPr>
      <w:r w:rsidRPr="3389D3C2">
        <w:t>Seller has an Operating Balance Agreement with the interconnecting pipeline connected to its Project,</w:t>
      </w:r>
      <w:r w:rsidR="642023B6" w:rsidRPr="3389D3C2">
        <w:t xml:space="preserve"> and</w:t>
      </w:r>
    </w:p>
    <w:p w14:paraId="02BD1F2B" w14:textId="310181B3" w:rsidR="005B56AE" w:rsidRPr="00EF78E9" w:rsidRDefault="00DB7515" w:rsidP="0049256A">
      <w:pPr>
        <w:pStyle w:val="i"/>
        <w:numPr>
          <w:ilvl w:val="4"/>
          <w:numId w:val="1"/>
        </w:numPr>
        <w:ind w:left="2970" w:hanging="810"/>
      </w:pPr>
      <w:r w:rsidRPr="3389D3C2">
        <w:t>Seller can deliver Biomethane to a Delivery Point pool account</w:t>
      </w:r>
      <w:r w:rsidR="00865906">
        <w:t>;</w:t>
      </w:r>
    </w:p>
    <w:p w14:paraId="5E44F393" w14:textId="78652D7F" w:rsidR="1ABCEC2C" w:rsidRPr="007647A7" w:rsidRDefault="43B38BB1" w:rsidP="0049256A">
      <w:pPr>
        <w:pStyle w:val="i"/>
        <w:ind w:left="2160" w:hanging="810"/>
        <w:rPr>
          <w:rFonts w:eastAsia="Calibri"/>
        </w:rPr>
      </w:pPr>
      <w:r w:rsidRPr="3389D3C2">
        <w:t>CPUC Approval</w:t>
      </w:r>
      <w:r w:rsidR="003B40AD">
        <w:t xml:space="preserve"> has been obtained</w:t>
      </w:r>
      <w:r w:rsidRPr="3389D3C2">
        <w:t xml:space="preserve">; and </w:t>
      </w:r>
    </w:p>
    <w:p w14:paraId="6BCEB780" w14:textId="4AAA8ED5" w:rsidR="1ABCEC2C" w:rsidRPr="0049256A" w:rsidRDefault="15BF647B" w:rsidP="0049256A">
      <w:pPr>
        <w:pStyle w:val="i"/>
        <w:ind w:left="2160" w:hanging="810"/>
      </w:pPr>
      <w:r w:rsidRPr="00FA05CD">
        <w:rPr>
          <w:rFonts w:eastAsiaTheme="minorHAnsi"/>
        </w:rPr>
        <w:t xml:space="preserve">Bankruptcy Court </w:t>
      </w:r>
      <w:r w:rsidRPr="005E427C">
        <w:t>Approval</w:t>
      </w:r>
      <w:r w:rsidR="003B40AD">
        <w:t xml:space="preserve"> has been obtained</w:t>
      </w:r>
      <w:r w:rsidR="739F6099" w:rsidRPr="00FA05CD">
        <w:rPr>
          <w:rFonts w:eastAsiaTheme="minorHAnsi"/>
        </w:rPr>
        <w:t>.</w:t>
      </w:r>
      <w:r w:rsidRPr="00FA05CD">
        <w:rPr>
          <w:rFonts w:eastAsiaTheme="minorHAnsi"/>
        </w:rPr>
        <w:t xml:space="preserve"> </w:t>
      </w:r>
    </w:p>
    <w:p w14:paraId="17D718FE" w14:textId="2F5D3469" w:rsidR="00626445" w:rsidRDefault="1FE93F58" w:rsidP="00946893">
      <w:pPr>
        <w:pStyle w:val="11"/>
        <w:numPr>
          <w:ilvl w:val="0"/>
          <w:numId w:val="0"/>
        </w:numPr>
        <w:ind w:left="1440"/>
      </w:pPr>
      <w:r w:rsidRPr="00494620">
        <w:t>The CPUC Approval</w:t>
      </w:r>
      <w:r w:rsidR="41D1F6D6" w:rsidRPr="00494620">
        <w:t>,</w:t>
      </w:r>
      <w:r w:rsidRPr="00494620">
        <w:t xml:space="preserve"> </w:t>
      </w:r>
      <w:r w:rsidRPr="00626445">
        <w:rPr>
          <w:rFonts w:eastAsia="Calibri"/>
        </w:rPr>
        <w:t>Bankruptcy</w:t>
      </w:r>
      <w:r w:rsidRPr="00494620">
        <w:t xml:space="preserve"> Court Approval </w:t>
      </w:r>
      <w:r w:rsidR="55A6CC1A" w:rsidRPr="00494620">
        <w:t xml:space="preserve">and Seller’s conditions in paragraph (a) above </w:t>
      </w:r>
      <w:r w:rsidRPr="00494620">
        <w:t>shall collectively constitute the Conditions Precedent</w:t>
      </w:r>
      <w:r w:rsidR="00626445">
        <w:t xml:space="preserve">.  </w:t>
      </w:r>
      <w:r w:rsidR="00626445" w:rsidRPr="00626445">
        <w:t xml:space="preserve">The Confirmation, Transaction and Confirmation Term hereunder, shall terminate as described </w:t>
      </w:r>
      <w:r w:rsidR="004226FE">
        <w:t xml:space="preserve">below and </w:t>
      </w:r>
      <w:r w:rsidR="00626445" w:rsidRPr="00626445">
        <w:t>in Section 23 of this Confirmation in the event of a failure to satisfy the Conditions Precedent</w:t>
      </w:r>
      <w:r w:rsidR="00951860">
        <w:t>.</w:t>
      </w:r>
      <w:r w:rsidR="00626445" w:rsidRPr="00626445">
        <w:t xml:space="preserve">  Termination because of (1) a failure to satisfy the Conditions Precedent or (2) an early termination of the Transaction shall also terminate all of the Parties’ obligations under the Confirmation</w:t>
      </w:r>
      <w:r w:rsidR="00E80979">
        <w:t xml:space="preserve"> as of the transaction termination date</w:t>
      </w:r>
      <w:r w:rsidR="00626445" w:rsidRPr="00626445">
        <w:t>, except for the confidentiality obligations described above in Section</w:t>
      </w:r>
      <w:r w:rsidR="00951860">
        <w:t xml:space="preserve"> 15.10 of the NAESB Base Contract</w:t>
      </w:r>
      <w:r w:rsidR="00626445" w:rsidRPr="00626445">
        <w:t xml:space="preserve">.  </w:t>
      </w:r>
    </w:p>
    <w:p w14:paraId="4EA4B64D" w14:textId="718E62B7" w:rsidR="00DF0907" w:rsidRDefault="00DF0907" w:rsidP="00494620">
      <w:pPr>
        <w:pStyle w:val="a"/>
        <w:numPr>
          <w:ilvl w:val="2"/>
          <w:numId w:val="28"/>
        </w:numPr>
        <w:ind w:left="1440" w:hanging="720"/>
      </w:pPr>
      <w:r>
        <w:t>Buyer shall have no obligation to seek rehearing or to appeal a CPUC decision which fails to approve the</w:t>
      </w:r>
      <w:r w:rsidR="00CC52B5">
        <w:t xml:space="preserve"> </w:t>
      </w:r>
      <w:r w:rsidR="002E0DE4">
        <w:t>Transaction,</w:t>
      </w:r>
      <w:r>
        <w:t xml:space="preserve"> or which contains findings required for CPUC Approval with conditions or modifications unacceptable to either Party. Notwithstanding anything to the contrary in the Agreement, Buyer shall not have any obligation or liability to Seller or any third party for any action or inaction of the CPUC, Bankruptcy Court or other Governmental Authority affecting the approval or status of this </w:t>
      </w:r>
      <w:r w:rsidR="000A5891">
        <w:t>Transaction</w:t>
      </w:r>
      <w:r>
        <w:t>.</w:t>
      </w:r>
    </w:p>
    <w:p w14:paraId="1FF27D3E" w14:textId="04F9D0D8" w:rsidR="00DF0907" w:rsidRDefault="00DF0907" w:rsidP="00B21799">
      <w:pPr>
        <w:pStyle w:val="a"/>
        <w:ind w:left="1440" w:hanging="720"/>
      </w:pPr>
      <w:r>
        <w:lastRenderedPageBreak/>
        <w:t>In the event that (</w:t>
      </w:r>
      <w:r w:rsidR="00E43AAB">
        <w:t>i</w:t>
      </w:r>
      <w:r>
        <w:t xml:space="preserve">) the CPUC </w:t>
      </w:r>
      <w:r w:rsidR="00C7401A">
        <w:t xml:space="preserve">or Bankruptcy Court </w:t>
      </w:r>
      <w:r w:rsidR="00E80979">
        <w:t>i</w:t>
      </w:r>
      <w:r>
        <w:t xml:space="preserve">ssues a final and non-appealable order not approving this </w:t>
      </w:r>
      <w:r w:rsidR="00E43AAB">
        <w:t>Transaction</w:t>
      </w:r>
      <w:r>
        <w:t xml:space="preserve"> in its entirety, or (</w:t>
      </w:r>
      <w:r w:rsidR="00E43AAB">
        <w:t>i</w:t>
      </w:r>
      <w:r w:rsidR="00A6448A">
        <w:t>i</w:t>
      </w:r>
      <w:r>
        <w:t xml:space="preserve">) the CPUC </w:t>
      </w:r>
      <w:r w:rsidR="00A21891">
        <w:t xml:space="preserve">or Bankruptcy Court </w:t>
      </w:r>
      <w:r>
        <w:t xml:space="preserve">issues a final and non-appealable order which contains conditions or modifications unacceptable to either Party, then either Party may, in its sole discretion, elect to terminate this Agreement upon Notice to the other Party. </w:t>
      </w:r>
      <w:r w:rsidR="00F66F38">
        <w:t xml:space="preserve"> </w:t>
      </w:r>
    </w:p>
    <w:p w14:paraId="6D9BD149" w14:textId="77777777" w:rsidR="00452EF7" w:rsidRDefault="00DF0907" w:rsidP="00B21799">
      <w:pPr>
        <w:pStyle w:val="a"/>
        <w:ind w:left="1440" w:hanging="720"/>
      </w:pPr>
      <w:r>
        <w:t xml:space="preserve">Buyer shall provide Seller with Notice of the </w:t>
      </w:r>
      <w:r w:rsidR="00540517">
        <w:t xml:space="preserve">CPUC </w:t>
      </w:r>
      <w:r>
        <w:t>Approval</w:t>
      </w:r>
      <w:r w:rsidR="00540517">
        <w:t xml:space="preserve"> and the Bankruptcy Court Approval</w:t>
      </w:r>
      <w:r w:rsidR="001F4E29">
        <w:t xml:space="preserve"> (collectively, the “Approvals”)</w:t>
      </w:r>
      <w:r w:rsidR="00963735">
        <w:t xml:space="preserve">.  </w:t>
      </w:r>
      <w:r w:rsidR="5A54A487" w:rsidRPr="3389D3C2">
        <w:t xml:space="preserve">If </w:t>
      </w:r>
      <w:bookmarkStart w:id="1" w:name="_Hlk31882617"/>
      <w:r w:rsidR="0075270F">
        <w:t xml:space="preserve">either </w:t>
      </w:r>
      <w:r w:rsidR="009B444C">
        <w:t xml:space="preserve">the (i) </w:t>
      </w:r>
      <w:r w:rsidR="5A54A487" w:rsidRPr="3389D3C2">
        <w:t xml:space="preserve">CPUC Approval </w:t>
      </w:r>
      <w:r w:rsidR="009B444C">
        <w:t xml:space="preserve">(ii) </w:t>
      </w:r>
      <w:r w:rsidR="5A54A487" w:rsidRPr="005E427C">
        <w:rPr>
          <w:rFonts w:eastAsia="Calibri"/>
        </w:rPr>
        <w:t>Bankruptcy</w:t>
      </w:r>
      <w:r w:rsidR="5A54A487" w:rsidRPr="3389D3C2">
        <w:t xml:space="preserve"> Court Approval</w:t>
      </w:r>
      <w:r w:rsidR="00A1454F">
        <w:t>, or</w:t>
      </w:r>
      <w:r w:rsidR="5A54A487" w:rsidRPr="3389D3C2">
        <w:t xml:space="preserve"> </w:t>
      </w:r>
      <w:r w:rsidR="00A1454F">
        <w:t xml:space="preserve">(iii) </w:t>
      </w:r>
      <w:r w:rsidR="5A54A487" w:rsidRPr="3389D3C2">
        <w:t>the executed contracts from the DGEMS phase of Buyer’s 2019 System Reliability RFO ha</w:t>
      </w:r>
      <w:r w:rsidR="00522836">
        <w:t>s</w:t>
      </w:r>
      <w:r w:rsidR="5A54A487" w:rsidRPr="3389D3C2">
        <w:t xml:space="preserve"> not been received or waived by </w:t>
      </w:r>
      <w:bookmarkEnd w:id="1"/>
      <w:r w:rsidR="00995D5F">
        <w:t xml:space="preserve">the </w:t>
      </w:r>
      <w:r w:rsidR="5A54A487" w:rsidRPr="3389D3C2">
        <w:t xml:space="preserve">Approval Deadline, then either Party may terminate this Transaction upon notice to the other Party; provided that a Party’s right to terminate for failure to satisfy or waive the </w:t>
      </w:r>
      <w:r w:rsidR="00650BE1">
        <w:t>A</w:t>
      </w:r>
      <w:r w:rsidR="5A54A487" w:rsidRPr="3389D3C2">
        <w:t xml:space="preserve">pprovals must be exercised within thirty (30) days from the Approval Deadline.  </w:t>
      </w:r>
    </w:p>
    <w:p w14:paraId="29BA415D" w14:textId="235B4489" w:rsidR="00543607" w:rsidRPr="00EF78E9" w:rsidRDefault="1ABB6334" w:rsidP="005E427C">
      <w:pPr>
        <w:pStyle w:val="ListParagraph"/>
        <w:keepNext/>
        <w:numPr>
          <w:ilvl w:val="0"/>
          <w:numId w:val="1"/>
        </w:numPr>
        <w:ind w:left="0"/>
        <w:rPr>
          <w:rFonts w:cs="Times New Roman"/>
          <w:szCs w:val="24"/>
          <w:u w:val="single"/>
        </w:rPr>
      </w:pPr>
      <w:r w:rsidRPr="3389D3C2">
        <w:rPr>
          <w:rFonts w:cs="Times New Roman"/>
          <w:szCs w:val="24"/>
          <w:u w:val="single"/>
        </w:rPr>
        <w:t xml:space="preserve">Seller’s </w:t>
      </w:r>
      <w:r w:rsidR="00543607" w:rsidRPr="3389D3C2">
        <w:rPr>
          <w:rFonts w:cs="Times New Roman"/>
          <w:szCs w:val="24"/>
          <w:u w:val="single"/>
        </w:rPr>
        <w:t>Representations, Warranties and Covenants</w:t>
      </w:r>
      <w:r w:rsidR="009B7EB5" w:rsidRPr="3389D3C2">
        <w:rPr>
          <w:rFonts w:cs="Times New Roman"/>
          <w:szCs w:val="24"/>
        </w:rPr>
        <w:t>.</w:t>
      </w:r>
    </w:p>
    <w:p w14:paraId="2C53B4C9" w14:textId="77777777" w:rsidR="007A1354" w:rsidRDefault="567A0223" w:rsidP="000D342D">
      <w:pPr>
        <w:pStyle w:val="a"/>
        <w:numPr>
          <w:ilvl w:val="0"/>
          <w:numId w:val="0"/>
        </w:numPr>
        <w:ind w:left="720"/>
        <w:rPr>
          <w:rFonts w:eastAsia="Times New Roman"/>
          <w:color w:val="000000" w:themeColor="text1"/>
        </w:rPr>
      </w:pPr>
      <w:r w:rsidRPr="3389D3C2">
        <w:rPr>
          <w:rFonts w:eastAsia="Times New Roman"/>
          <w:color w:val="000000" w:themeColor="text1"/>
        </w:rPr>
        <w:t xml:space="preserve">Seller, </w:t>
      </w:r>
      <w:r w:rsidRPr="00FA05CD">
        <w:t>and</w:t>
      </w:r>
      <w:r w:rsidRPr="3389D3C2">
        <w:rPr>
          <w:rFonts w:eastAsia="Times New Roman"/>
          <w:color w:val="000000" w:themeColor="text1"/>
        </w:rPr>
        <w:t xml:space="preserve">, if applicable, its successors, represents and warrants that throughout the </w:t>
      </w:r>
      <w:r w:rsidR="5CDB2EA8" w:rsidRPr="3389D3C2">
        <w:rPr>
          <w:rFonts w:eastAsia="Times New Roman"/>
          <w:color w:val="000000" w:themeColor="text1"/>
        </w:rPr>
        <w:t>Confirmation</w:t>
      </w:r>
      <w:r w:rsidRPr="3389D3C2">
        <w:rPr>
          <w:rFonts w:eastAsia="Times New Roman"/>
          <w:color w:val="000000" w:themeColor="text1"/>
        </w:rPr>
        <w:t xml:space="preserve"> Term</w:t>
      </w:r>
      <w:r w:rsidR="007A1354">
        <w:rPr>
          <w:rFonts w:eastAsia="Times New Roman"/>
          <w:color w:val="000000" w:themeColor="text1"/>
        </w:rPr>
        <w:t>:</w:t>
      </w:r>
    </w:p>
    <w:p w14:paraId="7470BC23" w14:textId="2F501D7A" w:rsidR="00C345E3" w:rsidRPr="00EB71AB" w:rsidRDefault="005A595A" w:rsidP="004832DD">
      <w:pPr>
        <w:pStyle w:val="a"/>
        <w:ind w:left="1440" w:hanging="720"/>
        <w:rPr>
          <w:rFonts w:eastAsia="Calibri"/>
          <w:highlight w:val="yellow"/>
        </w:rPr>
      </w:pPr>
      <w:r w:rsidRPr="00EB71AB">
        <w:rPr>
          <w:highlight w:val="yellow"/>
        </w:rPr>
        <w:t>Each</w:t>
      </w:r>
      <w:r w:rsidR="00C345E3" w:rsidRPr="00EB71AB">
        <w:rPr>
          <w:highlight w:val="yellow"/>
        </w:rPr>
        <w:t xml:space="preserve"> Project meets the requirements set forth in the </w:t>
      </w:r>
      <w:r w:rsidR="00B64DBA" w:rsidRPr="00EB71AB">
        <w:rPr>
          <w:highlight w:val="yellow"/>
        </w:rPr>
        <w:t>CARB Cap and Trade regulations for Biomethane</w:t>
      </w:r>
      <w:r w:rsidR="00C345E3" w:rsidRPr="00EB71AB">
        <w:rPr>
          <w:highlight w:val="yellow"/>
        </w:rPr>
        <w:t>;</w:t>
      </w:r>
    </w:p>
    <w:p w14:paraId="23EE8F6A" w14:textId="5C17C079" w:rsidR="00C345E3" w:rsidRPr="00EB71AB" w:rsidRDefault="00C345E3" w:rsidP="007949A7">
      <w:pPr>
        <w:pStyle w:val="a"/>
        <w:ind w:left="1440" w:hanging="720"/>
        <w:rPr>
          <w:rFonts w:eastAsia="Calibri"/>
          <w:highlight w:val="yellow"/>
        </w:rPr>
      </w:pPr>
      <w:r w:rsidRPr="00EB71AB">
        <w:rPr>
          <w:highlight w:val="yellow"/>
        </w:rPr>
        <w:t>Biomethane to be delivered to Buyer from the Project meets the Gas Quality specifications set forth in PG&amp;E’s gas tariffs then on file with the CPUC</w:t>
      </w:r>
      <w:r w:rsidR="007A1354" w:rsidRPr="00EB71AB">
        <w:rPr>
          <w:highlight w:val="yellow"/>
        </w:rPr>
        <w:t>, and all pipeline specifications for the connected pipeline, if applicable</w:t>
      </w:r>
      <w:r w:rsidRPr="00EB71AB">
        <w:rPr>
          <w:highlight w:val="yellow"/>
        </w:rPr>
        <w:t>;</w:t>
      </w:r>
    </w:p>
    <w:p w14:paraId="163FCD2F" w14:textId="633AFF8A" w:rsidR="003D563A" w:rsidRPr="00EB71AB" w:rsidRDefault="00B97FC6" w:rsidP="007949A7">
      <w:pPr>
        <w:pStyle w:val="a"/>
        <w:ind w:left="1440" w:hanging="720"/>
        <w:rPr>
          <w:rFonts w:eastAsia="Calibri"/>
          <w:highlight w:val="yellow"/>
        </w:rPr>
      </w:pPr>
      <w:r w:rsidRPr="00EB71AB">
        <w:rPr>
          <w:rFonts w:eastAsia="Calibri"/>
          <w:highlight w:val="yellow"/>
        </w:rPr>
        <w:t xml:space="preserve">All documentation provided </w:t>
      </w:r>
      <w:r w:rsidR="00140319" w:rsidRPr="00EB71AB">
        <w:rPr>
          <w:rFonts w:eastAsia="Calibri"/>
          <w:highlight w:val="yellow"/>
        </w:rPr>
        <w:t xml:space="preserve">for Interim Verified Quantity and Final Verified Quantity </w:t>
      </w:r>
      <w:r w:rsidRPr="00EB71AB">
        <w:rPr>
          <w:rFonts w:eastAsia="Calibri"/>
          <w:highlight w:val="yellow"/>
        </w:rPr>
        <w:t xml:space="preserve">is true to best </w:t>
      </w:r>
      <w:r w:rsidRPr="00EB71AB">
        <w:rPr>
          <w:highlight w:val="yellow"/>
        </w:rPr>
        <w:t>of</w:t>
      </w:r>
      <w:r w:rsidRPr="00EB71AB">
        <w:rPr>
          <w:rFonts w:eastAsia="Calibri"/>
          <w:highlight w:val="yellow"/>
        </w:rPr>
        <w:t xml:space="preserve"> Seller’s knowledge</w:t>
      </w:r>
      <w:r w:rsidR="00C9621A" w:rsidRPr="00EB71AB">
        <w:rPr>
          <w:rFonts w:eastAsia="Calibri"/>
          <w:highlight w:val="yellow"/>
        </w:rPr>
        <w:t>.</w:t>
      </w:r>
    </w:p>
    <w:p w14:paraId="0D92A325" w14:textId="0FA59FEF" w:rsidR="00C658E1" w:rsidRPr="00EB71AB" w:rsidRDefault="0055415E" w:rsidP="001D19DB">
      <w:pPr>
        <w:pStyle w:val="a"/>
        <w:ind w:left="1440" w:hanging="720"/>
        <w:rPr>
          <w:rFonts w:eastAsia="Times New Roman"/>
          <w:color w:val="000000" w:themeColor="text1"/>
          <w:highlight w:val="yellow"/>
        </w:rPr>
      </w:pPr>
      <w:r w:rsidRPr="00EB71AB">
        <w:rPr>
          <w:highlight w:val="yellow"/>
        </w:rPr>
        <w:t xml:space="preserve">Seller </w:t>
      </w:r>
      <w:r w:rsidR="00176C31" w:rsidRPr="00EB71AB">
        <w:rPr>
          <w:highlight w:val="yellow"/>
        </w:rPr>
        <w:t xml:space="preserve">warrants that it has not </w:t>
      </w:r>
      <w:r w:rsidRPr="00EB71AB">
        <w:rPr>
          <w:highlight w:val="yellow"/>
        </w:rPr>
        <w:t>deliver</w:t>
      </w:r>
      <w:r w:rsidR="00176C31" w:rsidRPr="00EB71AB">
        <w:rPr>
          <w:highlight w:val="yellow"/>
        </w:rPr>
        <w:t>ed</w:t>
      </w:r>
      <w:r w:rsidRPr="00EB71AB">
        <w:rPr>
          <w:highlight w:val="yellow"/>
        </w:rPr>
        <w:t xml:space="preserve"> or attempt</w:t>
      </w:r>
      <w:r w:rsidR="00176C31" w:rsidRPr="00EB71AB">
        <w:rPr>
          <w:highlight w:val="yellow"/>
        </w:rPr>
        <w:t>ed</w:t>
      </w:r>
      <w:r w:rsidRPr="00EB71AB">
        <w:rPr>
          <w:highlight w:val="yellow"/>
        </w:rPr>
        <w:t xml:space="preserve"> to deliver Product or any attribute of Product to another buyer.</w:t>
      </w:r>
    </w:p>
    <w:p w14:paraId="75402F0B" w14:textId="77777777" w:rsidR="003946BA" w:rsidRDefault="00543607" w:rsidP="00F327D4">
      <w:pPr>
        <w:pStyle w:val="1"/>
        <w:ind w:left="0"/>
      </w:pPr>
      <w:r w:rsidRPr="005E427C">
        <w:rPr>
          <w:u w:val="single"/>
        </w:rPr>
        <w:t>Commodity Trade-Opt</w:t>
      </w:r>
      <w:r w:rsidR="00A94C37" w:rsidRPr="005E427C">
        <w:rPr>
          <w:u w:val="single"/>
        </w:rPr>
        <w:t>i</w:t>
      </w:r>
      <w:r w:rsidRPr="005E427C">
        <w:rPr>
          <w:u w:val="single"/>
        </w:rPr>
        <w:t>on Rep</w:t>
      </w:r>
      <w:r w:rsidR="00A94C37" w:rsidRPr="005E427C">
        <w:rPr>
          <w:u w:val="single"/>
        </w:rPr>
        <w:t>r</w:t>
      </w:r>
      <w:r w:rsidRPr="005E427C">
        <w:rPr>
          <w:u w:val="single"/>
        </w:rPr>
        <w:t>esentations</w:t>
      </w:r>
      <w:r w:rsidR="009B7EB5" w:rsidRPr="005E427C">
        <w:t>.</w:t>
      </w:r>
      <w:r w:rsidR="005E427C" w:rsidRPr="005E427C">
        <w:t xml:space="preserve">  </w:t>
      </w:r>
    </w:p>
    <w:p w14:paraId="2D62AEE2" w14:textId="13CB9313" w:rsidR="00744608" w:rsidRPr="00EF78E9" w:rsidRDefault="00744608" w:rsidP="003946BA">
      <w:pPr>
        <w:pStyle w:val="1"/>
        <w:numPr>
          <w:ilvl w:val="0"/>
          <w:numId w:val="0"/>
        </w:numPr>
        <w:ind w:left="720"/>
      </w:pPr>
      <w:r w:rsidRPr="00EF78E9">
        <w:t>To the extent that this Transaction (alone or combined with related transaction</w:t>
      </w:r>
      <w:r w:rsidR="00E80979">
        <w:t>s)</w:t>
      </w:r>
      <w:r w:rsidRPr="00EF78E9">
        <w:t xml:space="preserve"> is deemed by either Party or by the Commodity Futures Trading Commission (“CFTC”) to be a commodity trade option under part 32 of the CFTC’s regulations (including certain forward transactions with volumetric optionality that are not excluded from the definition of “swap”): The seller of the option represents to the buyer of the option that in connection with this Transaction, the seller of the option is either (i) an eligible contract participant as defined in </w:t>
      </w:r>
      <w:r w:rsidR="005216A8">
        <w:t>S</w:t>
      </w:r>
      <w:r w:rsidRPr="00EF78E9">
        <w:t xml:space="preserve">ection 1a(18) of the Commodity Exchange Act (“Act”), as further jointly defined or interpreted by the CFTC and the Securities Exchange Commission or expanded by the CFTC pursuant to </w:t>
      </w:r>
      <w:r w:rsidR="005216A8">
        <w:t>S</w:t>
      </w:r>
      <w:r w:rsidRPr="00EF78E9">
        <w:t xml:space="preserve">ection 1a(18)(C) of the Act (an “ECP”), or (ii) a producer, processor, commercial user of or a merchant handling the commodity that is the subject of this Transaction, or the products or byproducts thereof, and is offering or entering into this Transaction solely for purposes related to its business </w:t>
      </w:r>
      <w:r w:rsidRPr="00EF78E9">
        <w:lastRenderedPageBreak/>
        <w:t xml:space="preserve">as such. The buyer of the option represents to the seller of the option that in connection with this Transaction the buyer of the option is a producer, processor, commercial user of or a merchant handling the commodity that is the subject of this Transaction or the products or by-products thereof and is offering or entering into this Transaction solely for purposes related to its business as such. </w:t>
      </w:r>
      <w:r w:rsidR="00AE7E74">
        <w:t xml:space="preserve"> </w:t>
      </w:r>
      <w:r w:rsidRPr="00EF78E9">
        <w:t>Both parties hereby confirm to each other that this Transaction is intended to be physically settled so that, if exercised, the option would result in the sale of an exempt commodity for immediate or deferred delivery.</w:t>
      </w:r>
    </w:p>
    <w:p w14:paraId="43164888" w14:textId="53E601F6" w:rsidR="00543607" w:rsidRPr="00EF78E9" w:rsidRDefault="00543607" w:rsidP="005E427C">
      <w:pPr>
        <w:pStyle w:val="ListParagraph"/>
        <w:keepNext/>
        <w:numPr>
          <w:ilvl w:val="0"/>
          <w:numId w:val="1"/>
        </w:numPr>
        <w:ind w:left="0"/>
        <w:rPr>
          <w:rFonts w:cs="Times New Roman"/>
          <w:szCs w:val="24"/>
          <w:u w:val="single"/>
        </w:rPr>
      </w:pPr>
      <w:r w:rsidRPr="3389D3C2">
        <w:rPr>
          <w:rFonts w:cs="Times New Roman"/>
          <w:szCs w:val="24"/>
          <w:u w:val="single"/>
        </w:rPr>
        <w:t>Regul</w:t>
      </w:r>
      <w:r w:rsidR="00537FDD" w:rsidRPr="3389D3C2">
        <w:rPr>
          <w:rFonts w:cs="Times New Roman"/>
          <w:szCs w:val="24"/>
          <w:u w:val="single"/>
        </w:rPr>
        <w:t>a</w:t>
      </w:r>
      <w:r w:rsidRPr="3389D3C2">
        <w:rPr>
          <w:rFonts w:cs="Times New Roman"/>
          <w:szCs w:val="24"/>
          <w:u w:val="single"/>
        </w:rPr>
        <w:t>tory Certifications</w:t>
      </w:r>
      <w:r w:rsidR="009B7EB5" w:rsidRPr="3389D3C2">
        <w:rPr>
          <w:rFonts w:cs="Times New Roman"/>
          <w:szCs w:val="24"/>
        </w:rPr>
        <w:t>.</w:t>
      </w:r>
    </w:p>
    <w:p w14:paraId="7147C191" w14:textId="7A86112A" w:rsidR="00744608" w:rsidRPr="00EF78E9" w:rsidRDefault="00744608" w:rsidP="00FA05CD">
      <w:pPr>
        <w:pStyle w:val="a"/>
        <w:ind w:left="1440" w:hanging="720"/>
      </w:pPr>
      <w:r w:rsidRPr="3389D3C2">
        <w:t xml:space="preserve">Buyer and Seller shall cooperate in order for the Parties to meet their respective obligations pursuant to this Transaction for Biomethane from the Project to </w:t>
      </w:r>
      <w:r w:rsidR="00B43C5C">
        <w:t>be verified</w:t>
      </w:r>
      <w:r w:rsidR="00B43C5C" w:rsidRPr="3389D3C2">
        <w:t xml:space="preserve"> </w:t>
      </w:r>
      <w:r w:rsidR="00B32463">
        <w:t>as Biomethane</w:t>
      </w:r>
      <w:r w:rsidR="00E17B55">
        <w:t xml:space="preserve"> and, </w:t>
      </w:r>
      <w:r w:rsidR="00E17B55" w:rsidRPr="00455C66">
        <w:t xml:space="preserve">as applicable, </w:t>
      </w:r>
      <w:r w:rsidR="00F64761" w:rsidRPr="00455C66">
        <w:t>RPS Eligible Biomethane,</w:t>
      </w:r>
      <w:r w:rsidR="00F64761">
        <w:t xml:space="preserve"> </w:t>
      </w:r>
      <w:r w:rsidR="00F02067">
        <w:t xml:space="preserve"> </w:t>
      </w:r>
      <w:r w:rsidRPr="3389D3C2">
        <w:t>and for Buyer to obtain and use all benefits</w:t>
      </w:r>
      <w:r w:rsidR="23B2F0EC" w:rsidRPr="3389D3C2">
        <w:t>, credits</w:t>
      </w:r>
      <w:r w:rsidRPr="3389D3C2">
        <w:t xml:space="preserve"> and </w:t>
      </w:r>
      <w:r w:rsidR="02F8AC7F" w:rsidRPr="3389D3C2">
        <w:t xml:space="preserve">other </w:t>
      </w:r>
      <w:r w:rsidRPr="3389D3C2">
        <w:t>attributes from the Product and Project and to comply with applicable law and regulations.</w:t>
      </w:r>
      <w:r w:rsidR="6670D93D" w:rsidRPr="3389D3C2">
        <w:t xml:space="preserve"> </w:t>
      </w:r>
      <w:r w:rsidR="002C02AF">
        <w:t xml:space="preserve">Such cooperation shall include, but not </w:t>
      </w:r>
      <w:r w:rsidR="00884649">
        <w:t>be limited to, cooperating in any authorized audit or inspection, and producing reports, verifications and confirmations as allowed or mandated by law or regulation.</w:t>
      </w:r>
    </w:p>
    <w:p w14:paraId="48E9529C" w14:textId="28FFE9E4" w:rsidR="00744608" w:rsidRPr="00EF78E9" w:rsidRDefault="6670D93D" w:rsidP="00FA05CD">
      <w:pPr>
        <w:pStyle w:val="a"/>
        <w:ind w:left="1440" w:hanging="720"/>
      </w:pPr>
      <w:r w:rsidRPr="3389D3C2">
        <w:t xml:space="preserve">Seller shall have the primary responsibility of bearing all associated </w:t>
      </w:r>
      <w:r w:rsidR="09BAB9BA" w:rsidRPr="3389D3C2">
        <w:t>regulatory</w:t>
      </w:r>
      <w:r w:rsidRPr="3389D3C2">
        <w:t xml:space="preserve"> costs associates with this Transaction related to the generation of ______ credits.</w:t>
      </w:r>
      <w:r w:rsidR="00744608" w:rsidRPr="3389D3C2">
        <w:t xml:space="preserve"> </w:t>
      </w:r>
    </w:p>
    <w:p w14:paraId="6D73152C" w14:textId="68AF320F" w:rsidR="00543607" w:rsidRPr="00EF78E9" w:rsidRDefault="60C2144F" w:rsidP="005E427C">
      <w:pPr>
        <w:pStyle w:val="ListParagraph"/>
        <w:keepNext/>
        <w:numPr>
          <w:ilvl w:val="0"/>
          <w:numId w:val="1"/>
        </w:numPr>
        <w:ind w:left="0"/>
        <w:rPr>
          <w:rFonts w:cs="Times New Roman"/>
          <w:szCs w:val="24"/>
        </w:rPr>
      </w:pPr>
      <w:r w:rsidRPr="3389D3C2">
        <w:rPr>
          <w:rFonts w:cs="Times New Roman"/>
          <w:szCs w:val="24"/>
          <w:u w:val="single"/>
        </w:rPr>
        <w:t>Further Assurances</w:t>
      </w:r>
    </w:p>
    <w:p w14:paraId="730026FA" w14:textId="6312815B" w:rsidR="00744608" w:rsidRPr="00EB71AB" w:rsidRDefault="00744608" w:rsidP="00FA05CD">
      <w:pPr>
        <w:pStyle w:val="a"/>
        <w:ind w:left="1440" w:hanging="720"/>
        <w:rPr>
          <w:highlight w:val="yellow"/>
        </w:rPr>
      </w:pPr>
      <w:r w:rsidRPr="00EB71AB">
        <w:rPr>
          <w:highlight w:val="yellow"/>
        </w:rPr>
        <w:t xml:space="preserve">Each Party will provide the other Party with such cooperation, additional documentation, certifications or other information as may be reasonably necessary to carry out the purposes of this </w:t>
      </w:r>
      <w:r w:rsidR="4FE0A315" w:rsidRPr="00EB71AB">
        <w:rPr>
          <w:highlight w:val="yellow"/>
        </w:rPr>
        <w:t>Confirmation</w:t>
      </w:r>
      <w:r w:rsidR="00C532C2" w:rsidRPr="00EB71AB">
        <w:rPr>
          <w:highlight w:val="yellow"/>
        </w:rPr>
        <w:t xml:space="preserve"> </w:t>
      </w:r>
      <w:r w:rsidRPr="00EB71AB">
        <w:rPr>
          <w:highlight w:val="yellow"/>
        </w:rPr>
        <w:t xml:space="preserve">(including pursuant to any audit of this </w:t>
      </w:r>
      <w:r w:rsidR="1B0803A2" w:rsidRPr="00EB71AB">
        <w:rPr>
          <w:highlight w:val="yellow"/>
        </w:rPr>
        <w:t>Confirmation</w:t>
      </w:r>
      <w:r w:rsidR="00C532C2" w:rsidRPr="00EB71AB">
        <w:rPr>
          <w:highlight w:val="yellow"/>
        </w:rPr>
        <w:t xml:space="preserve"> </w:t>
      </w:r>
      <w:r w:rsidRPr="00EB71AB">
        <w:rPr>
          <w:highlight w:val="yellow"/>
        </w:rPr>
        <w:t>by an independent third-party verifier accredited by</w:t>
      </w:r>
      <w:r w:rsidR="00C55B75" w:rsidRPr="00EB71AB">
        <w:rPr>
          <w:highlight w:val="yellow"/>
        </w:rPr>
        <w:t xml:space="preserve"> the CARB</w:t>
      </w:r>
      <w:r w:rsidR="00D16B70" w:rsidRPr="00EB71AB">
        <w:rPr>
          <w:highlight w:val="yellow"/>
        </w:rPr>
        <w:t xml:space="preserve"> </w:t>
      </w:r>
      <w:r w:rsidRPr="00EB71AB">
        <w:rPr>
          <w:highlight w:val="yellow"/>
        </w:rPr>
        <w:t xml:space="preserve"> Mandatory Reporting Regulation.</w:t>
      </w:r>
    </w:p>
    <w:p w14:paraId="39336035" w14:textId="5AA6D505" w:rsidR="00744608" w:rsidRPr="00EB71AB" w:rsidRDefault="00744608" w:rsidP="00FA05CD">
      <w:pPr>
        <w:pStyle w:val="a"/>
        <w:ind w:left="1440" w:hanging="720"/>
        <w:rPr>
          <w:highlight w:val="yellow"/>
        </w:rPr>
      </w:pPr>
      <w:r w:rsidRPr="00EB71AB">
        <w:rPr>
          <w:highlight w:val="yellow"/>
        </w:rPr>
        <w:t xml:space="preserve">Buyer and Seller each acknowledge and agree </w:t>
      </w:r>
      <w:r w:rsidR="00B5215B" w:rsidRPr="00EB71AB">
        <w:rPr>
          <w:rFonts w:cs="Arial"/>
          <w:highlight w:val="yellow"/>
        </w:rPr>
        <w:t>that notwithstanding the use of any authorized agents to perform its obligations hereunder, Buyer and Seller shall remain responsible as to the other with respect to</w:t>
      </w:r>
      <w:r w:rsidR="00B5215B" w:rsidRPr="00EB71AB" w:rsidDel="00B5215B">
        <w:rPr>
          <w:highlight w:val="yellow"/>
        </w:rPr>
        <w:t xml:space="preserve"> </w:t>
      </w:r>
      <w:r w:rsidRPr="00EB71AB">
        <w:rPr>
          <w:highlight w:val="yellow"/>
        </w:rPr>
        <w:t xml:space="preserve">any and all obligations set forth in this </w:t>
      </w:r>
      <w:r w:rsidR="79998614" w:rsidRPr="00EB71AB">
        <w:rPr>
          <w:highlight w:val="yellow"/>
        </w:rPr>
        <w:t>Confirmation</w:t>
      </w:r>
      <w:r w:rsidR="0CF236F7" w:rsidRPr="00EB71AB">
        <w:rPr>
          <w:highlight w:val="yellow"/>
        </w:rPr>
        <w:t xml:space="preserve"> </w:t>
      </w:r>
      <w:r w:rsidRPr="00EB71AB">
        <w:rPr>
          <w:highlight w:val="yellow"/>
        </w:rPr>
        <w:t>of either Buyer or Seller to provide information, data, documentation or other cooperation to the other Party</w:t>
      </w:r>
      <w:r w:rsidR="00184861" w:rsidRPr="00EB71AB">
        <w:rPr>
          <w:highlight w:val="yellow"/>
        </w:rPr>
        <w:t>.</w:t>
      </w:r>
      <w:r w:rsidRPr="00EB71AB">
        <w:rPr>
          <w:highlight w:val="yellow"/>
        </w:rPr>
        <w:t xml:space="preserve"> </w:t>
      </w:r>
      <w:r w:rsidR="006E38BF" w:rsidRPr="00EB71AB">
        <w:rPr>
          <w:highlight w:val="yellow"/>
        </w:rPr>
        <w:t xml:space="preserve">Any authorized agents </w:t>
      </w:r>
      <w:r w:rsidR="004F147E" w:rsidRPr="00EB71AB">
        <w:rPr>
          <w:highlight w:val="yellow"/>
        </w:rPr>
        <w:t xml:space="preserve">or contractors </w:t>
      </w:r>
      <w:r w:rsidRPr="00EB71AB">
        <w:rPr>
          <w:highlight w:val="yellow"/>
        </w:rPr>
        <w:t xml:space="preserve">shall also be covered by a non-disclosure agreement with the </w:t>
      </w:r>
      <w:r w:rsidR="00C501EF" w:rsidRPr="00EB71AB">
        <w:rPr>
          <w:highlight w:val="yellow"/>
        </w:rPr>
        <w:t xml:space="preserve">principal </w:t>
      </w:r>
      <w:r w:rsidRPr="00EB71AB">
        <w:rPr>
          <w:highlight w:val="yellow"/>
        </w:rPr>
        <w:t>Party, proof of which must be provided to Buyer or Seller before providing data, documentation or other cooperation.</w:t>
      </w:r>
    </w:p>
    <w:p w14:paraId="10B021B7" w14:textId="77777777" w:rsidR="009F3B90" w:rsidRPr="00EF78E9" w:rsidRDefault="009F3B90" w:rsidP="003114B8">
      <w:pPr>
        <w:pStyle w:val="a"/>
        <w:numPr>
          <w:ilvl w:val="0"/>
          <w:numId w:val="0"/>
        </w:numPr>
        <w:ind w:left="1440"/>
      </w:pPr>
    </w:p>
    <w:p w14:paraId="7C1F4A1B" w14:textId="00E723A0" w:rsidR="00543607" w:rsidRPr="00611A6D" w:rsidRDefault="00543607" w:rsidP="005E427C">
      <w:pPr>
        <w:pStyle w:val="ListParagraph"/>
        <w:keepNext/>
        <w:numPr>
          <w:ilvl w:val="0"/>
          <w:numId w:val="1"/>
        </w:numPr>
        <w:ind w:left="0"/>
        <w:rPr>
          <w:rFonts w:cs="Times New Roman"/>
          <w:szCs w:val="24"/>
        </w:rPr>
      </w:pPr>
      <w:r w:rsidRPr="00611A6D">
        <w:rPr>
          <w:rFonts w:cs="Times New Roman"/>
          <w:szCs w:val="24"/>
          <w:u w:val="single"/>
        </w:rPr>
        <w:t>Events of Default</w:t>
      </w:r>
      <w:r w:rsidR="000B3D6C" w:rsidRPr="00611A6D">
        <w:rPr>
          <w:rFonts w:cs="Times New Roman"/>
          <w:szCs w:val="24"/>
        </w:rPr>
        <w:t>.</w:t>
      </w:r>
    </w:p>
    <w:p w14:paraId="41126CD2" w14:textId="3E4E711D" w:rsidR="006A22DA" w:rsidRDefault="00332AB5" w:rsidP="006A22DA">
      <w:pPr>
        <w:pStyle w:val="1"/>
        <w:numPr>
          <w:ilvl w:val="0"/>
          <w:numId w:val="0"/>
        </w:numPr>
        <w:ind w:left="90"/>
      </w:pPr>
      <w:r w:rsidRPr="00611A6D">
        <w:t xml:space="preserve">The following </w:t>
      </w:r>
      <w:r w:rsidR="00447443" w:rsidRPr="00611A6D">
        <w:t>constitute</w:t>
      </w:r>
      <w:r w:rsidRPr="00611A6D">
        <w:t xml:space="preserve"> </w:t>
      </w:r>
      <w:r w:rsidR="000515FB" w:rsidRPr="00611A6D">
        <w:t>Events of Default under Section 10.2 of the NAESB Base Contract, and could r</w:t>
      </w:r>
      <w:r w:rsidR="000515FB">
        <w:t xml:space="preserve">esult in termination of the Transaction as </w:t>
      </w:r>
      <w:r w:rsidR="000515FB" w:rsidRPr="774777E3">
        <w:t xml:space="preserve">described in </w:t>
      </w:r>
      <w:r w:rsidR="000515FB" w:rsidRPr="00F812C1">
        <w:t xml:space="preserve">Section </w:t>
      </w:r>
      <w:r w:rsidR="00140C95">
        <w:t>XX</w:t>
      </w:r>
      <w:r w:rsidR="000515FB" w:rsidRPr="774777E3">
        <w:t xml:space="preserve"> below</w:t>
      </w:r>
      <w:r w:rsidR="00FB5EB7">
        <w:t>:</w:t>
      </w:r>
    </w:p>
    <w:p w14:paraId="37EB4DF2" w14:textId="329C1B35" w:rsidR="009F3E4A" w:rsidRPr="00EB71AB" w:rsidRDefault="00016150" w:rsidP="00B7452B">
      <w:pPr>
        <w:pStyle w:val="a"/>
        <w:ind w:left="1440" w:hanging="720"/>
        <w:rPr>
          <w:highlight w:val="yellow"/>
        </w:rPr>
      </w:pPr>
      <w:r w:rsidRPr="00EB71AB">
        <w:rPr>
          <w:highlight w:val="yellow"/>
        </w:rPr>
        <w:t xml:space="preserve">The </w:t>
      </w:r>
      <w:r w:rsidR="00B7452B" w:rsidRPr="00EB71AB">
        <w:rPr>
          <w:highlight w:val="yellow"/>
        </w:rPr>
        <w:t>Final Verified Quantity applicable to a calendar year is less than 80% of the Annual Contract Quantity applicable to that calendar year.</w:t>
      </w:r>
      <w:r w:rsidRPr="00EB71AB">
        <w:rPr>
          <w:highlight w:val="yellow"/>
        </w:rPr>
        <w:t xml:space="preserve"> </w:t>
      </w:r>
    </w:p>
    <w:p w14:paraId="0B6324E2" w14:textId="224B5492" w:rsidR="00F702A8" w:rsidRDefault="00F702A8" w:rsidP="00D84C83">
      <w:pPr>
        <w:pStyle w:val="a"/>
        <w:ind w:left="1440" w:hanging="720"/>
      </w:pPr>
      <w:r>
        <w:lastRenderedPageBreak/>
        <w:t xml:space="preserve">Seller </w:t>
      </w:r>
      <w:r w:rsidR="00C8027A" w:rsidRPr="3389D3C2">
        <w:t>deliver</w:t>
      </w:r>
      <w:r w:rsidR="00564C20">
        <w:t>s</w:t>
      </w:r>
      <w:r w:rsidR="00C8027A" w:rsidRPr="3389D3C2">
        <w:t xml:space="preserve"> or attempt</w:t>
      </w:r>
      <w:r w:rsidR="004B158B">
        <w:t>s</w:t>
      </w:r>
      <w:r w:rsidR="00C8027A" w:rsidRPr="3389D3C2">
        <w:t xml:space="preserve"> to deliver</w:t>
      </w:r>
      <w:r w:rsidR="00D4743E">
        <w:t xml:space="preserve"> Product or any attribute of Product</w:t>
      </w:r>
      <w:r w:rsidR="00C8027A" w:rsidRPr="3389D3C2">
        <w:t xml:space="preserve"> to another buyer.</w:t>
      </w:r>
    </w:p>
    <w:p w14:paraId="2E95251B" w14:textId="66EE36DD" w:rsidR="00543607" w:rsidRPr="00EB71AB" w:rsidRDefault="00543607" w:rsidP="00FA05CD">
      <w:pPr>
        <w:pStyle w:val="a"/>
        <w:ind w:left="1440" w:hanging="720"/>
        <w:rPr>
          <w:highlight w:val="yellow"/>
        </w:rPr>
      </w:pPr>
      <w:r w:rsidRPr="00EB71AB">
        <w:rPr>
          <w:highlight w:val="yellow"/>
        </w:rPr>
        <w:t xml:space="preserve">This </w:t>
      </w:r>
      <w:r w:rsidR="086FA53A" w:rsidRPr="00EB71AB">
        <w:rPr>
          <w:highlight w:val="yellow"/>
        </w:rPr>
        <w:t>Confirmation</w:t>
      </w:r>
      <w:r w:rsidR="000567F1" w:rsidRPr="00EB71AB">
        <w:rPr>
          <w:highlight w:val="yellow"/>
        </w:rPr>
        <w:t xml:space="preserve"> </w:t>
      </w:r>
      <w:r w:rsidRPr="00EB71AB">
        <w:rPr>
          <w:highlight w:val="yellow"/>
        </w:rPr>
        <w:t xml:space="preserve">may be terminated by either Party if an Event of Default under Section 10.2 of the NAESB Base Contract continues </w:t>
      </w:r>
      <w:r w:rsidR="0092587A" w:rsidRPr="00EB71AB">
        <w:rPr>
          <w:highlight w:val="yellow"/>
        </w:rPr>
        <w:t xml:space="preserve">for </w:t>
      </w:r>
      <w:r w:rsidRPr="00EB71AB">
        <w:rPr>
          <w:highlight w:val="yellow"/>
        </w:rPr>
        <w:t xml:space="preserve">longer than thirty (30) consecutive days.  </w:t>
      </w:r>
      <w:r w:rsidR="00083358" w:rsidRPr="00EB71AB">
        <w:rPr>
          <w:highlight w:val="yellow"/>
        </w:rPr>
        <w:t>T</w:t>
      </w:r>
      <w:r w:rsidRPr="00EB71AB">
        <w:rPr>
          <w:highlight w:val="yellow"/>
        </w:rPr>
        <w:t xml:space="preserve">ermination </w:t>
      </w:r>
      <w:r w:rsidR="00083358" w:rsidRPr="00EB71AB">
        <w:rPr>
          <w:highlight w:val="yellow"/>
        </w:rPr>
        <w:t xml:space="preserve">under this provision </w:t>
      </w:r>
      <w:r w:rsidRPr="00EB71AB">
        <w:rPr>
          <w:highlight w:val="yellow"/>
        </w:rPr>
        <w:t xml:space="preserve">will be with immediate effect </w:t>
      </w:r>
      <w:proofErr w:type="gramStart"/>
      <w:r w:rsidR="0092587A" w:rsidRPr="00EB71AB">
        <w:rPr>
          <w:highlight w:val="yellow"/>
        </w:rPr>
        <w:t>with regard to</w:t>
      </w:r>
      <w:proofErr w:type="gramEnd"/>
      <w:r w:rsidR="0092587A" w:rsidRPr="00EB71AB">
        <w:rPr>
          <w:highlight w:val="yellow"/>
        </w:rPr>
        <w:t xml:space="preserve"> the terminating Party’s obligations under the Confirmation </w:t>
      </w:r>
      <w:r w:rsidRPr="00EB71AB">
        <w:rPr>
          <w:highlight w:val="yellow"/>
        </w:rPr>
        <w:t>upon the terminating Party</w:t>
      </w:r>
      <w:r w:rsidR="0092587A" w:rsidRPr="00EB71AB">
        <w:rPr>
          <w:highlight w:val="yellow"/>
        </w:rPr>
        <w:t>’s</w:t>
      </w:r>
      <w:r w:rsidRPr="00EB71AB">
        <w:rPr>
          <w:highlight w:val="yellow"/>
        </w:rPr>
        <w:t xml:space="preserve"> </w:t>
      </w:r>
      <w:r w:rsidR="0092587A" w:rsidRPr="00EB71AB">
        <w:rPr>
          <w:highlight w:val="yellow"/>
        </w:rPr>
        <w:t xml:space="preserve">providing </w:t>
      </w:r>
      <w:r w:rsidRPr="00EB71AB">
        <w:rPr>
          <w:highlight w:val="yellow"/>
        </w:rPr>
        <w:t xml:space="preserve">prior written </w:t>
      </w:r>
      <w:r w:rsidR="00291623" w:rsidRPr="00EB71AB">
        <w:rPr>
          <w:highlight w:val="yellow"/>
        </w:rPr>
        <w:t>N</w:t>
      </w:r>
      <w:r w:rsidRPr="00EB71AB">
        <w:rPr>
          <w:highlight w:val="yellow"/>
        </w:rPr>
        <w:t xml:space="preserve">otice to the </w:t>
      </w:r>
      <w:r w:rsidR="0092587A" w:rsidRPr="00EB71AB">
        <w:rPr>
          <w:highlight w:val="yellow"/>
        </w:rPr>
        <w:t xml:space="preserve">defaulting </w:t>
      </w:r>
      <w:r w:rsidRPr="00EB71AB">
        <w:rPr>
          <w:highlight w:val="yellow"/>
        </w:rPr>
        <w:t xml:space="preserve">Party, subject to the provisions in Section 10.3 of the NAESB Base Contract. </w:t>
      </w:r>
    </w:p>
    <w:p w14:paraId="6660FB09" w14:textId="01DBA721" w:rsidR="002D7F48" w:rsidRPr="00EB71AB" w:rsidRDefault="00543607" w:rsidP="00FA05CD">
      <w:pPr>
        <w:pStyle w:val="a"/>
        <w:ind w:left="1440" w:hanging="720"/>
        <w:rPr>
          <w:highlight w:val="yellow"/>
        </w:rPr>
      </w:pPr>
      <w:r w:rsidRPr="00EB71AB">
        <w:rPr>
          <w:highlight w:val="yellow"/>
        </w:rPr>
        <w:t xml:space="preserve">This </w:t>
      </w:r>
      <w:r w:rsidR="4BE7CABE" w:rsidRPr="00EB71AB">
        <w:rPr>
          <w:highlight w:val="yellow"/>
        </w:rPr>
        <w:t>Confirmation</w:t>
      </w:r>
      <w:r w:rsidR="006C110D" w:rsidRPr="00EB71AB">
        <w:rPr>
          <w:highlight w:val="yellow"/>
        </w:rPr>
        <w:t xml:space="preserve"> </w:t>
      </w:r>
      <w:r w:rsidRPr="00EB71AB">
        <w:rPr>
          <w:highlight w:val="yellow"/>
        </w:rPr>
        <w:t xml:space="preserve">may be terminated by either Party upon the occurrence of a material breach of the </w:t>
      </w:r>
      <w:r w:rsidR="5D912B14" w:rsidRPr="00EB71AB">
        <w:rPr>
          <w:highlight w:val="yellow"/>
        </w:rPr>
        <w:t>Confirmation</w:t>
      </w:r>
      <w:r w:rsidR="0050649C" w:rsidRPr="00EB71AB">
        <w:rPr>
          <w:highlight w:val="yellow"/>
        </w:rPr>
        <w:t xml:space="preserve"> </w:t>
      </w:r>
      <w:r w:rsidRPr="00EB71AB">
        <w:rPr>
          <w:highlight w:val="yellow"/>
        </w:rPr>
        <w:t xml:space="preserve">or the Base Contract </w:t>
      </w:r>
      <w:r w:rsidR="0092587A" w:rsidRPr="00EB71AB">
        <w:rPr>
          <w:highlight w:val="yellow"/>
        </w:rPr>
        <w:t xml:space="preserve">other than an Event of Default </w:t>
      </w:r>
      <w:r w:rsidRPr="00EB71AB">
        <w:rPr>
          <w:highlight w:val="yellow"/>
        </w:rPr>
        <w:t xml:space="preserve">that is not cured within thirty (30) days of </w:t>
      </w:r>
      <w:r w:rsidR="0092587A" w:rsidRPr="00EB71AB">
        <w:rPr>
          <w:highlight w:val="yellow"/>
        </w:rPr>
        <w:t xml:space="preserve">the breaching Party receiving </w:t>
      </w:r>
      <w:r w:rsidRPr="00EB71AB">
        <w:rPr>
          <w:highlight w:val="yellow"/>
        </w:rPr>
        <w:t xml:space="preserve">written </w:t>
      </w:r>
      <w:r w:rsidR="00291623" w:rsidRPr="00EB71AB">
        <w:rPr>
          <w:highlight w:val="yellow"/>
        </w:rPr>
        <w:t>N</w:t>
      </w:r>
      <w:r w:rsidRPr="00EB71AB">
        <w:rPr>
          <w:highlight w:val="yellow"/>
        </w:rPr>
        <w:t xml:space="preserve">otice of such breach, subject to the provisions in Section 10.3 of the NAESB Base Contract.  </w:t>
      </w:r>
    </w:p>
    <w:p w14:paraId="56B26A04" w14:textId="12049B9D" w:rsidR="00543607" w:rsidRDefault="00543607" w:rsidP="00FA05CD">
      <w:pPr>
        <w:pStyle w:val="a"/>
        <w:ind w:left="1440" w:hanging="720"/>
      </w:pPr>
      <w:r w:rsidRPr="3389D3C2">
        <w:t xml:space="preserve">Notwithstanding anything to the contrary contained in the </w:t>
      </w:r>
      <w:r w:rsidR="005C705F" w:rsidRPr="3389D3C2">
        <w:t>Contract</w:t>
      </w:r>
      <w:r w:rsidRPr="3389D3C2">
        <w:t xml:space="preserve"> with respect to Buyer, Seller acknowledges and agrees that (i)</w:t>
      </w:r>
      <w:r w:rsidR="1D19AE32" w:rsidRPr="3389D3C2">
        <w:t xml:space="preserve"> Buyer’s </w:t>
      </w:r>
      <w:r w:rsidRPr="3389D3C2">
        <w:t>representations and warranties are made subject to the provisions of the Bankruptcy Code and any order of the Bankruptcy Court; and (ii) until Buyer’s exit from the Chapter 11 Cases has occurred, the existence or continuation of Buyer being Bankrupt is not an Event of Default with respect to Buyer under this Transaction and does not entitle Seller to terminate this Transaction solely because of such existence or continuation.</w:t>
      </w:r>
    </w:p>
    <w:p w14:paraId="07CA2596" w14:textId="77777777" w:rsidR="00787BE7" w:rsidRPr="00EF78E9" w:rsidRDefault="00787BE7" w:rsidP="00787BE7">
      <w:pPr>
        <w:pStyle w:val="ListParagraph"/>
        <w:keepNext/>
        <w:numPr>
          <w:ilvl w:val="0"/>
          <w:numId w:val="1"/>
        </w:numPr>
        <w:ind w:left="0"/>
        <w:rPr>
          <w:rFonts w:cs="Times New Roman"/>
          <w:szCs w:val="24"/>
        </w:rPr>
      </w:pPr>
      <w:r>
        <w:rPr>
          <w:rFonts w:cs="Times New Roman"/>
          <w:szCs w:val="24"/>
          <w:u w:val="single"/>
        </w:rPr>
        <w:t xml:space="preserve">Event of Default </w:t>
      </w:r>
      <w:r w:rsidRPr="3389D3C2">
        <w:rPr>
          <w:rFonts w:cs="Times New Roman"/>
          <w:szCs w:val="24"/>
          <w:u w:val="single"/>
        </w:rPr>
        <w:t>Termination Payment</w:t>
      </w:r>
      <w:r w:rsidRPr="3389D3C2">
        <w:rPr>
          <w:rFonts w:cs="Times New Roman"/>
          <w:szCs w:val="24"/>
        </w:rPr>
        <w:t>.</w:t>
      </w:r>
    </w:p>
    <w:p w14:paraId="7110A0FD" w14:textId="77777777" w:rsidR="00787BE7" w:rsidRPr="00EF78E9" w:rsidRDefault="00787BE7" w:rsidP="00787BE7">
      <w:pPr>
        <w:pStyle w:val="a"/>
        <w:ind w:left="1440" w:hanging="720"/>
      </w:pPr>
      <w:r w:rsidRPr="00EF78E9">
        <w:t>In an Event of Default, the Non-Defaulting Party has the right to terminate this Transaction, whereby the Defaulting Party will owe the Non-Defaulting Party a</w:t>
      </w:r>
      <w:r>
        <w:t>n</w:t>
      </w:r>
      <w:r w:rsidRPr="00EF78E9">
        <w:t xml:space="preserve"> </w:t>
      </w:r>
      <w:r>
        <w:t xml:space="preserve">Early </w:t>
      </w:r>
      <w:r w:rsidRPr="00EF78E9">
        <w:t>Termination Payment</w:t>
      </w:r>
      <w:r>
        <w:t xml:space="preserve"> as described in and governed by Section 10.3.1 of the NAESB Base Contract</w:t>
      </w:r>
      <w:r w:rsidRPr="00EF78E9">
        <w:t>.</w:t>
      </w:r>
    </w:p>
    <w:p w14:paraId="25FCFE47" w14:textId="5A69E396" w:rsidR="00787BE7" w:rsidRPr="00EF78E9" w:rsidRDefault="00787BE7" w:rsidP="00787BE7">
      <w:pPr>
        <w:pStyle w:val="a"/>
        <w:ind w:left="1440" w:hanging="720"/>
      </w:pPr>
      <w:r w:rsidRPr="3389D3C2">
        <w:t xml:space="preserve">The </w:t>
      </w:r>
      <w:r>
        <w:t xml:space="preserve">Early </w:t>
      </w:r>
      <w:r w:rsidRPr="3389D3C2">
        <w:t xml:space="preserve">Termination Payment shall be calculated in a commercially reasonable manner for the replacement of the </w:t>
      </w:r>
      <w:r w:rsidR="00167281">
        <w:t xml:space="preserve">remaining Annual </w:t>
      </w:r>
      <w:r w:rsidRPr="3389D3C2">
        <w:t xml:space="preserve">Contract Quantity </w:t>
      </w:r>
      <w:r w:rsidR="00167281">
        <w:t>and Monthly Contract Quantity</w:t>
      </w:r>
      <w:r w:rsidRPr="3389D3C2">
        <w:t xml:space="preserve">, including any and all credits, benefits, emissions reductions, </w:t>
      </w:r>
      <w:r w:rsidRPr="00D84C83">
        <w:t>offsets</w:t>
      </w:r>
      <w:r w:rsidRPr="3389D3C2">
        <w:t>, reporting rights and allowances attributable to the production of Biomethane and its displacement of conventional fuel sources used to generate electricity.</w:t>
      </w:r>
    </w:p>
    <w:p w14:paraId="53499B50" w14:textId="246491DE" w:rsidR="00F27149" w:rsidRPr="00EF78E9" w:rsidRDefault="00F27149" w:rsidP="00787BE7">
      <w:pPr>
        <w:pStyle w:val="a"/>
        <w:ind w:left="1440" w:hanging="720"/>
      </w:pPr>
      <w:r>
        <w:t xml:space="preserve">The Early Termination Payment will also include the Biomethane Adder for any Scheduled Quantity that is not Final Verified Quantity. </w:t>
      </w:r>
    </w:p>
    <w:p w14:paraId="55D281CB" w14:textId="77777777" w:rsidR="00787BE7" w:rsidRDefault="00787BE7" w:rsidP="00D84C83">
      <w:pPr>
        <w:pStyle w:val="a"/>
        <w:numPr>
          <w:ilvl w:val="0"/>
          <w:numId w:val="0"/>
        </w:numPr>
        <w:ind w:left="1440"/>
      </w:pPr>
    </w:p>
    <w:p w14:paraId="64828BF6" w14:textId="36044469" w:rsidR="00256854" w:rsidRPr="00EF78E9" w:rsidRDefault="00256854" w:rsidP="00256854">
      <w:pPr>
        <w:pStyle w:val="ListParagraph"/>
        <w:keepNext/>
        <w:numPr>
          <w:ilvl w:val="0"/>
          <w:numId w:val="1"/>
        </w:numPr>
        <w:ind w:left="0"/>
        <w:rPr>
          <w:rFonts w:cs="Times New Roman"/>
          <w:szCs w:val="24"/>
        </w:rPr>
      </w:pPr>
      <w:r>
        <w:rPr>
          <w:rFonts w:cs="Times New Roman"/>
          <w:szCs w:val="24"/>
          <w:u w:val="single"/>
        </w:rPr>
        <w:t>Force Majeure Event and Termination Right</w:t>
      </w:r>
      <w:r w:rsidRPr="3389D3C2">
        <w:rPr>
          <w:rFonts w:cs="Times New Roman"/>
          <w:szCs w:val="24"/>
        </w:rPr>
        <w:t>.</w:t>
      </w:r>
    </w:p>
    <w:p w14:paraId="759ED19A" w14:textId="489F2461" w:rsidR="00AE0020" w:rsidRDefault="00AE0020" w:rsidP="00D84C83">
      <w:pPr>
        <w:pStyle w:val="a"/>
        <w:ind w:left="1440" w:hanging="720"/>
      </w:pPr>
      <w:r>
        <w:t>Add the following after Section 11.6 of the NAESB Base Contract for only this Confirmation:</w:t>
      </w:r>
    </w:p>
    <w:p w14:paraId="68DBE486" w14:textId="61985ED1" w:rsidR="00AE0020" w:rsidRDefault="00AE0020" w:rsidP="00AE0020">
      <w:pPr>
        <w:pStyle w:val="1"/>
        <w:numPr>
          <w:ilvl w:val="0"/>
          <w:numId w:val="0"/>
        </w:numPr>
        <w:ind w:left="720"/>
      </w:pPr>
      <w:r>
        <w:lastRenderedPageBreak/>
        <w:t>11.6.1</w:t>
      </w:r>
      <w:r>
        <w:tab/>
      </w:r>
      <w:r w:rsidRPr="00514CE3">
        <w:rPr>
          <w:u w:val="single"/>
        </w:rPr>
        <w:t>Force Majeure Mitigation</w:t>
      </w:r>
      <w:r>
        <w:t>. The suspension of a Party’s performance under the Transaction due to a claim of Force Majeure must be of no greater length of time than the time period of the delay caused by the Force Majeure Event.  A Party suspending performance due to a Force Majeure Event shall take, or cause to be taken, such action as may be necessary to avoid, or abate, or otherwise to mitigate, in all material respects, the effects of such event of Force Majeure.  The Parties shall take all reasonable steps to resume normal performance under this Transaction after the cessation of any Force Majeure event.</w:t>
      </w:r>
    </w:p>
    <w:p w14:paraId="56DAE057" w14:textId="77777777" w:rsidR="00AE0020" w:rsidRDefault="00AE0020" w:rsidP="00AE0020">
      <w:pPr>
        <w:pStyle w:val="1"/>
        <w:numPr>
          <w:ilvl w:val="0"/>
          <w:numId w:val="0"/>
        </w:numPr>
        <w:ind w:left="720"/>
      </w:pPr>
      <w:r>
        <w:t>11.6.2</w:t>
      </w:r>
      <w:r>
        <w:tab/>
      </w:r>
      <w:r w:rsidRPr="0013035E">
        <w:rPr>
          <w:u w:val="single"/>
        </w:rPr>
        <w:t>Force Majeure Failure</w:t>
      </w:r>
      <w:r>
        <w:t>. Buyer shall have the right, but not the obligation, to terminate this Confirmation after the occurrence of the following:</w:t>
      </w:r>
    </w:p>
    <w:p w14:paraId="25DD4685" w14:textId="2D7A6B8B" w:rsidR="00AE0020" w:rsidRDefault="00AE0020" w:rsidP="00AE0020">
      <w:pPr>
        <w:pStyle w:val="1"/>
        <w:numPr>
          <w:ilvl w:val="0"/>
          <w:numId w:val="0"/>
        </w:numPr>
        <w:ind w:left="1440"/>
      </w:pPr>
      <w:r>
        <w:t>(i)</w:t>
      </w:r>
      <w:r>
        <w:tab/>
      </w:r>
      <w:r w:rsidR="004D2C81">
        <w:t>I</w:t>
      </w:r>
      <w:r w:rsidR="009A2126">
        <w:t xml:space="preserve">f the Final Verified Quantity applicable to a calendar year is less than </w:t>
      </w:r>
      <w:r w:rsidR="00B467C6">
        <w:t>6</w:t>
      </w:r>
      <w:r w:rsidR="009A2126">
        <w:t>0% of the Annual Contract Quantity</w:t>
      </w:r>
      <w:r w:rsidR="009A2126" w:rsidRPr="3389D3C2">
        <w:t xml:space="preserve"> </w:t>
      </w:r>
      <w:r w:rsidR="009A2126">
        <w:t>applicable to that calendar year because of a Force Majeure Event.</w:t>
      </w:r>
      <w:r>
        <w:t xml:space="preserve">; or </w:t>
      </w:r>
    </w:p>
    <w:p w14:paraId="34E718C9" w14:textId="7B93D779" w:rsidR="00AE0020" w:rsidRDefault="00AE0020" w:rsidP="00AE0020">
      <w:pPr>
        <w:pStyle w:val="1"/>
        <w:numPr>
          <w:ilvl w:val="0"/>
          <w:numId w:val="0"/>
        </w:numPr>
        <w:ind w:left="1440"/>
      </w:pPr>
      <w:r>
        <w:t xml:space="preserve"> (ii)</w:t>
      </w:r>
      <w:r>
        <w:tab/>
      </w:r>
      <w:proofErr w:type="gramStart"/>
      <w:r w:rsidR="006215AA">
        <w:t>a</w:t>
      </w:r>
      <w:r w:rsidR="005800F7">
        <w:t xml:space="preserve"> </w:t>
      </w:r>
      <w:r w:rsidR="00824296">
        <w:t>majority</w:t>
      </w:r>
      <w:r w:rsidR="005800F7">
        <w:t xml:space="preserve"> of</w:t>
      </w:r>
      <w:proofErr w:type="gramEnd"/>
      <w:r w:rsidR="006215AA">
        <w:t xml:space="preserve"> </w:t>
      </w:r>
      <w:r>
        <w:t>Project</w:t>
      </w:r>
      <w:r w:rsidR="00097E10">
        <w:t>s</w:t>
      </w:r>
      <w:r>
        <w:t xml:space="preserve"> </w:t>
      </w:r>
      <w:r w:rsidR="00E97E8B">
        <w:t xml:space="preserve">(defined by expected Biomethane volume from each </w:t>
      </w:r>
      <w:r w:rsidR="000870B5">
        <w:t>Project)</w:t>
      </w:r>
      <w:r w:rsidR="00EB71AB">
        <w:t xml:space="preserve"> </w:t>
      </w:r>
      <w:r w:rsidR="00097E10">
        <w:t xml:space="preserve">are </w:t>
      </w:r>
      <w:r>
        <w:t>destroyed or rendered inoperable for any part of the Delivery Period by a Force Majeure Event caused by a catastrophic natural disaster.</w:t>
      </w:r>
    </w:p>
    <w:p w14:paraId="20AEA0E7" w14:textId="77777777" w:rsidR="00AE0020" w:rsidRDefault="00AE0020" w:rsidP="00AE0020">
      <w:pPr>
        <w:pStyle w:val="1"/>
        <w:numPr>
          <w:ilvl w:val="0"/>
          <w:numId w:val="0"/>
        </w:numPr>
        <w:ind w:left="720"/>
      </w:pPr>
      <w:r>
        <w:t>Add the following as Section 11.7 under the NAESB Base Contract:</w:t>
      </w:r>
    </w:p>
    <w:p w14:paraId="665F7523" w14:textId="77777777" w:rsidR="00AE0020" w:rsidRPr="00F45D1F" w:rsidRDefault="00AE0020" w:rsidP="00AE0020">
      <w:pPr>
        <w:pStyle w:val="1"/>
        <w:numPr>
          <w:ilvl w:val="0"/>
          <w:numId w:val="0"/>
        </w:numPr>
        <w:ind w:left="720"/>
      </w:pPr>
      <w:r>
        <w:t>11.7</w:t>
      </w:r>
      <w:r>
        <w:tab/>
        <w:t xml:space="preserve">Seller shall not be entitled to claim Force Majeure under this Confirmation as an excuse for its performance to the extent that Seller cannot produce credible evidence showing that a Force Majeure Event was the primary cause of Seller’s failure to perform its obligations under this Confirmation.   </w:t>
      </w:r>
    </w:p>
    <w:p w14:paraId="516845AE" w14:textId="77777777" w:rsidR="004439C6" w:rsidRPr="00FE01B7" w:rsidRDefault="004439C6" w:rsidP="004439C6">
      <w:pPr>
        <w:pStyle w:val="ListParagraph"/>
        <w:keepNext/>
        <w:numPr>
          <w:ilvl w:val="0"/>
          <w:numId w:val="1"/>
        </w:numPr>
        <w:ind w:left="0"/>
        <w:rPr>
          <w:rFonts w:cs="Times New Roman"/>
          <w:szCs w:val="24"/>
        </w:rPr>
      </w:pPr>
      <w:r w:rsidRPr="00FE01B7">
        <w:rPr>
          <w:rFonts w:cs="Times New Roman"/>
          <w:szCs w:val="24"/>
          <w:u w:val="single"/>
        </w:rPr>
        <w:t xml:space="preserve">Termination of Transaction, </w:t>
      </w:r>
    </w:p>
    <w:p w14:paraId="3490EB8C" w14:textId="41F71C87" w:rsidR="0039242E" w:rsidRDefault="0039242E" w:rsidP="000C6FCF">
      <w:pPr>
        <w:pStyle w:val="a"/>
        <w:ind w:left="1440" w:hanging="720"/>
      </w:pPr>
      <w:r w:rsidRPr="7BFFE788">
        <w:t xml:space="preserve">This Transaction may be terminated by Buyer upon written </w:t>
      </w:r>
      <w:r>
        <w:t>N</w:t>
      </w:r>
      <w:r w:rsidRPr="7BFFE788">
        <w:t xml:space="preserve">otice to Seller </w:t>
      </w:r>
      <w:proofErr w:type="gramStart"/>
      <w:r w:rsidRPr="7BFFE788">
        <w:t>in the event that</w:t>
      </w:r>
      <w:proofErr w:type="gramEnd"/>
      <w:r>
        <w:t xml:space="preserve"> any </w:t>
      </w:r>
      <w:r w:rsidRPr="7BFFE788">
        <w:t xml:space="preserve">Conditions Precedent </w:t>
      </w:r>
      <w:r>
        <w:t xml:space="preserve">remain unsatisfied and not waived </w:t>
      </w:r>
      <w:r w:rsidRPr="7BFFE788">
        <w:t>30 days after the Expected Delivery Start Date.</w:t>
      </w:r>
      <w:r>
        <w:t xml:space="preserve"> </w:t>
      </w:r>
      <w:r w:rsidRPr="3389D3C2">
        <w:t xml:space="preserve">Any termination of the Transaction properly exercised by a Party </w:t>
      </w:r>
      <w:proofErr w:type="gramStart"/>
      <w:r>
        <w:t>with regard to</w:t>
      </w:r>
      <w:proofErr w:type="gramEnd"/>
      <w:r>
        <w:t xml:space="preserve"> the </w:t>
      </w:r>
      <w:r w:rsidR="000C6FCF" w:rsidRPr="7BFFE788">
        <w:t xml:space="preserve">Conditions Precedent </w:t>
      </w:r>
      <w:r w:rsidRPr="3389D3C2">
        <w:t>shall be without liability</w:t>
      </w:r>
      <w:r>
        <w:t>, penalty,</w:t>
      </w:r>
      <w:r w:rsidRPr="3389D3C2">
        <w:t xml:space="preserve"> or obligation, except for the Parties’ confidentiality obligations.</w:t>
      </w:r>
      <w:r>
        <w:t xml:space="preserve"> </w:t>
      </w:r>
      <w:r w:rsidRPr="00AD1121">
        <w:t xml:space="preserve">Such Notice shall become effective one (1) business day after its provision.  </w:t>
      </w:r>
    </w:p>
    <w:p w14:paraId="400E5078" w14:textId="06CB1CAD" w:rsidR="001B6B0E" w:rsidRDefault="001B6B0E" w:rsidP="000C6FCF">
      <w:pPr>
        <w:pStyle w:val="a"/>
        <w:ind w:left="1440" w:hanging="720"/>
      </w:pPr>
      <w:r>
        <w:t xml:space="preserve">If Seller has an Event of Default or </w:t>
      </w:r>
      <w:r w:rsidR="007C424B">
        <w:t xml:space="preserve">Force Majeure event, Buyer may terminate receiving deliveries </w:t>
      </w:r>
      <w:r w:rsidR="007975D2">
        <w:t xml:space="preserve">or paying for the Biomethane adder for deliveries which are already scheduled. </w:t>
      </w:r>
    </w:p>
    <w:p w14:paraId="6D23F403" w14:textId="77777777" w:rsidR="00F606F7" w:rsidRPr="00D84C83" w:rsidRDefault="00F606F7" w:rsidP="00F606F7">
      <w:pPr>
        <w:pStyle w:val="a"/>
        <w:ind w:left="1440" w:hanging="720"/>
        <w:rPr>
          <w:rFonts w:eastAsiaTheme="minorEastAsia"/>
        </w:rPr>
      </w:pPr>
      <w:r w:rsidRPr="3389D3C2">
        <w:t xml:space="preserve">This Confirmation may be terminated by Buyer upon </w:t>
      </w:r>
      <w:r>
        <w:t>twenty</w:t>
      </w:r>
      <w:r w:rsidRPr="3389D3C2">
        <w:t xml:space="preserve"> days prior written </w:t>
      </w:r>
      <w:r>
        <w:t>N</w:t>
      </w:r>
      <w:r w:rsidRPr="3389D3C2">
        <w:t xml:space="preserve">otice to Seller </w:t>
      </w:r>
      <w:r>
        <w:t>for an Event of Default.</w:t>
      </w:r>
      <w:r w:rsidRPr="3389D3C2">
        <w:t xml:space="preserve"> </w:t>
      </w:r>
      <w:r>
        <w:t xml:space="preserve"> </w:t>
      </w:r>
    </w:p>
    <w:p w14:paraId="590267F6" w14:textId="77777777" w:rsidR="003D2B6B" w:rsidRDefault="003D2B6B" w:rsidP="003D2B6B">
      <w:pPr>
        <w:pStyle w:val="a"/>
        <w:ind w:left="1440" w:hanging="720"/>
      </w:pPr>
      <w:r>
        <w:t xml:space="preserve">This Confirmation may be terminated by Buyer for certain failures of performance due to a Force Majeure Event, as more fully described in Section </w:t>
      </w:r>
      <w:r w:rsidRPr="00F812C1">
        <w:t>19</w:t>
      </w:r>
      <w:r>
        <w:t xml:space="preserve"> of this Confirmation.</w:t>
      </w:r>
    </w:p>
    <w:p w14:paraId="200E0475" w14:textId="5CC5B5CE" w:rsidR="00543607" w:rsidRPr="00EF78E9" w:rsidRDefault="00543607" w:rsidP="005E427C">
      <w:pPr>
        <w:pStyle w:val="ListParagraph"/>
        <w:keepNext/>
        <w:numPr>
          <w:ilvl w:val="0"/>
          <w:numId w:val="1"/>
        </w:numPr>
        <w:ind w:left="0"/>
        <w:rPr>
          <w:rFonts w:cs="Times New Roman"/>
          <w:szCs w:val="24"/>
        </w:rPr>
      </w:pPr>
      <w:r w:rsidRPr="3389D3C2">
        <w:rPr>
          <w:rFonts w:cs="Times New Roman"/>
          <w:szCs w:val="24"/>
          <w:u w:val="single"/>
        </w:rPr>
        <w:lastRenderedPageBreak/>
        <w:t>Termination</w:t>
      </w:r>
      <w:r w:rsidR="005E427C">
        <w:rPr>
          <w:rFonts w:cs="Times New Roman"/>
          <w:szCs w:val="24"/>
          <w:u w:val="single"/>
        </w:rPr>
        <w:t xml:space="preserve"> </w:t>
      </w:r>
      <w:r w:rsidRPr="3389D3C2">
        <w:rPr>
          <w:rFonts w:cs="Times New Roman"/>
          <w:szCs w:val="24"/>
          <w:u w:val="single"/>
        </w:rPr>
        <w:t>of Transaction – General</w:t>
      </w:r>
      <w:r w:rsidRPr="3389D3C2">
        <w:rPr>
          <w:rFonts w:cs="Times New Roman"/>
          <w:szCs w:val="24"/>
        </w:rPr>
        <w:t>.</w:t>
      </w:r>
    </w:p>
    <w:p w14:paraId="54CDD2E5" w14:textId="307CC174" w:rsidR="00C94AED" w:rsidRPr="00EF78E9" w:rsidRDefault="00C94AED" w:rsidP="00FA05CD">
      <w:pPr>
        <w:pStyle w:val="a"/>
        <w:ind w:left="1440" w:hanging="720"/>
      </w:pPr>
      <w:r w:rsidRPr="00EF78E9">
        <w:t xml:space="preserve">Notwithstanding anything in the preceding “Termination of Transaction” sections, the obligations of either Party to make payment </w:t>
      </w:r>
      <w:r w:rsidR="00835D51">
        <w:t xml:space="preserve">or cooperate with verification </w:t>
      </w:r>
      <w:r w:rsidRPr="00EF78E9">
        <w:t>hereunder or with respect to any Transactions entered into prior to the effective date of such termination, including any related adjustments, shall survive the termination of this Transaction.</w:t>
      </w:r>
    </w:p>
    <w:p w14:paraId="35B1C8FF" w14:textId="0C4A74A8" w:rsidR="00C94AED" w:rsidRPr="00EF78E9" w:rsidRDefault="00C94AED" w:rsidP="00FA05CD">
      <w:pPr>
        <w:pStyle w:val="a"/>
        <w:ind w:left="1440" w:hanging="720"/>
      </w:pPr>
      <w:r w:rsidRPr="00EF78E9">
        <w:t>The termination of a different transaction or agreement between Buyer and Seller, in whole or in part, shall not operate as a termination of any part of t</w:t>
      </w:r>
      <w:r w:rsidR="00107FAD">
        <w:t>he</w:t>
      </w:r>
      <w:r w:rsidRPr="00EF78E9">
        <w:t xml:space="preserve"> Transaction, </w:t>
      </w:r>
      <w:r w:rsidR="00107FAD">
        <w:t xml:space="preserve">Confirmation or </w:t>
      </w:r>
      <w:r w:rsidR="008A3FB8">
        <w:t>C</w:t>
      </w:r>
      <w:r w:rsidR="00107FAD">
        <w:t xml:space="preserve">onfirmation Term, </w:t>
      </w:r>
      <w:r w:rsidRPr="00EF78E9">
        <w:t xml:space="preserve">nor shall it cancel or excuse any performance, obligations or liabilities specified in the </w:t>
      </w:r>
      <w:r w:rsidR="00CB4575">
        <w:t>Confirmation</w:t>
      </w:r>
      <w:r w:rsidRPr="00EF78E9">
        <w:t>.</w:t>
      </w:r>
    </w:p>
    <w:p w14:paraId="1FB87B2E" w14:textId="377D7824" w:rsidR="00AC2B15" w:rsidRPr="00EF78E9" w:rsidRDefault="00081269" w:rsidP="005E427C">
      <w:pPr>
        <w:ind w:left="1440"/>
        <w:rPr>
          <w:rFonts w:cs="Times New Roman"/>
          <w:szCs w:val="24"/>
        </w:rPr>
      </w:pPr>
      <w:r w:rsidRPr="3389D3C2">
        <w:rPr>
          <w:rFonts w:cs="Times New Roman"/>
          <w:szCs w:val="24"/>
        </w:rPr>
        <w:t xml:space="preserve"> </w:t>
      </w:r>
    </w:p>
    <w:p w14:paraId="30D16303" w14:textId="3AED6C62" w:rsidR="00FE622C" w:rsidRDefault="00C94AED" w:rsidP="00AE60CA">
      <w:pPr>
        <w:pStyle w:val="1"/>
        <w:ind w:left="0"/>
      </w:pPr>
      <w:r w:rsidRPr="005E427C">
        <w:rPr>
          <w:u w:val="single"/>
        </w:rPr>
        <w:t>Safety</w:t>
      </w:r>
      <w:r w:rsidRPr="00205C5A">
        <w:t>.</w:t>
      </w:r>
      <w:r w:rsidR="005E427C" w:rsidRPr="00205C5A">
        <w:t xml:space="preserve">  </w:t>
      </w:r>
      <w:r w:rsidR="005C705F" w:rsidRPr="005E427C">
        <w:t xml:space="preserve">Seller will be required to meet all safety standards associated with the production and delivery of Biomethane </w:t>
      </w:r>
      <w:r w:rsidR="4AAFA1AC" w:rsidRPr="005E427C">
        <w:t xml:space="preserve">for </w:t>
      </w:r>
      <w:r w:rsidR="005C705F" w:rsidRPr="005E427C">
        <w:t>this Transaction.</w:t>
      </w:r>
      <w:r w:rsidR="00EF78E9" w:rsidRPr="005E427C">
        <w:t xml:space="preserve"> </w:t>
      </w:r>
    </w:p>
    <w:p w14:paraId="7F02390A" w14:textId="06723EA8" w:rsidR="001713D3" w:rsidRPr="00EF78E9" w:rsidRDefault="00E1530F" w:rsidP="00AE60CA">
      <w:pPr>
        <w:pStyle w:val="1"/>
        <w:ind w:left="0"/>
      </w:pPr>
      <w:r>
        <w:t xml:space="preserve">Delete the last paragraph of </w:t>
      </w:r>
      <w:r w:rsidR="72396C95" w:rsidRPr="3389D3C2">
        <w:t xml:space="preserve">Section </w:t>
      </w:r>
      <w:r w:rsidR="72269526" w:rsidRPr="3389D3C2">
        <w:t xml:space="preserve">15.10 </w:t>
      </w:r>
      <w:r w:rsidR="72396C95" w:rsidRPr="3389D3C2">
        <w:t>of the NAESB</w:t>
      </w:r>
      <w:r w:rsidR="259A768E" w:rsidRPr="3389D3C2">
        <w:t xml:space="preserve"> Base </w:t>
      </w:r>
      <w:r w:rsidR="00CB4575" w:rsidRPr="3389D3C2">
        <w:t>Contract</w:t>
      </w:r>
      <w:r>
        <w:t xml:space="preserve"> and replace it with the following</w:t>
      </w:r>
      <w:r w:rsidR="00CB4575" w:rsidRPr="3389D3C2">
        <w:t>,</w:t>
      </w:r>
      <w:r w:rsidR="34D7A30A" w:rsidRPr="3389D3C2">
        <w:t xml:space="preserve"> </w:t>
      </w:r>
      <w:r w:rsidR="7486F487" w:rsidRPr="3389D3C2">
        <w:t>only for this</w:t>
      </w:r>
      <w:r w:rsidR="127A3A67" w:rsidRPr="3389D3C2">
        <w:t xml:space="preserve"> </w:t>
      </w:r>
      <w:r w:rsidR="12D97068" w:rsidRPr="3389D3C2">
        <w:t>Confirmation</w:t>
      </w:r>
      <w:r>
        <w:t>:</w:t>
      </w:r>
      <w:r w:rsidR="127A3A67" w:rsidRPr="3389D3C2">
        <w:t xml:space="preserve"> </w:t>
      </w:r>
    </w:p>
    <w:p w14:paraId="50353E81" w14:textId="0E9B2253" w:rsidR="001713D3" w:rsidRPr="00EF78E9" w:rsidRDefault="4371A2A3" w:rsidP="005E427C">
      <w:pPr>
        <w:pStyle w:val="ListParagraph"/>
        <w:keepNext/>
        <w:jc w:val="both"/>
        <w:rPr>
          <w:rFonts w:cs="Times New Roman"/>
          <w:szCs w:val="24"/>
        </w:rPr>
      </w:pPr>
      <w:r w:rsidRPr="3389D3C2">
        <w:rPr>
          <w:rFonts w:cs="Times New Roman"/>
          <w:szCs w:val="24"/>
        </w:rPr>
        <w:t>15.10</w:t>
      </w:r>
      <w:r w:rsidR="001713D3">
        <w:tab/>
      </w:r>
      <w:r w:rsidR="019ABBBF" w:rsidRPr="3389D3C2">
        <w:rPr>
          <w:rFonts w:cs="Times New Roman"/>
          <w:szCs w:val="24"/>
          <w:u w:val="single"/>
        </w:rPr>
        <w:t>Confidentiality</w:t>
      </w:r>
      <w:r w:rsidR="5E984D06" w:rsidRPr="3389D3C2">
        <w:rPr>
          <w:rFonts w:cs="Times New Roman"/>
          <w:szCs w:val="24"/>
        </w:rPr>
        <w:t>.</w:t>
      </w:r>
      <w:r w:rsidR="655A039E" w:rsidRPr="3389D3C2">
        <w:rPr>
          <w:rFonts w:cs="Times New Roman"/>
          <w:szCs w:val="24"/>
        </w:rPr>
        <w:t xml:space="preserve"> </w:t>
      </w:r>
    </w:p>
    <w:p w14:paraId="13533417" w14:textId="0B552957" w:rsidR="001713D3" w:rsidRPr="00EF78E9" w:rsidRDefault="005E427C" w:rsidP="00542D99">
      <w:pPr>
        <w:tabs>
          <w:tab w:val="left" w:pos="1980"/>
        </w:tabs>
        <w:ind w:left="1440" w:hanging="720"/>
      </w:pPr>
      <w:r>
        <w:t>(a)</w:t>
      </w:r>
      <w:r>
        <w:tab/>
      </w:r>
      <w:r w:rsidR="00C576AC" w:rsidRPr="00C576AC">
        <w:t>Seller acknowledges that Buyer is currently a party to proceedings before the U.S. Bankruptcy Court (Bankruptcy Case Nos. 19-30088(DM) and 19-30089(DM).</w:t>
      </w:r>
      <w:r w:rsidR="00C576AC">
        <w:t xml:space="preserve">  </w:t>
      </w:r>
      <w:r w:rsidR="001713D3" w:rsidRPr="3389D3C2">
        <w:t xml:space="preserve">Seller acknowledges </w:t>
      </w:r>
      <w:r w:rsidR="00C576AC">
        <w:t xml:space="preserve">further </w:t>
      </w:r>
      <w:r w:rsidR="001713D3" w:rsidRPr="3389D3C2">
        <w:t>that Buyer may disclose all or any portion of the</w:t>
      </w:r>
      <w:r w:rsidR="00371DDC" w:rsidRPr="3389D3C2">
        <w:t xml:space="preserve"> Contract</w:t>
      </w:r>
      <w:r w:rsidR="001713D3" w:rsidRPr="3389D3C2">
        <w:t xml:space="preserve"> to the CPUC and U.S. Bankruptcy Court in connection with any proceeding or process held relating to the </w:t>
      </w:r>
      <w:r w:rsidR="002A5663" w:rsidRPr="3389D3C2">
        <w:t>Contract</w:t>
      </w:r>
      <w:r w:rsidR="001713D3" w:rsidRPr="3389D3C2">
        <w:t xml:space="preserve">, including proceedings or processes to obtain CPUC Approval and Bankruptcy Court Approval of the </w:t>
      </w:r>
      <w:r w:rsidR="00A0048A" w:rsidRPr="3389D3C2">
        <w:t xml:space="preserve">Contract and/or </w:t>
      </w:r>
      <w:r w:rsidR="2311AC98" w:rsidRPr="3389D3C2">
        <w:t>Confirmation</w:t>
      </w:r>
      <w:r w:rsidR="001713D3" w:rsidRPr="3389D3C2">
        <w:t>.</w:t>
      </w:r>
    </w:p>
    <w:p w14:paraId="3E46B433" w14:textId="4ADE2982" w:rsidR="0588692B" w:rsidRDefault="005E427C" w:rsidP="00542D99">
      <w:pPr>
        <w:ind w:left="1440" w:hanging="720"/>
      </w:pPr>
      <w:r>
        <w:t>(b)</w:t>
      </w:r>
      <w:r>
        <w:tab/>
      </w:r>
      <w:r w:rsidR="52E82A2A" w:rsidRPr="3389D3C2">
        <w:t xml:space="preserve">Buyer and </w:t>
      </w:r>
      <w:r w:rsidR="52E82A2A" w:rsidRPr="00FA05CD">
        <w:t>Seller</w:t>
      </w:r>
      <w:r w:rsidR="52E82A2A" w:rsidRPr="3389D3C2">
        <w:t xml:space="preserve"> </w:t>
      </w:r>
      <w:r w:rsidR="52E82A2A" w:rsidRPr="005E427C">
        <w:t>may</w:t>
      </w:r>
      <w:r w:rsidR="52E82A2A" w:rsidRPr="3389D3C2">
        <w:t xml:space="preserve"> disclose the following information regarding this Confirmation, without prior Notice or consent of the other Party:   </w:t>
      </w:r>
    </w:p>
    <w:p w14:paraId="171CC10D" w14:textId="27789FF0"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04172B0C" w:rsidRPr="3389D3C2">
        <w:rPr>
          <w:rFonts w:eastAsia="Times New Roman" w:cs="Times New Roman"/>
          <w:color w:val="000000" w:themeColor="text1"/>
          <w:szCs w:val="24"/>
        </w:rPr>
        <w:t>i</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 xml:space="preserve">Party names; </w:t>
      </w:r>
    </w:p>
    <w:p w14:paraId="77DEB733" w14:textId="46D3E95E"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116B32CD" w:rsidRPr="3389D3C2">
        <w:rPr>
          <w:rFonts w:eastAsia="Times New Roman" w:cs="Times New Roman"/>
          <w:color w:val="000000" w:themeColor="text1"/>
          <w:szCs w:val="24"/>
        </w:rPr>
        <w:t>ii</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 xml:space="preserve">Resource(s); </w:t>
      </w:r>
    </w:p>
    <w:p w14:paraId="7BDA88B1" w14:textId="0D9E1375"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57D0C318" w:rsidRPr="3389D3C2">
        <w:rPr>
          <w:rFonts w:eastAsia="Times New Roman" w:cs="Times New Roman"/>
          <w:color w:val="000000" w:themeColor="text1"/>
          <w:szCs w:val="24"/>
        </w:rPr>
        <w:t>iii</w:t>
      </w:r>
      <w:r w:rsidRPr="3389D3C2">
        <w:rPr>
          <w:rFonts w:eastAsia="Times New Roman" w:cs="Times New Roman"/>
          <w:color w:val="000000" w:themeColor="text1"/>
          <w:szCs w:val="24"/>
        </w:rPr>
        <w:t>)</w:t>
      </w:r>
      <w:r>
        <w:tab/>
      </w:r>
      <w:r w:rsidR="00354D26">
        <w:t xml:space="preserve">Confirmation </w:t>
      </w:r>
      <w:r w:rsidRPr="3389D3C2">
        <w:rPr>
          <w:rFonts w:eastAsia="Times New Roman" w:cs="Times New Roman"/>
          <w:color w:val="000000" w:themeColor="text1"/>
          <w:szCs w:val="24"/>
        </w:rPr>
        <w:t xml:space="preserve">Term; </w:t>
      </w:r>
    </w:p>
    <w:p w14:paraId="78D6BD74" w14:textId="3DA56F3E"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6A838B61" w:rsidRPr="3389D3C2">
        <w:rPr>
          <w:rFonts w:eastAsia="Times New Roman" w:cs="Times New Roman"/>
          <w:color w:val="000000" w:themeColor="text1"/>
          <w:szCs w:val="24"/>
        </w:rPr>
        <w:t>iv</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Project name, location(s), and information in Appendix A;</w:t>
      </w:r>
    </w:p>
    <w:p w14:paraId="204BDC89" w14:textId="3D7C70E5"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0D4944E1" w:rsidRPr="3389D3C2">
        <w:rPr>
          <w:rFonts w:eastAsia="Times New Roman" w:cs="Times New Roman"/>
          <w:color w:val="000000" w:themeColor="text1"/>
          <w:szCs w:val="24"/>
        </w:rPr>
        <w:t>v</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Capacity of each facility designated as the Project;</w:t>
      </w:r>
    </w:p>
    <w:p w14:paraId="7D705CE0" w14:textId="77AB304E"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7DEBBDE5" w:rsidRPr="3389D3C2">
        <w:rPr>
          <w:rFonts w:eastAsia="Times New Roman" w:cs="Times New Roman"/>
          <w:color w:val="000000" w:themeColor="text1"/>
          <w:szCs w:val="24"/>
        </w:rPr>
        <w:t>vi</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The fact that a facility designated as the Project is on-line and delivering;</w:t>
      </w:r>
    </w:p>
    <w:p w14:paraId="0D8A399B" w14:textId="3144FB3D" w:rsidR="52E82A2A" w:rsidRDefault="52E82A2A"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t>(</w:t>
      </w:r>
      <w:r w:rsidR="27A7E55E" w:rsidRPr="3389D3C2">
        <w:rPr>
          <w:rFonts w:eastAsia="Times New Roman" w:cs="Times New Roman"/>
          <w:color w:val="000000" w:themeColor="text1"/>
          <w:szCs w:val="24"/>
        </w:rPr>
        <w:t>vii</w:t>
      </w:r>
      <w:r w:rsidRPr="3389D3C2">
        <w:rPr>
          <w:rFonts w:eastAsia="Times New Roman" w:cs="Times New Roman"/>
          <w:color w:val="000000" w:themeColor="text1"/>
          <w:szCs w:val="24"/>
        </w:rPr>
        <w:t>)</w:t>
      </w:r>
      <w:r>
        <w:tab/>
      </w:r>
      <w:r w:rsidRPr="3389D3C2">
        <w:rPr>
          <w:rFonts w:eastAsia="Times New Roman" w:cs="Times New Roman"/>
          <w:color w:val="000000" w:themeColor="text1"/>
          <w:szCs w:val="24"/>
        </w:rPr>
        <w:t>Delivery Point;</w:t>
      </w:r>
    </w:p>
    <w:p w14:paraId="57A49C9E" w14:textId="599C8F88" w:rsidR="57D33929" w:rsidRDefault="57D33929" w:rsidP="00542D99">
      <w:pPr>
        <w:ind w:left="1440"/>
        <w:rPr>
          <w:rFonts w:eastAsia="Times New Roman" w:cs="Times New Roman"/>
          <w:color w:val="000000" w:themeColor="text1"/>
          <w:szCs w:val="24"/>
        </w:rPr>
      </w:pPr>
      <w:r w:rsidRPr="3389D3C2">
        <w:rPr>
          <w:rFonts w:eastAsia="Times New Roman" w:cs="Times New Roman"/>
          <w:color w:val="000000" w:themeColor="text1"/>
          <w:szCs w:val="24"/>
        </w:rPr>
        <w:lastRenderedPageBreak/>
        <w:t>viii</w:t>
      </w:r>
      <w:r w:rsidR="52E82A2A" w:rsidRPr="3389D3C2">
        <w:rPr>
          <w:rFonts w:eastAsia="Times New Roman" w:cs="Times New Roman"/>
          <w:color w:val="000000" w:themeColor="text1"/>
          <w:szCs w:val="24"/>
        </w:rPr>
        <w:t>)</w:t>
      </w:r>
      <w:r>
        <w:tab/>
      </w:r>
      <w:r w:rsidR="52E82A2A" w:rsidRPr="3389D3C2">
        <w:rPr>
          <w:rFonts w:eastAsia="Times New Roman" w:cs="Times New Roman"/>
          <w:color w:val="000000" w:themeColor="text1"/>
          <w:szCs w:val="24"/>
        </w:rPr>
        <w:t xml:space="preserve">The quantity of Product expected or </w:t>
      </w:r>
      <w:proofErr w:type="gramStart"/>
      <w:r w:rsidR="52E82A2A" w:rsidRPr="3389D3C2">
        <w:rPr>
          <w:rFonts w:eastAsia="Times New Roman" w:cs="Times New Roman"/>
          <w:color w:val="000000" w:themeColor="text1"/>
          <w:szCs w:val="24"/>
        </w:rPr>
        <w:t>actually delivered</w:t>
      </w:r>
      <w:proofErr w:type="gramEnd"/>
      <w:r w:rsidR="52E82A2A" w:rsidRPr="3389D3C2">
        <w:rPr>
          <w:rFonts w:eastAsia="Times New Roman" w:cs="Times New Roman"/>
          <w:color w:val="000000" w:themeColor="text1"/>
          <w:szCs w:val="24"/>
        </w:rPr>
        <w:t xml:space="preserve"> under this Confirmation; and</w:t>
      </w:r>
    </w:p>
    <w:p w14:paraId="6825DF48" w14:textId="3482B934" w:rsidR="5E9485AF" w:rsidRPr="00FA05CD" w:rsidRDefault="5E9485AF" w:rsidP="00542D99">
      <w:pPr>
        <w:ind w:left="1440" w:hanging="630"/>
        <w:rPr>
          <w:rFonts w:cs="Times New Roman"/>
          <w:szCs w:val="24"/>
        </w:rPr>
      </w:pPr>
      <w:r w:rsidRPr="005E427C">
        <w:rPr>
          <w:rFonts w:eastAsia="Times New Roman" w:cs="Times New Roman"/>
          <w:bCs/>
          <w:color w:val="000000" w:themeColor="text1"/>
          <w:szCs w:val="24"/>
        </w:rPr>
        <w:t>(c)</w:t>
      </w:r>
      <w:r>
        <w:tab/>
      </w:r>
      <w:r w:rsidR="52E82A2A" w:rsidRPr="00FA05CD">
        <w:rPr>
          <w:rFonts w:cs="Times New Roman"/>
          <w:szCs w:val="24"/>
        </w:rPr>
        <w:t xml:space="preserve">The Parties agree that the </w:t>
      </w:r>
      <w:r w:rsidR="00944B42">
        <w:rPr>
          <w:rFonts w:cs="Times New Roman"/>
          <w:szCs w:val="24"/>
        </w:rPr>
        <w:t>Contract documents</w:t>
      </w:r>
      <w:r w:rsidR="52E82A2A" w:rsidRPr="00FA05CD">
        <w:rPr>
          <w:rFonts w:cs="Times New Roman"/>
          <w:szCs w:val="24"/>
        </w:rPr>
        <w:t xml:space="preserve"> may be shared on a confidential basis, without prior Notice or consent of the other Party, with the Parties’ counsel and advisors, the United States Trustee for the Northern District of California, and on a </w:t>
      </w:r>
      <w:r w:rsidR="52E82A2A" w:rsidRPr="005E427C">
        <w:t>confidential</w:t>
      </w:r>
      <w:r w:rsidR="52E82A2A" w:rsidRPr="00FA05CD">
        <w:rPr>
          <w:rFonts w:cs="Times New Roman"/>
          <w:szCs w:val="24"/>
        </w:rPr>
        <w:t xml:space="preserve"> professional</w:t>
      </w:r>
      <w:r w:rsidR="3AE96550" w:rsidRPr="00FA05CD">
        <w:rPr>
          <w:rFonts w:cs="Times New Roman"/>
          <w:szCs w:val="24"/>
        </w:rPr>
        <w:t>–</w:t>
      </w:r>
      <w:r w:rsidR="52E82A2A" w:rsidRPr="00FA05CD">
        <w:rPr>
          <w:rFonts w:cs="Times New Roman"/>
          <w:szCs w:val="24"/>
        </w:rPr>
        <w:t>eyes</w:t>
      </w:r>
      <w:r w:rsidR="3AE96550" w:rsidRPr="00FA05CD">
        <w:rPr>
          <w:rFonts w:cs="Times New Roman"/>
          <w:szCs w:val="24"/>
        </w:rPr>
        <w:t>-</w:t>
      </w:r>
      <w:r w:rsidR="52E82A2A" w:rsidRPr="00FA05CD">
        <w:rPr>
          <w:rFonts w:cs="Times New Roman"/>
          <w:szCs w:val="24"/>
        </w:rPr>
        <w:t>only</w:t>
      </w:r>
      <w:r w:rsidR="3B11CAA0" w:rsidRPr="00FA05CD">
        <w:rPr>
          <w:rFonts w:cs="Times New Roman"/>
          <w:szCs w:val="24"/>
        </w:rPr>
        <w:t>-</w:t>
      </w:r>
      <w:r w:rsidR="52E82A2A" w:rsidRPr="00FA05CD">
        <w:rPr>
          <w:rFonts w:cs="Times New Roman"/>
          <w:szCs w:val="24"/>
        </w:rPr>
        <w:t xml:space="preserve">basis with counsel and advisors engaged by any official committee of creditors appointed by the United States Trustee for the Northern District of California pursuant to </w:t>
      </w:r>
      <w:r w:rsidR="00BA3740">
        <w:rPr>
          <w:rFonts w:cs="Times New Roman"/>
          <w:szCs w:val="24"/>
        </w:rPr>
        <w:t>s</w:t>
      </w:r>
      <w:r w:rsidR="52E82A2A" w:rsidRPr="00FA05CD">
        <w:rPr>
          <w:rFonts w:cs="Times New Roman"/>
          <w:szCs w:val="24"/>
        </w:rPr>
        <w:t>ection 1102(a)(1) of the Bankruptcy Code.</w:t>
      </w:r>
    </w:p>
    <w:p w14:paraId="39B43FF9" w14:textId="4E63785F" w:rsidR="3D4EDBA7" w:rsidRDefault="3D4EDBA7" w:rsidP="00542D99">
      <w:pPr>
        <w:ind w:left="1440" w:hanging="630"/>
        <w:rPr>
          <w:rFonts w:eastAsia="Times New Roman" w:cs="Times New Roman"/>
          <w:color w:val="000000" w:themeColor="text1"/>
          <w:szCs w:val="24"/>
        </w:rPr>
      </w:pPr>
      <w:r w:rsidRPr="3389D3C2">
        <w:rPr>
          <w:rFonts w:eastAsia="Times New Roman" w:cs="Times New Roman"/>
          <w:color w:val="000000" w:themeColor="text1"/>
          <w:szCs w:val="24"/>
        </w:rPr>
        <w:t>(d)</w:t>
      </w:r>
      <w:r>
        <w:tab/>
      </w:r>
      <w:r w:rsidRPr="00FA05CD">
        <w:rPr>
          <w:rFonts w:cs="Times New Roman"/>
          <w:szCs w:val="24"/>
        </w:rPr>
        <w:t>E</w:t>
      </w:r>
      <w:r w:rsidR="52E82A2A" w:rsidRPr="00FA05CD">
        <w:rPr>
          <w:rFonts w:cs="Times New Roman"/>
          <w:szCs w:val="24"/>
        </w:rPr>
        <w:t>ach</w:t>
      </w:r>
      <w:r w:rsidR="52E82A2A" w:rsidRPr="3389D3C2">
        <w:rPr>
          <w:rFonts w:eastAsia="Times New Roman" w:cs="Times New Roman"/>
          <w:color w:val="000000" w:themeColor="text1"/>
          <w:szCs w:val="24"/>
        </w:rPr>
        <w:t xml:space="preserve"> </w:t>
      </w:r>
      <w:r w:rsidR="52E82A2A" w:rsidRPr="005E427C">
        <w:t>Party</w:t>
      </w:r>
      <w:r w:rsidR="52E82A2A" w:rsidRPr="3389D3C2">
        <w:rPr>
          <w:rFonts w:eastAsia="Times New Roman" w:cs="Times New Roman"/>
          <w:color w:val="000000" w:themeColor="text1"/>
          <w:szCs w:val="24"/>
        </w:rPr>
        <w:t xml:space="preserve"> shall provide prior Notice to the other Party of disclosure of confidential information of such other Party for purposes of compliance with any applicable regulation, rule, or order of the CPUC, Federal Energy Regulatory Commission, CEC, the Bankruptcy Court, or other Governmental Authorities.</w:t>
      </w:r>
    </w:p>
    <w:p w14:paraId="5CE8AFEE" w14:textId="3BE40D3F" w:rsidR="005646B7" w:rsidRPr="00EF78E9" w:rsidRDefault="77015081" w:rsidP="004B3E81">
      <w:pPr>
        <w:pStyle w:val="1"/>
        <w:keepNext/>
        <w:ind w:left="0"/>
      </w:pPr>
      <w:r w:rsidRPr="005E427C">
        <w:rPr>
          <w:u w:val="single"/>
        </w:rPr>
        <w:t>Dispute Resolution</w:t>
      </w:r>
      <w:r w:rsidR="7A082D05" w:rsidRPr="3389D3C2">
        <w:t>.</w:t>
      </w:r>
    </w:p>
    <w:p w14:paraId="21FE05EB" w14:textId="1FA95769" w:rsidR="005646B7" w:rsidRPr="00EF78E9" w:rsidRDefault="00860D39" w:rsidP="00FA05CD">
      <w:pPr>
        <w:pStyle w:val="a"/>
        <w:ind w:left="1440" w:hanging="720"/>
      </w:pPr>
      <w:r>
        <w:t>The following shall be the exclusive process for resolving dispute</w:t>
      </w:r>
      <w:r w:rsidR="004568F3">
        <w:t>s</w:t>
      </w:r>
      <w:r>
        <w:t xml:space="preserve"> arising between the </w:t>
      </w:r>
      <w:r w:rsidR="004B3E81">
        <w:t>P</w:t>
      </w:r>
      <w:r>
        <w:t>arties reg</w:t>
      </w:r>
      <w:r w:rsidR="004B3E81">
        <w:t xml:space="preserve">arding or relating to the Confirmation or Transaction. </w:t>
      </w:r>
      <w:r w:rsidR="004568F3">
        <w:t xml:space="preserve"> </w:t>
      </w:r>
      <w:r w:rsidR="00AA05BB" w:rsidRPr="3389D3C2">
        <w:t>T</w:t>
      </w:r>
      <w:r w:rsidR="005646B7" w:rsidRPr="3389D3C2">
        <w:t xml:space="preserve">he Parties shall </w:t>
      </w:r>
      <w:r w:rsidR="00AA05BB" w:rsidRPr="3389D3C2">
        <w:t xml:space="preserve">first </w:t>
      </w:r>
      <w:r w:rsidR="005646B7" w:rsidRPr="3389D3C2">
        <w:t xml:space="preserve">seek to resolve the dispute by negotiations between senior executives who have authority to settle the controversy.  Either Party may initiate this negotiation process by written </w:t>
      </w:r>
      <w:r w:rsidR="00A15D4D" w:rsidRPr="3389D3C2">
        <w:t>n</w:t>
      </w:r>
      <w:r w:rsidR="005646B7" w:rsidRPr="3389D3C2">
        <w:t xml:space="preserve">otice to the other Party outlining that Party’s position regarding the dispute (“Negotiation Notice”).  The senior executives shall meet at a mutually acceptable time and place within fifteen (15) Business Days after the date of the Negotiation Notice to exchange relevant information concerning the dispute and to attempt to resolve the dispute.  If a senior executive intends to be accompanied at a meeting by an attorney, the other Party’s senior executive shall be given at least three Business Days’ Notice of such intention and may also be accompanied by an attorney.  All negotiations are confidential and shall be treated as compromise and settlement negotiations under the Federal Rules of Evidence or any similar applicable rules of evidence. </w:t>
      </w:r>
    </w:p>
    <w:p w14:paraId="308A52FF" w14:textId="33545CEF" w:rsidR="005646B7" w:rsidRPr="00EF78E9" w:rsidRDefault="00E32724" w:rsidP="00FA05CD">
      <w:pPr>
        <w:pStyle w:val="a"/>
        <w:ind w:left="1440" w:hanging="720"/>
      </w:pPr>
      <w:r w:rsidRPr="3389D3C2">
        <w:t xml:space="preserve">If </w:t>
      </w:r>
      <w:r w:rsidR="00553F18" w:rsidRPr="3389D3C2">
        <w:t>negotiations as described above are unsuccessful, a</w:t>
      </w:r>
      <w:r w:rsidR="005646B7" w:rsidRPr="3389D3C2">
        <w:t xml:space="preserve"> Party may submit the dispute to binding arbitration</w:t>
      </w:r>
      <w:r w:rsidR="00EF284A" w:rsidRPr="3389D3C2">
        <w:t xml:space="preserve"> before the JAMS tribunal in Palo Alto, California</w:t>
      </w:r>
      <w:r w:rsidR="005646B7" w:rsidRPr="3389D3C2">
        <w:t xml:space="preserve">, by providing the other Party with written </w:t>
      </w:r>
      <w:r w:rsidR="00F945EF" w:rsidRPr="3389D3C2">
        <w:t>n</w:t>
      </w:r>
      <w:r w:rsidR="005646B7" w:rsidRPr="3389D3C2">
        <w:t xml:space="preserve">otice, by certified mail return receipt requested, initiating arbitration. </w:t>
      </w:r>
      <w:r w:rsidR="00F945EF" w:rsidRPr="3389D3C2">
        <w:t xml:space="preserve"> </w:t>
      </w:r>
      <w:r w:rsidR="005646B7" w:rsidRPr="3389D3C2">
        <w:t xml:space="preserve">The </w:t>
      </w:r>
      <w:r w:rsidR="00F945EF" w:rsidRPr="3389D3C2">
        <w:t>n</w:t>
      </w:r>
      <w:r w:rsidR="005646B7" w:rsidRPr="3389D3C2">
        <w:t>otice shall set forth the nature of the dispute, the support for the Party’s position, and a proposed arbitrator (“Arbitration Notice”).</w:t>
      </w:r>
    </w:p>
    <w:p w14:paraId="459EC0B3" w14:textId="378D2AEA" w:rsidR="005646B7" w:rsidRPr="00EF78E9" w:rsidRDefault="005646B7" w:rsidP="00FA05CD">
      <w:pPr>
        <w:pStyle w:val="a"/>
        <w:ind w:left="1440" w:hanging="720"/>
      </w:pPr>
      <w:r w:rsidRPr="3389D3C2">
        <w:t xml:space="preserve">Within ten (10) Business Days of receipt of the Arbitration Notice, the Parties shall attempt to agree upon a single neutral arbitrator.  In the event the Parties are unable to agree upon a single neutral arbitrator within that period, within ten (10) Business Days of the Arbitration Notice each Party shall select an arbitrator and notify the other Party of such selection.  Within ten (10) Business Days following their selection, the two (2) arbitrators shall select a third neutral arbitrator who shall have no prior affiliation or representation of either Party, or if such </w:t>
      </w:r>
      <w:r w:rsidRPr="3389D3C2">
        <w:lastRenderedPageBreak/>
        <w:t xml:space="preserve">arbitrators fail to select a third arbitrator within such time period, the </w:t>
      </w:r>
      <w:r w:rsidR="0049771D" w:rsidRPr="3389D3C2">
        <w:t>JAMS</w:t>
      </w:r>
      <w:r w:rsidRPr="3389D3C2">
        <w:t xml:space="preserve"> shall select the third arbitrator and the time for that process will be extended as necessary to accommodate </w:t>
      </w:r>
      <w:r w:rsidR="0049771D" w:rsidRPr="3389D3C2">
        <w:t>JAMS</w:t>
      </w:r>
      <w:r w:rsidRPr="3389D3C2">
        <w:t>.  Unless mutually agreed</w:t>
      </w:r>
      <w:r w:rsidR="00367F9A" w:rsidRPr="3389D3C2">
        <w:t xml:space="preserve"> otherwise,</w:t>
      </w:r>
      <w:r w:rsidRPr="3389D3C2">
        <w:t xml:space="preserve"> the Parties will direct </w:t>
      </w:r>
      <w:r w:rsidR="0049771D" w:rsidRPr="3389D3C2">
        <w:t>JAMS</w:t>
      </w:r>
      <w:r w:rsidRPr="3389D3C2">
        <w:t xml:space="preserve"> to select an arbitrator with the experience and expertise specified </w:t>
      </w:r>
      <w:r w:rsidR="00DB31DD" w:rsidRPr="3389D3C2">
        <w:t>in the following paragraph</w:t>
      </w:r>
      <w:r w:rsidRPr="3389D3C2">
        <w:t>.  Where there are three (3) arbitrators, all decisions of the arbitrators will be by simple majority.  The arbitrator(s) may extend the foregoing time deadlines in their reasonable discretion keeping in mind that the Parties’ intention is to have the dispute resolved expeditiously.</w:t>
      </w:r>
    </w:p>
    <w:p w14:paraId="7653787A" w14:textId="5D088BAF" w:rsidR="005646B7" w:rsidRPr="00EF78E9" w:rsidRDefault="005646B7" w:rsidP="00FA05CD">
      <w:pPr>
        <w:pStyle w:val="a"/>
        <w:ind w:left="1440" w:hanging="720"/>
      </w:pPr>
      <w:r w:rsidRPr="3389D3C2">
        <w:t xml:space="preserve">The arbitration shall be governed by the Federal Arbitration Act (9 U.S.C., Section 1, et seq) and conducted in accordance with the Commercial Arbitration Rules of the </w:t>
      </w:r>
      <w:r w:rsidR="009D1F09" w:rsidRPr="3389D3C2">
        <w:t>JAMS</w:t>
      </w:r>
      <w:r w:rsidRPr="3389D3C2">
        <w:t xml:space="preserve"> (“</w:t>
      </w:r>
      <w:r w:rsidR="009D1F09" w:rsidRPr="3389D3C2">
        <w:t>JAMS</w:t>
      </w:r>
      <w:r w:rsidRPr="3389D3C2">
        <w:t xml:space="preserve"> Rules”).  All arbitrators shall be</w:t>
      </w:r>
      <w:r w:rsidR="00433EBE" w:rsidRPr="3389D3C2">
        <w:t>,</w:t>
      </w:r>
      <w:r w:rsidRPr="3389D3C2">
        <w:t xml:space="preserve"> and </w:t>
      </w:r>
      <w:r w:rsidR="00CB4575" w:rsidRPr="3389D3C2">
        <w:t xml:space="preserve">always remain </w:t>
      </w:r>
      <w:r w:rsidR="00433EBE" w:rsidRPr="3389D3C2">
        <w:t>,</w:t>
      </w:r>
      <w:r w:rsidRPr="3389D3C2">
        <w:t xml:space="preserve"> wholly impartial and shall decide the case impartially.  All arbitrators shall make the disclosures required by the </w:t>
      </w:r>
      <w:r w:rsidR="009D1F09" w:rsidRPr="3389D3C2">
        <w:t>JAMS</w:t>
      </w:r>
      <w:r w:rsidRPr="3389D3C2">
        <w:t xml:space="preserve"> Rules.  No arbitrator shall have any financial interest (directly or indirectly) in the dispute or any financial dependence (directly or indirectly) upon or an interest in any of the Parties (other than de </w:t>
      </w:r>
      <w:proofErr w:type="spellStart"/>
      <w:r w:rsidRPr="3389D3C2">
        <w:t>minimus</w:t>
      </w:r>
      <w:proofErr w:type="spellEnd"/>
      <w:r w:rsidRPr="3389D3C2">
        <w:t xml:space="preserve"> common stock ownership in the ultimate parent company of such Seller).  All arbitrators shall be knowledgeable of the natural gas business and have the relevant experience.  </w:t>
      </w:r>
    </w:p>
    <w:p w14:paraId="7B41DE45" w14:textId="609105E4" w:rsidR="005646B7" w:rsidRPr="00EF78E9" w:rsidRDefault="005646B7" w:rsidP="00FA05CD">
      <w:pPr>
        <w:pStyle w:val="a"/>
        <w:ind w:left="1440" w:hanging="720"/>
      </w:pPr>
      <w:r w:rsidRPr="3389D3C2">
        <w:t xml:space="preserve">The validity, construction, and interpretation of this covenant to arbitrate, and all procedural aspects, including time deadlines or extensions of time deadlines, of the arbitration conducted pursuant hereto shall be decided by the arbitrator(s).  The Parties shall be entitled to appropriate discovery in the arbitration proceeding, which may also be used to revise the Parties positions prior to submitting the final version of the </w:t>
      </w:r>
      <w:r w:rsidR="00AA4A01" w:rsidRPr="3389D3C2">
        <w:t>f</w:t>
      </w:r>
      <w:r w:rsidRPr="3389D3C2">
        <w:t xml:space="preserve">inal </w:t>
      </w:r>
      <w:r w:rsidR="00AA4A01" w:rsidRPr="3389D3C2">
        <w:t>s</w:t>
      </w:r>
      <w:r w:rsidRPr="3389D3C2">
        <w:t xml:space="preserve">ettlement </w:t>
      </w:r>
      <w:r w:rsidR="00AA4A01" w:rsidRPr="3389D3C2">
        <w:t>a</w:t>
      </w:r>
      <w:r w:rsidRPr="3389D3C2">
        <w:t>mount calculations for decision by the arbitrators.  It is the intent of the Parties that the arbitrator(s) shall, if practicable, render a final decision within forty-five (45) days after agreement on the single arbitrator or the appointment of a third arbitrator, as the case may be.  The arbitration proceeding shall be conducted at a location to be mutually agreed upon, or if not mutually agreed to, at the location specified by the arbitrator(s).  The arbitrator(s) are authorized, if they consider it appropriate, to decide any disputes by summary disposition on the documents and written testimony without hearing oral testimony.  Prior to rendering the final award, the arbitrators shall submit to the Parties an unsigned draft of the proposed award and each Party, within ten (10) Business days after receipt of such draft decision, may serve on the other Party and file with the arbitrator(s) a written statement commenting upon any alleged errors of fact, law, computation, or otherwise. The arbitrator(s) shall render a final binding award within ten (10) Business Days after the receipt of the later of the written statements of the Parties.</w:t>
      </w:r>
    </w:p>
    <w:p w14:paraId="28F90A4F" w14:textId="2B5E0CFE" w:rsidR="005646B7" w:rsidRPr="00EF78E9" w:rsidRDefault="005646B7" w:rsidP="00FA05CD">
      <w:pPr>
        <w:pStyle w:val="a"/>
        <w:ind w:left="1440" w:hanging="720"/>
      </w:pPr>
      <w:r w:rsidRPr="3389D3C2">
        <w:t xml:space="preserve">Each of the Parties will bear their own costs of the arbitration, but the costs of the arbitrator(s), facilities, hearing and any other charges of </w:t>
      </w:r>
      <w:r w:rsidR="003B6FA7" w:rsidRPr="3389D3C2">
        <w:t>JAMS</w:t>
      </w:r>
      <w:r w:rsidRPr="3389D3C2">
        <w:t xml:space="preserve"> will be shared equally.  Penal, punitive, treble, multiple, consequential, incidental or similar damages may not be recovered or awarded, and any such limitation on any and all such damages shall survive termination of the Contract.</w:t>
      </w:r>
    </w:p>
    <w:p w14:paraId="750D3B4F" w14:textId="69655B7B" w:rsidR="005646B7" w:rsidRPr="00EF78E9" w:rsidRDefault="00B81365" w:rsidP="00FA05CD">
      <w:pPr>
        <w:pStyle w:val="a"/>
        <w:ind w:left="1440" w:hanging="720"/>
      </w:pPr>
      <w:r>
        <w:lastRenderedPageBreak/>
        <w:t>T</w:t>
      </w:r>
      <w:r w:rsidR="005646B7" w:rsidRPr="3389D3C2">
        <w:t xml:space="preserve">he Parties and the arbitrator </w:t>
      </w:r>
      <w:proofErr w:type="gramStart"/>
      <w:r w:rsidR="005646B7" w:rsidRPr="3389D3C2">
        <w:t>shall maintain the arbitration and the award resulting from the arbitration in confidence</w:t>
      </w:r>
      <w:r>
        <w:t xml:space="preserve"> to the fullest extent</w:t>
      </w:r>
      <w:proofErr w:type="gramEnd"/>
      <w:r>
        <w:t xml:space="preserve"> possible allowed by law</w:t>
      </w:r>
      <w:r w:rsidR="005646B7" w:rsidRPr="3389D3C2">
        <w:t>.</w:t>
      </w:r>
    </w:p>
    <w:p w14:paraId="2E53FBDE" w14:textId="7B9C42A5" w:rsidR="005646B7" w:rsidRDefault="005646B7" w:rsidP="00FA05CD">
      <w:pPr>
        <w:pStyle w:val="a"/>
        <w:ind w:left="1440" w:hanging="720"/>
      </w:pPr>
      <w:r w:rsidRPr="3389D3C2">
        <w:t>The Parties agree that judgment on an arbitration decision and award may be entered by any court of competent jurisdiction, and that all arbitration decisions and awards shall be enforceable under the Federal Arbitration Act and any other applicable federal or state law governing the enforcement of such decisions and awards.  Any right to appeal from, or to cause judicial review of, any arbitration decision and award shall be subject to and limited by the provisions concerning appeals set forth in the Federal Arbitration Act.  If a Party files a complaint in any court with respect to any matter subject to arbitration hereunder, the defendant in such court action shall be entitled to recover its reasonable attorneys’ fees in connection with the court action.</w:t>
      </w:r>
    </w:p>
    <w:p w14:paraId="34B59B7E" w14:textId="4D2865F4" w:rsidR="0014399D" w:rsidRPr="00EF78E9" w:rsidRDefault="0014399D" w:rsidP="0014399D">
      <w:pPr>
        <w:pStyle w:val="a"/>
        <w:numPr>
          <w:ilvl w:val="0"/>
          <w:numId w:val="0"/>
        </w:numPr>
        <w:ind w:left="1440"/>
      </w:pPr>
      <w:r>
        <w:t>Delete Section 14 in its entirety.</w:t>
      </w:r>
    </w:p>
    <w:p w14:paraId="2B6ABA84" w14:textId="77777777" w:rsidR="004B3E81" w:rsidRPr="00EF78E9" w:rsidRDefault="004B3E81" w:rsidP="00E73D7D">
      <w:pPr>
        <w:pStyle w:val="1"/>
        <w:ind w:hanging="810"/>
      </w:pPr>
      <w:r w:rsidRPr="3389D3C2">
        <w:t xml:space="preserve">Add the following after Section 7.6 under the NAESB Base Contract:  </w:t>
      </w:r>
    </w:p>
    <w:p w14:paraId="49AB0397" w14:textId="77777777" w:rsidR="00C54D09" w:rsidRPr="00EB71AB" w:rsidRDefault="004B3E81" w:rsidP="00E73D7D">
      <w:pPr>
        <w:pStyle w:val="1"/>
        <w:numPr>
          <w:ilvl w:val="0"/>
          <w:numId w:val="0"/>
        </w:numPr>
        <w:ind w:left="1530" w:hanging="90"/>
        <w:rPr>
          <w:highlight w:val="yellow"/>
        </w:rPr>
      </w:pPr>
      <w:r w:rsidRPr="00EB71AB">
        <w:rPr>
          <w:highlight w:val="yellow"/>
        </w:rPr>
        <w:t>7.6.1</w:t>
      </w:r>
      <w:r w:rsidRPr="00EB71AB">
        <w:rPr>
          <w:highlight w:val="yellow"/>
        </w:rPr>
        <w:tab/>
      </w:r>
      <w:r w:rsidRPr="00EB71AB">
        <w:rPr>
          <w:highlight w:val="yellow"/>
          <w:u w:val="single"/>
        </w:rPr>
        <w:t>Right to Audit</w:t>
      </w:r>
      <w:r w:rsidRPr="00EB71AB">
        <w:rPr>
          <w:highlight w:val="yellow"/>
        </w:rPr>
        <w:t xml:space="preserve">.  </w:t>
      </w:r>
    </w:p>
    <w:p w14:paraId="38821F43" w14:textId="30B0F739" w:rsidR="004B3E81" w:rsidRPr="00EF78E9" w:rsidRDefault="004B3E81" w:rsidP="00E73D7D">
      <w:pPr>
        <w:pStyle w:val="1"/>
        <w:numPr>
          <w:ilvl w:val="0"/>
          <w:numId w:val="0"/>
        </w:numPr>
        <w:ind w:left="1530" w:hanging="90"/>
      </w:pPr>
      <w:r w:rsidRPr="00EB71AB">
        <w:rPr>
          <w:highlight w:val="yellow"/>
        </w:rPr>
        <w:t xml:space="preserve">For the avoidance of doubt, Buyer will have the right to audit Seller’s records and calculations supporting the generation </w:t>
      </w:r>
      <w:r w:rsidR="00992430" w:rsidRPr="00EB71AB">
        <w:rPr>
          <w:highlight w:val="yellow"/>
        </w:rPr>
        <w:t xml:space="preserve">and verification </w:t>
      </w:r>
      <w:r w:rsidRPr="00EB71AB">
        <w:rPr>
          <w:highlight w:val="yellow"/>
        </w:rPr>
        <w:t>of Biomethane.</w:t>
      </w:r>
      <w:bookmarkStart w:id="2" w:name="_GoBack"/>
      <w:bookmarkEnd w:id="2"/>
    </w:p>
    <w:p w14:paraId="4D62B61C" w14:textId="1F356092" w:rsidR="004B3E81" w:rsidRPr="00EF78E9" w:rsidRDefault="004B3E81" w:rsidP="00FF506E">
      <w:pPr>
        <w:pStyle w:val="1"/>
        <w:ind w:hanging="810"/>
      </w:pPr>
      <w:r w:rsidRPr="3389D3C2">
        <w:t xml:space="preserve">The following provision shall replace Section 10.7 under the NAESB Base Contract only or this Confirmation: </w:t>
      </w:r>
    </w:p>
    <w:p w14:paraId="5EF13BB1" w14:textId="77777777" w:rsidR="004B3E81" w:rsidRPr="00EF78E9" w:rsidRDefault="004B3E81" w:rsidP="004B3E81">
      <w:pPr>
        <w:pStyle w:val="1"/>
        <w:numPr>
          <w:ilvl w:val="0"/>
          <w:numId w:val="0"/>
        </w:numPr>
        <w:ind w:left="720"/>
      </w:pPr>
      <w:r w:rsidRPr="3389D3C2">
        <w:t>10.7</w:t>
      </w:r>
      <w:r>
        <w:tab/>
      </w:r>
      <w:r w:rsidRPr="00542D99">
        <w:rPr>
          <w:u w:val="single"/>
        </w:rPr>
        <w:t>Collateral Requirements for the Delivery of Biomethane</w:t>
      </w:r>
      <w:r w:rsidRPr="3389D3C2">
        <w:t>.</w:t>
      </w:r>
    </w:p>
    <w:p w14:paraId="1C963B9B" w14:textId="72BC7515" w:rsidR="008E2646" w:rsidRPr="00E7526E" w:rsidRDefault="004B3E81" w:rsidP="004B3E81">
      <w:pPr>
        <w:pStyle w:val="1"/>
        <w:numPr>
          <w:ilvl w:val="0"/>
          <w:numId w:val="0"/>
        </w:numPr>
        <w:ind w:left="720"/>
      </w:pPr>
      <w:r w:rsidRPr="3389D3C2">
        <w:t>(a)</w:t>
      </w:r>
      <w:r>
        <w:tab/>
      </w:r>
      <w:r w:rsidRPr="3389D3C2">
        <w:t xml:space="preserve">For purposes of calculating the Seller’s collateral requirements of this Confirmation, the Net Settlement Amount described in Section 10.3.2 of the NAESB Base Contract shall be five (5) percent of the </w:t>
      </w:r>
      <w:r w:rsidR="000364BF" w:rsidRPr="00E7526E">
        <w:t xml:space="preserve">three (3) </w:t>
      </w:r>
      <w:r w:rsidR="000364BF" w:rsidRPr="00356310">
        <w:t>highest consecutive calendar years of expected annual payments during the Delivery Period</w:t>
      </w:r>
      <w:r w:rsidR="00D42F9F" w:rsidRPr="00E7526E">
        <w:t xml:space="preserve">. </w:t>
      </w:r>
      <w:r w:rsidR="00696CD2" w:rsidRPr="00E7526E">
        <w:t xml:space="preserve">This </w:t>
      </w:r>
      <w:r w:rsidR="001C13CD" w:rsidRPr="00E7526E">
        <w:t xml:space="preserve">shall be calculated </w:t>
      </w:r>
      <w:r w:rsidR="001D781E" w:rsidRPr="00E7526E">
        <w:t xml:space="preserve">using </w:t>
      </w:r>
      <w:r w:rsidR="00C9294F">
        <w:t>the product of (A) and (B)</w:t>
      </w:r>
      <w:r w:rsidR="00315CB6">
        <w:t>, summed for the calendar year, where (A) and (B) are:</w:t>
      </w:r>
      <w:r w:rsidR="00C9294F">
        <w:t xml:space="preserve"> </w:t>
      </w:r>
      <w:r w:rsidR="008E2646" w:rsidRPr="00E7526E">
        <w:t>:</w:t>
      </w:r>
    </w:p>
    <w:p w14:paraId="7AD731FD" w14:textId="42E48903" w:rsidR="00C45302" w:rsidRPr="00E7526E" w:rsidRDefault="00C45302" w:rsidP="008E2646">
      <w:pPr>
        <w:pStyle w:val="1"/>
        <w:numPr>
          <w:ilvl w:val="0"/>
          <w:numId w:val="0"/>
        </w:numPr>
        <w:ind w:left="1440"/>
      </w:pPr>
      <w:r w:rsidRPr="00E7526E">
        <w:t>-</w:t>
      </w:r>
      <w:r w:rsidR="009A50E8">
        <w:t xml:space="preserve">(A) </w:t>
      </w:r>
      <w:r w:rsidR="000C3D13" w:rsidRPr="00E7526E">
        <w:t>Monthly Contract Quantity</w:t>
      </w:r>
      <w:r w:rsidR="0080598A" w:rsidRPr="00E7526E">
        <w:t xml:space="preserve"> </w:t>
      </w:r>
    </w:p>
    <w:p w14:paraId="06805C26" w14:textId="5468FE99" w:rsidR="00F333BB" w:rsidRPr="00E7526E" w:rsidRDefault="009A50E8" w:rsidP="009A50E8">
      <w:pPr>
        <w:pStyle w:val="1"/>
        <w:numPr>
          <w:ilvl w:val="0"/>
          <w:numId w:val="0"/>
        </w:numPr>
        <w:ind w:left="1440"/>
      </w:pPr>
      <w:r>
        <w:t>(B)</w:t>
      </w:r>
      <w:r w:rsidR="008624B9" w:rsidRPr="00E7526E">
        <w:t xml:space="preserve"> </w:t>
      </w:r>
      <w:r w:rsidR="00180CB4" w:rsidRPr="00E7526E">
        <w:t xml:space="preserve">the sum of </w:t>
      </w:r>
      <w:r w:rsidR="00E66F61" w:rsidRPr="009A50E8">
        <w:t>the PG&amp;E Citygate forward price (</w:t>
      </w:r>
      <w:proofErr w:type="spellStart"/>
      <w:r w:rsidR="00E66F61" w:rsidRPr="009A50E8">
        <w:t>Nymex</w:t>
      </w:r>
      <w:proofErr w:type="spellEnd"/>
      <w:r w:rsidR="00E66F61" w:rsidRPr="009A50E8">
        <w:t xml:space="preserve"> settle plus PG&amp;E Citygate Basis settle)</w:t>
      </w:r>
      <w:r w:rsidR="00E66F61" w:rsidRPr="00E7526E">
        <w:t xml:space="preserve"> for the applicable month plus the Biomethane Adder.</w:t>
      </w:r>
    </w:p>
    <w:p w14:paraId="7D595E6C" w14:textId="366380A4" w:rsidR="004B3E81" w:rsidRPr="00EF78E9" w:rsidRDefault="00E7526E" w:rsidP="004B3E81">
      <w:pPr>
        <w:pStyle w:val="1"/>
        <w:numPr>
          <w:ilvl w:val="0"/>
          <w:numId w:val="0"/>
        </w:numPr>
        <w:ind w:left="720"/>
      </w:pPr>
      <w:r w:rsidRPr="00E7526E" w:rsidDel="00E7526E">
        <w:t xml:space="preserve"> </w:t>
      </w:r>
      <w:r w:rsidR="004B3E81" w:rsidRPr="3389D3C2">
        <w:t>(b)</w:t>
      </w:r>
      <w:r w:rsidR="004B3E81">
        <w:tab/>
      </w:r>
      <w:r w:rsidR="004B3E81" w:rsidRPr="005E427C">
        <w:t>Notwithstanding</w:t>
      </w:r>
      <w:r w:rsidR="004B3E81" w:rsidRPr="3389D3C2">
        <w:t xml:space="preserve"> anything to the contrary governed by Section 10.1 of the NAESB Base Contract, Buyer shall not be required to post collateral to Seller.</w:t>
      </w:r>
    </w:p>
    <w:p w14:paraId="3439BA9E" w14:textId="77777777" w:rsidR="00C54D09" w:rsidRDefault="005C2C3F" w:rsidP="004B3E81">
      <w:pPr>
        <w:pStyle w:val="1"/>
        <w:ind w:left="810" w:hanging="810"/>
      </w:pPr>
      <w:r w:rsidRPr="005E427C">
        <w:rPr>
          <w:u w:val="single"/>
        </w:rPr>
        <w:t>Assignment</w:t>
      </w:r>
      <w:r w:rsidR="00C71A97" w:rsidRPr="005E427C">
        <w:t>.</w:t>
      </w:r>
      <w:r w:rsidR="005E427C" w:rsidRPr="005E427C">
        <w:t xml:space="preserve">  </w:t>
      </w:r>
    </w:p>
    <w:p w14:paraId="2234EE67" w14:textId="77777777" w:rsidR="00363757" w:rsidRDefault="00CD245A" w:rsidP="00C54D09">
      <w:pPr>
        <w:pStyle w:val="1"/>
        <w:numPr>
          <w:ilvl w:val="0"/>
          <w:numId w:val="0"/>
        </w:numPr>
        <w:ind w:left="810"/>
        <w:rPr>
          <w:rFonts w:ascii="Calibri" w:eastAsia="Calibri" w:hAnsi="Calibri" w:cs="Calibri"/>
        </w:rPr>
      </w:pPr>
      <w:r w:rsidRPr="008D4535">
        <w:t xml:space="preserve">Neither Seller nor Buyer shall assign this Transaction, in whole, or in part, without the prior written consent of the non-assigning party (and shall not relieve the assignor from liability under the Transaction), which consent will not be unreasonably delayed, or </w:t>
      </w:r>
      <w:r w:rsidRPr="008D4535">
        <w:lastRenderedPageBreak/>
        <w:t>withheld; provided that the non-assigning party agrees to provide its consent so long as (a) the assignee assumes all of the assignor’s obligations and liabilities, including its qualification requirements, and payment and performance obligations under the Transaction, (b) the assignee agrees in writing to be bound by the terms, conditions, representations and warranties of the Transaction, and (c) regarding assignment by Seller, the Seller delivers evidence satisfactory to Buyer  of the proposed assignee’s technical and financial capability to fulfill Sellers obligations under the Transaction.</w:t>
      </w:r>
      <w:r w:rsidRPr="6A178808">
        <w:rPr>
          <w:rFonts w:ascii="Calibri" w:eastAsia="Calibri" w:hAnsi="Calibri" w:cs="Calibri"/>
        </w:rPr>
        <w:t xml:space="preserve">   </w:t>
      </w:r>
    </w:p>
    <w:p w14:paraId="54386A04" w14:textId="4C8B9737" w:rsidR="00AF5F4A" w:rsidRPr="00566584" w:rsidRDefault="00AF5F4A" w:rsidP="00C54D09">
      <w:pPr>
        <w:pStyle w:val="1"/>
        <w:numPr>
          <w:ilvl w:val="0"/>
          <w:numId w:val="0"/>
        </w:numPr>
        <w:ind w:left="810"/>
        <w:rPr>
          <w:i/>
          <w:iCs/>
          <w:color w:val="4472C4" w:themeColor="accent1"/>
        </w:rPr>
      </w:pPr>
      <w:r w:rsidRPr="00566584">
        <w:rPr>
          <w:i/>
          <w:iCs/>
          <w:color w:val="4472C4" w:themeColor="accent1"/>
        </w:rPr>
        <w:t>Seller shall not assign th</w:t>
      </w:r>
      <w:r w:rsidR="00C532C2" w:rsidRPr="00566584">
        <w:rPr>
          <w:i/>
          <w:iCs/>
          <w:color w:val="4472C4" w:themeColor="accent1"/>
        </w:rPr>
        <w:t>e Contract</w:t>
      </w:r>
      <w:r w:rsidRPr="00566584">
        <w:rPr>
          <w:i/>
          <w:iCs/>
          <w:color w:val="4472C4" w:themeColor="accent1"/>
        </w:rPr>
        <w:t>, in whole, or in part, without the prior written consent of Buyer (and such assignment shall not relieve Seller from liability under the Contract), which consent will not be unreasonably delayed, or withheld so long as, among other things, (a) the assignee assumes all of Seller’s obligations and liabilities, including its qualification requirements, and payment and performance obligations under the Contrac</w:t>
      </w:r>
      <w:r w:rsidR="00C532C2" w:rsidRPr="00566584">
        <w:rPr>
          <w:i/>
          <w:iCs/>
          <w:color w:val="4472C4" w:themeColor="accent1"/>
        </w:rPr>
        <w:t>t;</w:t>
      </w:r>
      <w:r w:rsidRPr="00566584">
        <w:rPr>
          <w:i/>
          <w:iCs/>
          <w:color w:val="4472C4" w:themeColor="accent1"/>
        </w:rPr>
        <w:t xml:space="preserve"> (b) the assignee agrees in writing to be bound by the terms, conditions, representations and warranties of the Contract</w:t>
      </w:r>
      <w:r w:rsidR="00C532C2" w:rsidRPr="00566584">
        <w:rPr>
          <w:i/>
          <w:iCs/>
          <w:color w:val="4472C4" w:themeColor="accent1"/>
        </w:rPr>
        <w:t>;</w:t>
      </w:r>
      <w:r w:rsidRPr="00566584">
        <w:rPr>
          <w:i/>
          <w:iCs/>
          <w:color w:val="4472C4" w:themeColor="accent1"/>
        </w:rPr>
        <w:t xml:space="preserve"> and (c) the transferring Party delivers evidence satisfactory to Buyer of the proposed assignee’s technical and financial capability to fulfill Seller’s obligations under the Contract.  Buyer may assign the Contract, or any part of it, including this</w:t>
      </w:r>
      <w:r w:rsidR="6DEB169B" w:rsidRPr="00566584">
        <w:rPr>
          <w:i/>
          <w:iCs/>
          <w:color w:val="4472C4" w:themeColor="accent1"/>
        </w:rPr>
        <w:t xml:space="preserve"> </w:t>
      </w:r>
      <w:r w:rsidRPr="00566584">
        <w:rPr>
          <w:i/>
          <w:iCs/>
          <w:color w:val="4472C4" w:themeColor="accent1"/>
        </w:rPr>
        <w:t>Confirmation, at any time, for any reason without Seller’s approval.  Buyer shall provide notice of assignment to Seller within thirty (30) days of the effective date of assignment of any portion of the Contract.</w:t>
      </w:r>
    </w:p>
    <w:p w14:paraId="196281D3" w14:textId="044F53EB" w:rsidR="00333018" w:rsidRPr="00EF78E9" w:rsidRDefault="00210FA6" w:rsidP="0034113B">
      <w:pPr>
        <w:pStyle w:val="ListParagraph"/>
        <w:keepNext/>
        <w:numPr>
          <w:ilvl w:val="0"/>
          <w:numId w:val="1"/>
        </w:numPr>
        <w:tabs>
          <w:tab w:val="left" w:pos="720"/>
        </w:tabs>
        <w:ind w:left="0"/>
        <w:rPr>
          <w:rFonts w:cs="Times New Roman"/>
          <w:szCs w:val="24"/>
        </w:rPr>
      </w:pPr>
      <w:r w:rsidRPr="3389D3C2">
        <w:rPr>
          <w:rFonts w:cs="Times New Roman"/>
          <w:szCs w:val="24"/>
          <w:u w:val="single"/>
        </w:rPr>
        <w:t>Miscellaneous</w:t>
      </w:r>
      <w:r w:rsidRPr="3389D3C2">
        <w:rPr>
          <w:rFonts w:cs="Times New Roman"/>
          <w:szCs w:val="24"/>
        </w:rPr>
        <w:t>.</w:t>
      </w:r>
    </w:p>
    <w:p w14:paraId="2A031913" w14:textId="1C8EF061" w:rsidR="001237DA" w:rsidRPr="00EF78E9" w:rsidRDefault="71C1C353" w:rsidP="00FA05CD">
      <w:pPr>
        <w:pStyle w:val="a"/>
        <w:ind w:left="1440" w:hanging="720"/>
      </w:pPr>
      <w:r w:rsidRPr="3389D3C2">
        <w:t>The following provision</w:t>
      </w:r>
      <w:r w:rsidR="0E32845B" w:rsidRPr="3389D3C2">
        <w:t xml:space="preserve"> shall </w:t>
      </w:r>
      <w:r w:rsidRPr="3389D3C2">
        <w:t>replace</w:t>
      </w:r>
      <w:r w:rsidR="4FE00842" w:rsidRPr="3389D3C2">
        <w:t xml:space="preserve"> </w:t>
      </w:r>
      <w:r w:rsidR="001237DA" w:rsidRPr="3389D3C2">
        <w:t>Section</w:t>
      </w:r>
      <w:r w:rsidR="7AFA144A" w:rsidRPr="3389D3C2">
        <w:t xml:space="preserve"> </w:t>
      </w:r>
      <w:r w:rsidR="001237DA" w:rsidRPr="3389D3C2">
        <w:t xml:space="preserve">15.3 </w:t>
      </w:r>
      <w:r w:rsidR="71BF0CCC" w:rsidRPr="3389D3C2">
        <w:t xml:space="preserve">of </w:t>
      </w:r>
      <w:r w:rsidR="005E155B" w:rsidRPr="3389D3C2">
        <w:t xml:space="preserve">the NAESB Base Contract </w:t>
      </w:r>
      <w:r w:rsidR="001237DA" w:rsidRPr="3389D3C2">
        <w:t xml:space="preserve">in its entirety </w:t>
      </w:r>
      <w:r w:rsidR="33BD5BE7" w:rsidRPr="3389D3C2">
        <w:t xml:space="preserve">only </w:t>
      </w:r>
      <w:r w:rsidR="62B48EBF" w:rsidRPr="3389D3C2">
        <w:t>for this Confirmation</w:t>
      </w:r>
      <w:r w:rsidR="2F75C964" w:rsidRPr="3389D3C2">
        <w:t>:</w:t>
      </w:r>
    </w:p>
    <w:p w14:paraId="34AFFA29" w14:textId="04389F78" w:rsidR="00C201CA" w:rsidRPr="00EF78E9" w:rsidRDefault="746D0052" w:rsidP="005E427C">
      <w:pPr>
        <w:ind w:left="2160" w:hanging="720"/>
      </w:pPr>
      <w:r w:rsidRPr="3389D3C2">
        <w:t>15.3</w:t>
      </w:r>
      <w:r w:rsidR="001237DA">
        <w:tab/>
      </w:r>
      <w:r w:rsidR="59221545" w:rsidRPr="3389D3C2">
        <w:rPr>
          <w:u w:val="single"/>
        </w:rPr>
        <w:t>Waiver</w:t>
      </w:r>
      <w:r w:rsidR="59221545" w:rsidRPr="005E427C">
        <w:t>.</w:t>
      </w:r>
      <w:r w:rsidR="005E427C" w:rsidRPr="005E427C">
        <w:t xml:space="preserve">  </w:t>
      </w:r>
      <w:r w:rsidR="001237DA" w:rsidRPr="3389D3C2">
        <w:t>No waiver of any breach of this Contract, or delay, failure or refusal to exercise or enforce any rights under this Contract, shall be held to be a waiver of any other or subsequent breach, or be construed as a waiver of any such right then existing or arising in the future.”</w:t>
      </w:r>
    </w:p>
    <w:p w14:paraId="24252EB0" w14:textId="5EE0AAD5" w:rsidR="0933FA47" w:rsidRDefault="7BFFE788" w:rsidP="00FA05CD">
      <w:pPr>
        <w:pStyle w:val="a"/>
        <w:ind w:left="1440" w:hanging="720"/>
      </w:pPr>
      <w:r w:rsidRPr="3389D3C2">
        <w:t>The following provision</w:t>
      </w:r>
      <w:r w:rsidR="75E9D9B4" w:rsidRPr="3389D3C2">
        <w:t xml:space="preserve"> shall</w:t>
      </w:r>
      <w:r w:rsidR="2E5DD984" w:rsidRPr="3389D3C2">
        <w:t xml:space="preserve"> </w:t>
      </w:r>
      <w:r w:rsidRPr="3389D3C2">
        <w:t xml:space="preserve">replace Section </w:t>
      </w:r>
      <w:r w:rsidR="15D5F16B" w:rsidRPr="3389D3C2">
        <w:t>15.5</w:t>
      </w:r>
      <w:r w:rsidRPr="3389D3C2">
        <w:t xml:space="preserve"> of the NAESB Base Contract</w:t>
      </w:r>
      <w:r w:rsidR="57019256" w:rsidRPr="3389D3C2">
        <w:t xml:space="preserve"> in its entirety </w:t>
      </w:r>
      <w:r w:rsidR="4AA7228F" w:rsidRPr="3389D3C2">
        <w:t xml:space="preserve">only </w:t>
      </w:r>
      <w:r w:rsidR="57019256" w:rsidRPr="3389D3C2">
        <w:t xml:space="preserve">for </w:t>
      </w:r>
      <w:r w:rsidRPr="3389D3C2">
        <w:t>this Confirmation</w:t>
      </w:r>
      <w:r w:rsidR="33BAB695" w:rsidRPr="3389D3C2">
        <w:t>:</w:t>
      </w:r>
    </w:p>
    <w:p w14:paraId="32200BB8" w14:textId="1F470CBE" w:rsidR="0933FA47" w:rsidRDefault="33BAB695" w:rsidP="005E427C">
      <w:pPr>
        <w:ind w:left="2160" w:hanging="720"/>
        <w:rPr>
          <w:rFonts w:cs="Times New Roman"/>
          <w:szCs w:val="24"/>
        </w:rPr>
      </w:pPr>
      <w:r w:rsidRPr="3389D3C2">
        <w:rPr>
          <w:rFonts w:cs="Times New Roman"/>
          <w:szCs w:val="24"/>
        </w:rPr>
        <w:t>15.5</w:t>
      </w:r>
      <w:r w:rsidR="0933FA47">
        <w:tab/>
      </w:r>
      <w:r w:rsidR="10637E94" w:rsidRPr="3389D3C2">
        <w:rPr>
          <w:rFonts w:cs="Times New Roman"/>
          <w:szCs w:val="24"/>
          <w:u w:val="single"/>
        </w:rPr>
        <w:t>Governing Law</w:t>
      </w:r>
      <w:r w:rsidR="10637E94" w:rsidRPr="3389D3C2">
        <w:rPr>
          <w:rFonts w:cs="Times New Roman"/>
          <w:szCs w:val="24"/>
        </w:rPr>
        <w:t xml:space="preserve">.  </w:t>
      </w:r>
      <w:r w:rsidR="6C9FFBFE" w:rsidRPr="3389D3C2">
        <w:rPr>
          <w:rFonts w:cs="Times New Roman"/>
          <w:szCs w:val="24"/>
        </w:rPr>
        <w:t xml:space="preserve">The </w:t>
      </w:r>
      <w:r w:rsidR="6C9FFBFE" w:rsidRPr="005E427C">
        <w:t>interpretation</w:t>
      </w:r>
      <w:r w:rsidR="6C9FFBFE" w:rsidRPr="3389D3C2">
        <w:rPr>
          <w:rFonts w:cs="Times New Roman"/>
          <w:szCs w:val="24"/>
        </w:rPr>
        <w:t xml:space="preserve"> and performance of the Confirmation shall be governed by the laws of the State of California without regard to </w:t>
      </w:r>
      <w:r w:rsidR="00746A40">
        <w:rPr>
          <w:rFonts w:cs="Times New Roman"/>
          <w:szCs w:val="24"/>
        </w:rPr>
        <w:t xml:space="preserve">principles of conflict of </w:t>
      </w:r>
      <w:r w:rsidR="6C9FFBFE" w:rsidRPr="3389D3C2">
        <w:rPr>
          <w:rFonts w:cs="Times New Roman"/>
          <w:szCs w:val="24"/>
        </w:rPr>
        <w:t>laws</w:t>
      </w:r>
      <w:r w:rsidR="00746A40">
        <w:rPr>
          <w:rFonts w:cs="Times New Roman"/>
          <w:szCs w:val="24"/>
        </w:rPr>
        <w:t xml:space="preserve">.  </w:t>
      </w:r>
      <w:r w:rsidR="00746A40" w:rsidRPr="00746A40">
        <w:rPr>
          <w:rFonts w:cs="Times New Roman"/>
          <w:szCs w:val="24"/>
        </w:rPr>
        <w:t xml:space="preserve">To the extent enforceable at such time, each party waives its respective right to any jury trial with respect to any litigation arising under or in connection with this </w:t>
      </w:r>
      <w:r w:rsidR="007C3675">
        <w:rPr>
          <w:rFonts w:cs="Times New Roman"/>
          <w:szCs w:val="24"/>
        </w:rPr>
        <w:t>Contract</w:t>
      </w:r>
      <w:r w:rsidR="00746A40">
        <w:rPr>
          <w:rFonts w:cs="Times New Roman"/>
          <w:szCs w:val="24"/>
        </w:rPr>
        <w:t>.</w:t>
      </w:r>
    </w:p>
    <w:p w14:paraId="1D37B441" w14:textId="7FCC683B" w:rsidR="006E5060" w:rsidRPr="00EF78E9" w:rsidRDefault="00820001" w:rsidP="00FA05CD">
      <w:pPr>
        <w:pStyle w:val="a"/>
        <w:ind w:left="1440" w:hanging="720"/>
      </w:pPr>
      <w:r w:rsidRPr="3389D3C2">
        <w:t>Add the following as Section 15.14</w:t>
      </w:r>
      <w:r w:rsidR="0040285C" w:rsidRPr="3389D3C2">
        <w:t xml:space="preserve"> under the NAESB Base</w:t>
      </w:r>
      <w:r w:rsidR="006E5060" w:rsidRPr="3389D3C2">
        <w:t xml:space="preserve"> </w:t>
      </w:r>
      <w:r w:rsidR="0040285C" w:rsidRPr="3389D3C2">
        <w:t>Contract</w:t>
      </w:r>
      <w:r w:rsidR="6B4279CA" w:rsidRPr="3389D3C2">
        <w:t xml:space="preserve"> only for this </w:t>
      </w:r>
      <w:r w:rsidR="68C1583B" w:rsidRPr="3389D3C2">
        <w:t>Confirmation</w:t>
      </w:r>
      <w:r w:rsidR="5E02792B" w:rsidRPr="3389D3C2">
        <w:t>:</w:t>
      </w:r>
    </w:p>
    <w:p w14:paraId="46D80D74" w14:textId="7130C114" w:rsidR="00820001" w:rsidRPr="00EF78E9" w:rsidRDefault="30104688" w:rsidP="005E427C">
      <w:pPr>
        <w:ind w:left="2160" w:hanging="720"/>
        <w:rPr>
          <w:rFonts w:cs="Times New Roman"/>
          <w:szCs w:val="24"/>
        </w:rPr>
      </w:pPr>
      <w:r w:rsidRPr="3389D3C2">
        <w:rPr>
          <w:rFonts w:cs="Times New Roman"/>
          <w:szCs w:val="24"/>
        </w:rPr>
        <w:t>15.14.</w:t>
      </w:r>
      <w:r w:rsidR="00820001">
        <w:tab/>
      </w:r>
      <w:r w:rsidR="17DA6022" w:rsidRPr="3389D3C2">
        <w:rPr>
          <w:rFonts w:cs="Times New Roman"/>
          <w:szCs w:val="24"/>
          <w:u w:val="single"/>
        </w:rPr>
        <w:t>Joint Efforts</w:t>
      </w:r>
      <w:r w:rsidR="17DA6022" w:rsidRPr="3389D3C2">
        <w:rPr>
          <w:rFonts w:cs="Times New Roman"/>
          <w:szCs w:val="24"/>
        </w:rPr>
        <w:t>.</w:t>
      </w:r>
      <w:r w:rsidR="005E427C">
        <w:rPr>
          <w:rFonts w:cs="Times New Roman"/>
          <w:szCs w:val="24"/>
        </w:rPr>
        <w:t xml:space="preserve">  </w:t>
      </w:r>
      <w:r w:rsidR="00820001" w:rsidRPr="3389D3C2">
        <w:rPr>
          <w:rFonts w:cs="Times New Roman"/>
          <w:szCs w:val="24"/>
        </w:rPr>
        <w:t>This Contract shall be considered for all purposes as prepared through the joint efforts of the Parties and shall not be construed against one Party or the other as a result of the manner in which this Contract was negotiated, prepared, drafted or executed.</w:t>
      </w:r>
    </w:p>
    <w:p w14:paraId="66652B3B" w14:textId="0A8EF8B8" w:rsidR="00264D91" w:rsidRPr="00EF78E9" w:rsidRDefault="00820001" w:rsidP="00FA05CD">
      <w:pPr>
        <w:pStyle w:val="a"/>
        <w:ind w:left="1440" w:hanging="720"/>
      </w:pPr>
      <w:r w:rsidRPr="3389D3C2">
        <w:lastRenderedPageBreak/>
        <w:t>Add the following as Section 15.15</w:t>
      </w:r>
      <w:r w:rsidR="006E5060" w:rsidRPr="3389D3C2">
        <w:t xml:space="preserve"> under the NAESB Base Contract</w:t>
      </w:r>
      <w:r w:rsidRPr="3389D3C2">
        <w:t>:</w:t>
      </w:r>
    </w:p>
    <w:p w14:paraId="1C264B25" w14:textId="35395859" w:rsidR="00264D91" w:rsidRDefault="42D229E9" w:rsidP="005E427C">
      <w:pPr>
        <w:ind w:left="2160" w:hanging="720"/>
        <w:rPr>
          <w:rFonts w:cs="Times New Roman"/>
          <w:szCs w:val="24"/>
        </w:rPr>
      </w:pPr>
      <w:r w:rsidRPr="3389D3C2">
        <w:rPr>
          <w:rFonts w:cs="Times New Roman"/>
          <w:szCs w:val="24"/>
        </w:rPr>
        <w:t>15.15.</w:t>
      </w:r>
      <w:r w:rsidR="00820001">
        <w:tab/>
      </w:r>
      <w:r w:rsidR="4621B4AA" w:rsidRPr="005E427C">
        <w:rPr>
          <w:rFonts w:cs="Times New Roman"/>
          <w:szCs w:val="24"/>
          <w:u w:val="single"/>
        </w:rPr>
        <w:t>Independence</w:t>
      </w:r>
      <w:r w:rsidR="0AC42D5F" w:rsidRPr="005E427C">
        <w:rPr>
          <w:rFonts w:cs="Times New Roman"/>
          <w:szCs w:val="24"/>
          <w:u w:val="single"/>
        </w:rPr>
        <w:t xml:space="preserve"> of the Parties</w:t>
      </w:r>
      <w:r w:rsidR="4621B4AA" w:rsidRPr="3389D3C2">
        <w:rPr>
          <w:rFonts w:cs="Times New Roman"/>
          <w:szCs w:val="24"/>
        </w:rPr>
        <w:t xml:space="preserve">.  </w:t>
      </w:r>
      <w:r w:rsidR="00820001" w:rsidRPr="3389D3C2">
        <w:rPr>
          <w:rFonts w:cs="Times New Roman"/>
          <w:szCs w:val="24"/>
        </w:rPr>
        <w:t>Each Party will be deemed to represent to the other Party each time a transaction is entered into that: (i) it is acting for its own account, and it has made its own independent decisions to enter that transaction and as to whether that transaction is appropriate or proper for it based upon its own judgment and upon advice from such advisors as it has deemed necessary; (ii) it is not relying on any communication (written or oral) of the other Party as investment advice or as a recommendation to enter into that transaction; it being understood that information and  explanations related to the terms and conditions of a transaction shall not be considered investment advice or a recommendation to enter into that transaction; (iii) no communication (written or oral) received from the other Party shall be deemed to be an assurance or guarantee as to the expected results of that transaction; (iv) it is capable of assessing the merits (on its own behalf or through independent professional advice), and understands and accepts, the terms, conditions and risks of that transaction; (v) it is capable of assuming, and assumes, the risks of that transaction; and (vi) the other Party is not acting as a fiduciary for, or an advisor to, it in respect of that transaction.</w:t>
      </w:r>
    </w:p>
    <w:p w14:paraId="67C96E6F" w14:textId="5F5846F6" w:rsidR="00746A40" w:rsidRDefault="00746A40" w:rsidP="002C66FD">
      <w:pPr>
        <w:tabs>
          <w:tab w:val="left" w:pos="1440"/>
        </w:tabs>
        <w:ind w:left="2160" w:hanging="1440"/>
        <w:rPr>
          <w:rFonts w:cs="Times New Roman"/>
          <w:szCs w:val="24"/>
        </w:rPr>
      </w:pPr>
      <w:r>
        <w:rPr>
          <w:rFonts w:cs="Times New Roman"/>
          <w:szCs w:val="24"/>
        </w:rPr>
        <w:t>(e)</w:t>
      </w:r>
      <w:r>
        <w:rPr>
          <w:rFonts w:cs="Times New Roman"/>
          <w:szCs w:val="24"/>
        </w:rPr>
        <w:tab/>
        <w:t>Add the following as Section 15.16 under the NAESB Base Contract for only this Confirmation:</w:t>
      </w:r>
    </w:p>
    <w:p w14:paraId="185D76D4" w14:textId="2E9AC561" w:rsidR="00746A40" w:rsidRDefault="00746A40" w:rsidP="00975A01">
      <w:pPr>
        <w:tabs>
          <w:tab w:val="left" w:pos="1440"/>
        </w:tabs>
        <w:ind w:left="2160" w:hanging="720"/>
        <w:rPr>
          <w:rFonts w:cs="Times New Roman"/>
          <w:szCs w:val="24"/>
        </w:rPr>
      </w:pPr>
      <w:r>
        <w:rPr>
          <w:rFonts w:cs="Times New Roman"/>
          <w:szCs w:val="24"/>
        </w:rPr>
        <w:tab/>
        <w:t>15.16.</w:t>
      </w:r>
      <w:r>
        <w:rPr>
          <w:rFonts w:cs="Times New Roman"/>
          <w:szCs w:val="24"/>
        </w:rPr>
        <w:tab/>
      </w:r>
      <w:r w:rsidRPr="00746A40">
        <w:rPr>
          <w:rFonts w:cs="Times New Roman"/>
          <w:szCs w:val="24"/>
        </w:rPr>
        <w:t>WAIVER OF RIGHTS: SELLER AND BUYER (A) CERTIFY THAT THEY ARE NOT “CONSUMERS” WITHIN THE MEANING OF THE TEXAS DECEPTIVE TRADE PRACTICES-CONSUMER PROTECTION ACT, SUBCHAPTER E OF CHAPTER 17, SECTIONS 17.41 ET SEQ., AS AMENDED (THE “DTPA”), A LAW THAT GIVES CONSUMERS SPECIAL RIGHTS AND PROTECTIONS, AND (B) EACH WAIVES ITS RIGHTS UNDER THE DTPA.  AFTER CONSULTATION WITH AN ATTORNEY OF ITS OWN SELECTION, EACH PARTY VOLUNTARILY CONSENTS TO THIS WAIVER.  BY THIS PROVISION, EACH PARTY INTENDS TO WAIVE ANY RIGHT TO SUE UNDER THE DTPA FOR ANY CLAIM ARISING FROM OR RELATING IN ANY WAY TO THIS CONTRACT, INCLUDING BUT NOT LIMITED TO THE NEGOTIATION, PERFORMANCE OR BREACH OF THE CONTRACT.  THIS WAIVER IS IN ADDITION TO ANY OTHER DEFENSE THAT EITHER PARTY MAY HAVE TO A DTPA CLAIM, INCLUDING BUT NOT LIMITED TO A DEFENSE THAT THE PARTIES ARE NOT "CONSUMERS" WITHIN THE MEANING OF THE STATUTE OR THAT THE CLAIM IS SUBJECT TO THE EXEMPTIONS ENUMERATED IN THE STATUTE</w:t>
      </w:r>
      <w:r>
        <w:rPr>
          <w:rFonts w:cs="Times New Roman"/>
          <w:szCs w:val="24"/>
        </w:rPr>
        <w:t>.</w:t>
      </w:r>
    </w:p>
    <w:p w14:paraId="53C3E923" w14:textId="48BE52AE" w:rsidR="00542D99" w:rsidRDefault="0034113B" w:rsidP="00542D99">
      <w:pPr>
        <w:pStyle w:val="1"/>
        <w:numPr>
          <w:ilvl w:val="0"/>
          <w:numId w:val="0"/>
        </w:numPr>
        <w:tabs>
          <w:tab w:val="left" w:pos="720"/>
        </w:tabs>
        <w:ind w:left="90"/>
      </w:pPr>
      <w:r>
        <w:t>ACCEPTED AND AGREED: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6A3D" w14:paraId="73CAA3F2" w14:textId="77777777" w:rsidTr="00166A3D">
        <w:trPr>
          <w:cantSplit/>
        </w:trPr>
        <w:tc>
          <w:tcPr>
            <w:tcW w:w="4675" w:type="dxa"/>
          </w:tcPr>
          <w:p w14:paraId="01BE8BDA" w14:textId="4651FAE1" w:rsidR="00166A3D" w:rsidRPr="00166A3D" w:rsidRDefault="00166A3D" w:rsidP="00166A3D">
            <w:pPr>
              <w:spacing w:after="0"/>
              <w:rPr>
                <w:b/>
              </w:rPr>
            </w:pPr>
            <w:r>
              <w:rPr>
                <w:b/>
              </w:rPr>
              <w:lastRenderedPageBreak/>
              <w:t>[Seller]</w:t>
            </w:r>
          </w:p>
        </w:tc>
        <w:tc>
          <w:tcPr>
            <w:tcW w:w="4675" w:type="dxa"/>
          </w:tcPr>
          <w:p w14:paraId="0607C985" w14:textId="50855CEB" w:rsidR="00166A3D" w:rsidRDefault="00166A3D" w:rsidP="00166A3D">
            <w:pPr>
              <w:spacing w:after="0"/>
            </w:pPr>
            <w:r w:rsidRPr="00166A3D">
              <w:rPr>
                <w:szCs w:val="24"/>
              </w:rPr>
              <w:t>PACIFIC GAS AND ELECTRIC COMPANY, a California corporation</w:t>
            </w:r>
          </w:p>
        </w:tc>
      </w:tr>
      <w:tr w:rsidR="00166A3D" w14:paraId="5A53672A" w14:textId="77777777" w:rsidTr="00166A3D">
        <w:trPr>
          <w:cantSplit/>
        </w:trPr>
        <w:tc>
          <w:tcPr>
            <w:tcW w:w="4675" w:type="dxa"/>
            <w:vAlign w:val="bottom"/>
          </w:tcPr>
          <w:p w14:paraId="7C6483C0" w14:textId="7D48C24F" w:rsidR="00166A3D" w:rsidRDefault="00166A3D" w:rsidP="00166A3D">
            <w:pPr>
              <w:spacing w:after="0"/>
            </w:pPr>
          </w:p>
          <w:p w14:paraId="6B5354B8" w14:textId="77777777" w:rsidR="00166A3D" w:rsidRPr="00166A3D" w:rsidRDefault="00166A3D" w:rsidP="00166A3D">
            <w:pPr>
              <w:spacing w:after="0"/>
            </w:pPr>
          </w:p>
          <w:p w14:paraId="51FB59A4" w14:textId="199296A7" w:rsidR="00166A3D" w:rsidRPr="00166A3D" w:rsidRDefault="00166A3D" w:rsidP="00166A3D">
            <w:pPr>
              <w:tabs>
                <w:tab w:val="right" w:pos="4122"/>
              </w:tabs>
              <w:spacing w:after="0"/>
              <w:rPr>
                <w:u w:val="single"/>
              </w:rPr>
            </w:pPr>
            <w:r w:rsidRPr="00166A3D">
              <w:rPr>
                <w:u w:val="single"/>
              </w:rPr>
              <w:tab/>
            </w:r>
          </w:p>
        </w:tc>
        <w:tc>
          <w:tcPr>
            <w:tcW w:w="4675" w:type="dxa"/>
            <w:vAlign w:val="bottom"/>
          </w:tcPr>
          <w:p w14:paraId="32AAB7A1" w14:textId="27AA49AE" w:rsidR="00166A3D" w:rsidRPr="00166A3D" w:rsidRDefault="00166A3D" w:rsidP="00166A3D">
            <w:pPr>
              <w:tabs>
                <w:tab w:val="right" w:pos="4302"/>
              </w:tabs>
              <w:spacing w:after="0"/>
              <w:rPr>
                <w:szCs w:val="24"/>
                <w:u w:val="single"/>
              </w:rPr>
            </w:pPr>
            <w:r>
              <w:rPr>
                <w:szCs w:val="24"/>
                <w:u w:val="single"/>
              </w:rPr>
              <w:tab/>
            </w:r>
          </w:p>
        </w:tc>
      </w:tr>
      <w:tr w:rsidR="00166A3D" w14:paraId="6661DE74" w14:textId="77777777" w:rsidTr="00166A3D">
        <w:trPr>
          <w:cantSplit/>
        </w:trPr>
        <w:tc>
          <w:tcPr>
            <w:tcW w:w="4675" w:type="dxa"/>
            <w:vAlign w:val="bottom"/>
          </w:tcPr>
          <w:p w14:paraId="07AD6597" w14:textId="77777777" w:rsidR="00166A3D" w:rsidRDefault="00166A3D" w:rsidP="00166A3D">
            <w:pPr>
              <w:tabs>
                <w:tab w:val="right" w:pos="4122"/>
              </w:tabs>
              <w:spacing w:after="0"/>
            </w:pPr>
          </w:p>
          <w:p w14:paraId="025CEFEC" w14:textId="5C2B6422" w:rsidR="00166A3D" w:rsidRPr="00166A3D" w:rsidRDefault="00166A3D" w:rsidP="00166A3D">
            <w:pPr>
              <w:tabs>
                <w:tab w:val="right" w:pos="4122"/>
              </w:tabs>
              <w:spacing w:after="0"/>
              <w:rPr>
                <w:u w:val="single"/>
              </w:rPr>
            </w:pPr>
            <w:r>
              <w:t xml:space="preserve">Name:  </w:t>
            </w:r>
            <w:r>
              <w:rPr>
                <w:u w:val="single"/>
              </w:rPr>
              <w:tab/>
            </w:r>
          </w:p>
        </w:tc>
        <w:tc>
          <w:tcPr>
            <w:tcW w:w="4675" w:type="dxa"/>
            <w:vAlign w:val="bottom"/>
          </w:tcPr>
          <w:p w14:paraId="426CE389" w14:textId="02A9FC4E" w:rsidR="00166A3D" w:rsidRPr="00166A3D" w:rsidRDefault="00166A3D" w:rsidP="00166A3D">
            <w:pPr>
              <w:tabs>
                <w:tab w:val="right" w:pos="4302"/>
              </w:tabs>
              <w:spacing w:after="0"/>
              <w:rPr>
                <w:szCs w:val="24"/>
                <w:u w:val="single"/>
              </w:rPr>
            </w:pPr>
            <w:r>
              <w:rPr>
                <w:szCs w:val="24"/>
              </w:rPr>
              <w:t xml:space="preserve">Name:  </w:t>
            </w:r>
            <w:r>
              <w:rPr>
                <w:szCs w:val="24"/>
                <w:u w:val="single"/>
              </w:rPr>
              <w:tab/>
            </w:r>
          </w:p>
        </w:tc>
      </w:tr>
      <w:tr w:rsidR="00166A3D" w14:paraId="6C20DB73" w14:textId="77777777" w:rsidTr="00166A3D">
        <w:trPr>
          <w:cantSplit/>
        </w:trPr>
        <w:tc>
          <w:tcPr>
            <w:tcW w:w="4675" w:type="dxa"/>
            <w:vAlign w:val="bottom"/>
          </w:tcPr>
          <w:p w14:paraId="1A812689" w14:textId="77777777" w:rsidR="00166A3D" w:rsidRDefault="00166A3D" w:rsidP="00166A3D">
            <w:pPr>
              <w:tabs>
                <w:tab w:val="right" w:pos="4122"/>
              </w:tabs>
              <w:spacing w:after="0"/>
            </w:pPr>
          </w:p>
          <w:p w14:paraId="4BC23498" w14:textId="221F014A" w:rsidR="00166A3D" w:rsidRPr="00166A3D" w:rsidRDefault="00166A3D" w:rsidP="00166A3D">
            <w:pPr>
              <w:tabs>
                <w:tab w:val="right" w:pos="4122"/>
              </w:tabs>
              <w:spacing w:after="0"/>
              <w:rPr>
                <w:u w:val="single"/>
              </w:rPr>
            </w:pPr>
            <w:r>
              <w:t xml:space="preserve">Title:  </w:t>
            </w:r>
            <w:r>
              <w:rPr>
                <w:u w:val="single"/>
              </w:rPr>
              <w:tab/>
            </w:r>
          </w:p>
        </w:tc>
        <w:tc>
          <w:tcPr>
            <w:tcW w:w="4675" w:type="dxa"/>
            <w:vAlign w:val="bottom"/>
          </w:tcPr>
          <w:p w14:paraId="74689B75" w14:textId="7E83648A" w:rsidR="00166A3D" w:rsidRDefault="00166A3D" w:rsidP="00166A3D">
            <w:pPr>
              <w:tabs>
                <w:tab w:val="right" w:pos="4302"/>
              </w:tabs>
              <w:spacing w:after="0"/>
              <w:rPr>
                <w:szCs w:val="24"/>
              </w:rPr>
            </w:pPr>
            <w:r>
              <w:rPr>
                <w:szCs w:val="24"/>
              </w:rPr>
              <w:t xml:space="preserve">Title:  </w:t>
            </w:r>
            <w:r w:rsidRPr="00166A3D">
              <w:rPr>
                <w:szCs w:val="24"/>
                <w:u w:val="single"/>
              </w:rPr>
              <w:tab/>
            </w:r>
          </w:p>
        </w:tc>
      </w:tr>
      <w:tr w:rsidR="00166A3D" w14:paraId="67544665" w14:textId="77777777" w:rsidTr="00166A3D">
        <w:trPr>
          <w:cantSplit/>
        </w:trPr>
        <w:tc>
          <w:tcPr>
            <w:tcW w:w="4675" w:type="dxa"/>
            <w:vAlign w:val="bottom"/>
          </w:tcPr>
          <w:p w14:paraId="6BE8D34F" w14:textId="77777777" w:rsidR="00166A3D" w:rsidRDefault="00166A3D" w:rsidP="00166A3D">
            <w:pPr>
              <w:spacing w:after="0"/>
            </w:pPr>
          </w:p>
          <w:p w14:paraId="3E2C658B" w14:textId="32DAFE55" w:rsidR="00166A3D" w:rsidRPr="00166A3D" w:rsidRDefault="00166A3D" w:rsidP="00166A3D">
            <w:pPr>
              <w:tabs>
                <w:tab w:val="right" w:pos="4212"/>
              </w:tabs>
              <w:spacing w:after="0"/>
              <w:rPr>
                <w:u w:val="single"/>
              </w:rPr>
            </w:pPr>
            <w:r>
              <w:t xml:space="preserve">Date:  </w:t>
            </w:r>
            <w:r>
              <w:rPr>
                <w:u w:val="single"/>
              </w:rPr>
              <w:tab/>
            </w:r>
          </w:p>
        </w:tc>
        <w:tc>
          <w:tcPr>
            <w:tcW w:w="4675" w:type="dxa"/>
            <w:vAlign w:val="bottom"/>
          </w:tcPr>
          <w:p w14:paraId="484056F1" w14:textId="4295862A" w:rsidR="00166A3D" w:rsidRPr="00166A3D" w:rsidRDefault="00166A3D" w:rsidP="00166A3D">
            <w:pPr>
              <w:tabs>
                <w:tab w:val="right" w:pos="4302"/>
              </w:tabs>
              <w:spacing w:after="0"/>
              <w:rPr>
                <w:szCs w:val="24"/>
                <w:u w:val="single"/>
              </w:rPr>
            </w:pPr>
            <w:r>
              <w:rPr>
                <w:szCs w:val="24"/>
              </w:rPr>
              <w:t xml:space="preserve">Date:  </w:t>
            </w:r>
            <w:r>
              <w:rPr>
                <w:szCs w:val="24"/>
                <w:u w:val="single"/>
              </w:rPr>
              <w:tab/>
            </w:r>
          </w:p>
        </w:tc>
      </w:tr>
    </w:tbl>
    <w:p w14:paraId="2F46390E" w14:textId="77777777" w:rsidR="00166A3D" w:rsidRDefault="00166A3D" w:rsidP="00166A3D"/>
    <w:p w14:paraId="0EFECC10" w14:textId="639FA2C3" w:rsidR="002C15C8" w:rsidRDefault="002C15C8">
      <w:pPr>
        <w:spacing w:after="160" w:line="259" w:lineRule="auto"/>
        <w:rPr>
          <w:rFonts w:eastAsia="Times New Roman" w:cs="Times New Roman"/>
        </w:rPr>
      </w:pPr>
      <w:r>
        <w:rPr>
          <w:rFonts w:eastAsia="Times New Roman" w:cs="Times New Roman"/>
        </w:rPr>
        <w:br w:type="page"/>
      </w:r>
    </w:p>
    <w:p w14:paraId="611A2460" w14:textId="00B4DF98" w:rsidR="007D4DA7" w:rsidRDefault="002C15C8" w:rsidP="007D4DA7">
      <w:pPr>
        <w:overflowPunct w:val="0"/>
        <w:autoSpaceDE w:val="0"/>
        <w:autoSpaceDN w:val="0"/>
        <w:adjustRightInd w:val="0"/>
        <w:spacing w:after="0"/>
        <w:jc w:val="center"/>
        <w:textAlignment w:val="baseline"/>
      </w:pPr>
      <w:r>
        <w:rPr>
          <w:rFonts w:eastAsia="Times New Roman" w:cs="Times New Roman"/>
        </w:rPr>
        <w:lastRenderedPageBreak/>
        <w:t>Appendix 1</w:t>
      </w:r>
      <w:r w:rsidR="007D4DA7">
        <w:rPr>
          <w:rFonts w:eastAsia="Times New Roman" w:cs="Times New Roman"/>
        </w:rPr>
        <w:t xml:space="preserve"> </w:t>
      </w:r>
      <w:r w:rsidR="007D4DA7" w:rsidRPr="00B92E29">
        <w:rPr>
          <w:b/>
          <w:bCs/>
          <w:i/>
          <w:iCs/>
          <w:color w:val="4472C4" w:themeColor="accent1"/>
        </w:rPr>
        <w:t xml:space="preserve">[Seller to provide for each </w:t>
      </w:r>
      <w:r w:rsidR="007D4DA7">
        <w:rPr>
          <w:b/>
          <w:bCs/>
          <w:i/>
          <w:iCs/>
          <w:color w:val="4472C4" w:themeColor="accent1"/>
        </w:rPr>
        <w:t>Project</w:t>
      </w:r>
      <w:r w:rsidR="007D4DA7" w:rsidRPr="00B92E29">
        <w:rPr>
          <w:b/>
          <w:bCs/>
          <w:i/>
          <w:iCs/>
          <w:color w:val="4472C4" w:themeColor="accent1"/>
        </w:rPr>
        <w:t>.]</w:t>
      </w:r>
    </w:p>
    <w:p w14:paraId="7E33FB23" w14:textId="01E3D3AB" w:rsidR="00AF5F4A" w:rsidRDefault="00AF5F4A" w:rsidP="00EC6064">
      <w:pPr>
        <w:overflowPunct w:val="0"/>
        <w:autoSpaceDE w:val="0"/>
        <w:autoSpaceDN w:val="0"/>
        <w:adjustRightInd w:val="0"/>
        <w:spacing w:after="0"/>
        <w:jc w:val="center"/>
        <w:textAlignment w:val="baseline"/>
        <w:rPr>
          <w:rFonts w:eastAsia="Times New Roman" w:cs="Times New Roman"/>
        </w:rPr>
      </w:pPr>
    </w:p>
    <w:p w14:paraId="1A18A0F4" w14:textId="3DE368EA" w:rsidR="002C15C8" w:rsidRDefault="002C15C8" w:rsidP="00AF5F4A">
      <w:pPr>
        <w:overflowPunct w:val="0"/>
        <w:autoSpaceDE w:val="0"/>
        <w:autoSpaceDN w:val="0"/>
        <w:adjustRightInd w:val="0"/>
        <w:spacing w:after="0"/>
        <w:textAlignment w:val="baseline"/>
        <w:rPr>
          <w:rFonts w:eastAsia="Times New Roman" w:cs="Times New Roman"/>
        </w:rPr>
      </w:pPr>
    </w:p>
    <w:p w14:paraId="583C9C4B" w14:textId="2844C76F" w:rsidR="002C15C8" w:rsidRDefault="002C15C8" w:rsidP="00AF5F4A">
      <w:pPr>
        <w:overflowPunct w:val="0"/>
        <w:autoSpaceDE w:val="0"/>
        <w:autoSpaceDN w:val="0"/>
        <w:adjustRightInd w:val="0"/>
        <w:spacing w:after="0"/>
        <w:textAlignment w:val="baseline"/>
        <w:rPr>
          <w:rFonts w:eastAsia="Times New Roman" w:cs="Times New Roman"/>
        </w:rPr>
      </w:pPr>
    </w:p>
    <w:p w14:paraId="2F36F4CF" w14:textId="77777777" w:rsidR="002C15C8" w:rsidRPr="00C06530" w:rsidRDefault="002C15C8" w:rsidP="002C15C8">
      <w:pPr>
        <w:pStyle w:val="ListParagraph"/>
        <w:rPr>
          <w:rFonts w:cs="Times New Roman"/>
          <w:szCs w:val="24"/>
        </w:rPr>
      </w:pPr>
      <w:r w:rsidRPr="774777E3">
        <w:rPr>
          <w:rFonts w:cs="Times New Roman"/>
          <w:szCs w:val="24"/>
        </w:rPr>
        <w:t xml:space="preserve">Project Name:  </w:t>
      </w:r>
      <w:r w:rsidRPr="00D819B0">
        <w:rPr>
          <w:rFonts w:cs="Times New Roman"/>
          <w:b/>
          <w:szCs w:val="24"/>
        </w:rPr>
        <w:t>[•] [Seller to designate]</w:t>
      </w:r>
    </w:p>
    <w:p w14:paraId="6A5A66DD" w14:textId="69803584" w:rsidR="002C15C8" w:rsidRPr="00C06530" w:rsidRDefault="002C15C8" w:rsidP="002C15C8">
      <w:pPr>
        <w:pStyle w:val="ListParagraph"/>
        <w:rPr>
          <w:rFonts w:cs="Times New Roman"/>
          <w:szCs w:val="24"/>
        </w:rPr>
      </w:pPr>
      <w:r w:rsidRPr="3389D3C2">
        <w:rPr>
          <w:rFonts w:cs="Times New Roman"/>
          <w:szCs w:val="24"/>
        </w:rPr>
        <w:t>Project Location (</w:t>
      </w:r>
      <w:r w:rsidR="003B5941">
        <w:t xml:space="preserve">Lat/Long, </w:t>
      </w:r>
      <w:r w:rsidRPr="3389D3C2">
        <w:rPr>
          <w:rFonts w:cs="Times New Roman"/>
          <w:szCs w:val="24"/>
        </w:rPr>
        <w:t xml:space="preserve">city, state):  </w:t>
      </w:r>
      <w:r w:rsidRPr="3389D3C2">
        <w:rPr>
          <w:rFonts w:cs="Times New Roman"/>
          <w:b/>
          <w:bCs/>
          <w:szCs w:val="24"/>
        </w:rPr>
        <w:t>[•] [Seller to designate]</w:t>
      </w:r>
    </w:p>
    <w:p w14:paraId="292918EF" w14:textId="47DDDA03" w:rsidR="002C15C8" w:rsidRPr="00D819B0" w:rsidRDefault="002C15C8" w:rsidP="002C15C8">
      <w:pPr>
        <w:pStyle w:val="ListParagraph"/>
        <w:ind w:left="720" w:firstLine="0"/>
        <w:rPr>
          <w:rFonts w:cs="Times New Roman"/>
          <w:i/>
          <w:szCs w:val="24"/>
        </w:rPr>
      </w:pPr>
      <w:r w:rsidRPr="61106942">
        <w:rPr>
          <w:rFonts w:cs="Times New Roman"/>
          <w:szCs w:val="24"/>
        </w:rPr>
        <w:t>Feedstock</w:t>
      </w:r>
      <w:r>
        <w:rPr>
          <w:rFonts w:cs="Times New Roman"/>
          <w:szCs w:val="24"/>
        </w:rPr>
        <w:t xml:space="preserve"> for production of Biomethane</w:t>
      </w:r>
      <w:r w:rsidRPr="61106942">
        <w:rPr>
          <w:rFonts w:cs="Times New Roman"/>
          <w:szCs w:val="24"/>
        </w:rPr>
        <w:t xml:space="preserve">:  </w:t>
      </w:r>
      <w:r w:rsidRPr="00D819B0">
        <w:rPr>
          <w:rFonts w:cs="Times New Roman"/>
          <w:b/>
          <w:szCs w:val="24"/>
        </w:rPr>
        <w:t>[•] [Seller to designate, e.g., biomass, landfill, wastewater treatment, dairy, municipal solid waste]</w:t>
      </w:r>
      <w:r w:rsidRPr="61106942">
        <w:rPr>
          <w:rFonts w:cs="Times New Roman"/>
          <w:szCs w:val="24"/>
        </w:rPr>
        <w:t xml:space="preserve"> </w:t>
      </w:r>
    </w:p>
    <w:p w14:paraId="28AE4AD6" w14:textId="469FF46D" w:rsidR="002C15C8" w:rsidRDefault="002C15C8" w:rsidP="002C15C8">
      <w:pPr>
        <w:pStyle w:val="ListParagraph"/>
        <w:ind w:left="720" w:firstLine="0"/>
        <w:rPr>
          <w:rFonts w:cs="Times New Roman"/>
          <w:i/>
          <w:szCs w:val="24"/>
        </w:rPr>
      </w:pPr>
      <w:r w:rsidRPr="3389D3C2">
        <w:rPr>
          <w:rFonts w:cs="Times New Roman"/>
          <w:szCs w:val="24"/>
        </w:rPr>
        <w:t xml:space="preserve">Production Process:  </w:t>
      </w:r>
      <w:r w:rsidRPr="00D819B0">
        <w:rPr>
          <w:rFonts w:cs="Times New Roman"/>
          <w:b/>
          <w:szCs w:val="24"/>
        </w:rPr>
        <w:t>[•] [Seller to designate, e.g., anaerobic</w:t>
      </w:r>
      <w:r>
        <w:rPr>
          <w:rFonts w:cs="Times New Roman"/>
          <w:b/>
          <w:szCs w:val="24"/>
        </w:rPr>
        <w:t xml:space="preserve"> decomposition, or constructed reactor</w:t>
      </w:r>
      <w:r w:rsidRPr="00D819B0">
        <w:rPr>
          <w:rFonts w:cs="Times New Roman"/>
          <w:b/>
          <w:szCs w:val="24"/>
        </w:rPr>
        <w:t xml:space="preserve"> digester]</w:t>
      </w:r>
      <w:r w:rsidRPr="3389D3C2">
        <w:rPr>
          <w:rFonts w:cs="Times New Roman"/>
          <w:szCs w:val="24"/>
        </w:rPr>
        <w:t xml:space="preserve"> </w:t>
      </w:r>
    </w:p>
    <w:p w14:paraId="1CE9D6D5" w14:textId="277B3D84" w:rsidR="00EF6D9F" w:rsidRDefault="00E151E4" w:rsidP="002C15C8">
      <w:pPr>
        <w:pStyle w:val="ListParagraph"/>
        <w:ind w:left="720" w:firstLine="0"/>
      </w:pPr>
      <w:r>
        <w:t>Point of Pipeline Interconnection</w:t>
      </w:r>
      <w:r w:rsidR="00EC6064">
        <w:t>:</w:t>
      </w:r>
    </w:p>
    <w:p w14:paraId="2CD09961" w14:textId="6B3B516B" w:rsidR="00541B9C" w:rsidRDefault="00541B9C" w:rsidP="002C15C8">
      <w:pPr>
        <w:pStyle w:val="ListParagraph"/>
        <w:ind w:left="720" w:firstLine="0"/>
        <w:rPr>
          <w:rFonts w:cs="Times New Roman"/>
          <w:szCs w:val="24"/>
        </w:rPr>
      </w:pPr>
      <w:r w:rsidRPr="00917955">
        <w:rPr>
          <w:rFonts w:cs="Times New Roman"/>
          <w:szCs w:val="24"/>
        </w:rPr>
        <w:t>Basis for</w:t>
      </w:r>
      <w:r w:rsidR="008C2160" w:rsidRPr="00917955">
        <w:rPr>
          <w:rFonts w:cs="Times New Roman"/>
          <w:szCs w:val="24"/>
        </w:rPr>
        <w:t xml:space="preserve"> the Project to be Exempt</w:t>
      </w:r>
      <w:r w:rsidR="006B4ADD">
        <w:rPr>
          <w:rFonts w:cs="Times New Roman"/>
          <w:szCs w:val="24"/>
        </w:rPr>
        <w:t xml:space="preserve"> (</w:t>
      </w:r>
      <w:r w:rsidR="00917955">
        <w:rPr>
          <w:rFonts w:cs="Times New Roman"/>
          <w:szCs w:val="24"/>
        </w:rPr>
        <w:t xml:space="preserve">How the project meets requirements of </w:t>
      </w:r>
      <w:r w:rsidR="00917955">
        <w:t>95852.1.1)</w:t>
      </w:r>
      <w:r w:rsidR="00EC6064">
        <w:t>:</w:t>
      </w:r>
    </w:p>
    <w:p w14:paraId="13F78491" w14:textId="5DE40B31" w:rsidR="0033511F" w:rsidRDefault="0033511F" w:rsidP="002C15C8">
      <w:pPr>
        <w:pStyle w:val="ListParagraph"/>
        <w:ind w:left="720" w:firstLine="0"/>
        <w:rPr>
          <w:rFonts w:cs="Times New Roman"/>
          <w:szCs w:val="24"/>
        </w:rPr>
      </w:pPr>
      <w:r>
        <w:rPr>
          <w:rFonts w:cs="Times New Roman"/>
          <w:szCs w:val="24"/>
        </w:rPr>
        <w:t>Expected online date for new project or new production</w:t>
      </w:r>
      <w:r w:rsidR="00EC6064">
        <w:rPr>
          <w:rFonts w:cs="Times New Roman"/>
          <w:szCs w:val="24"/>
        </w:rPr>
        <w:t>:</w:t>
      </w:r>
    </w:p>
    <w:p w14:paraId="2088F857" w14:textId="3AAC2888" w:rsidR="00FB7252" w:rsidRDefault="00EC6064" w:rsidP="002C15C8">
      <w:pPr>
        <w:pStyle w:val="ListParagraph"/>
        <w:ind w:left="720" w:firstLine="0"/>
        <w:rPr>
          <w:rFonts w:cs="Times New Roman"/>
          <w:szCs w:val="24"/>
        </w:rPr>
      </w:pPr>
      <w:r>
        <w:rPr>
          <w:rFonts w:cs="Times New Roman"/>
          <w:szCs w:val="24"/>
        </w:rPr>
        <w:t xml:space="preserve">Expected Percentage of Annual Contract Quantity from the Project: </w:t>
      </w:r>
    </w:p>
    <w:p w14:paraId="4E5BCADA" w14:textId="77777777" w:rsidR="003B5941" w:rsidRPr="000D494A" w:rsidRDefault="003B5941" w:rsidP="002C15C8">
      <w:pPr>
        <w:pStyle w:val="ListParagraph"/>
        <w:ind w:left="720" w:firstLine="0"/>
        <w:rPr>
          <w:rFonts w:cs="Times New Roman"/>
          <w:iCs/>
          <w:szCs w:val="24"/>
        </w:rPr>
      </w:pPr>
    </w:p>
    <w:p w14:paraId="71A3AD29" w14:textId="63077B82" w:rsidR="009D130E" w:rsidRDefault="009D130E">
      <w:pPr>
        <w:spacing w:after="160" w:line="259" w:lineRule="auto"/>
        <w:rPr>
          <w:rFonts w:eastAsia="Times New Roman" w:cs="Times New Roman"/>
        </w:rPr>
      </w:pPr>
      <w:r>
        <w:rPr>
          <w:rFonts w:eastAsia="Times New Roman" w:cs="Times New Roman"/>
        </w:rPr>
        <w:br w:type="page"/>
      </w:r>
    </w:p>
    <w:p w14:paraId="311A154D" w14:textId="77777777" w:rsidR="003B5941" w:rsidRDefault="003B5941">
      <w:pPr>
        <w:spacing w:after="160" w:line="259" w:lineRule="auto"/>
        <w:rPr>
          <w:rFonts w:eastAsia="Times New Roman" w:cs="Times New Roman"/>
        </w:rPr>
      </w:pPr>
    </w:p>
    <w:p w14:paraId="2FFF9A46" w14:textId="35589D6D" w:rsidR="002C15C8" w:rsidRDefault="009D130E" w:rsidP="000E0E25">
      <w:pPr>
        <w:overflowPunct w:val="0"/>
        <w:autoSpaceDE w:val="0"/>
        <w:autoSpaceDN w:val="0"/>
        <w:adjustRightInd w:val="0"/>
        <w:spacing w:after="0"/>
        <w:jc w:val="center"/>
        <w:textAlignment w:val="baseline"/>
      </w:pPr>
      <w:r>
        <w:t>Appendix 2</w:t>
      </w:r>
      <w:r w:rsidR="00D26D3E">
        <w:t xml:space="preserve"> </w:t>
      </w:r>
      <w:r w:rsidR="00D26D3E" w:rsidRPr="00EC6064">
        <w:rPr>
          <w:b/>
          <w:bCs/>
          <w:i/>
          <w:iCs/>
          <w:color w:val="4472C4" w:themeColor="accent1"/>
        </w:rPr>
        <w:t>[Seller to provide for each calendar year.]</w:t>
      </w:r>
    </w:p>
    <w:p w14:paraId="22B4ADB9" w14:textId="08794E87" w:rsidR="00666036" w:rsidRDefault="00666036" w:rsidP="000E0E25">
      <w:pPr>
        <w:overflowPunct w:val="0"/>
        <w:autoSpaceDE w:val="0"/>
        <w:autoSpaceDN w:val="0"/>
        <w:adjustRightInd w:val="0"/>
        <w:spacing w:after="0"/>
        <w:jc w:val="center"/>
        <w:textAlignment w:val="baseline"/>
      </w:pPr>
    </w:p>
    <w:p w14:paraId="30C64CFD" w14:textId="42844560" w:rsidR="00666036" w:rsidRDefault="00666036" w:rsidP="000E0E25">
      <w:pPr>
        <w:overflowPunct w:val="0"/>
        <w:autoSpaceDE w:val="0"/>
        <w:autoSpaceDN w:val="0"/>
        <w:adjustRightInd w:val="0"/>
        <w:spacing w:after="0"/>
        <w:jc w:val="center"/>
        <w:textAlignment w:val="baseline"/>
      </w:pPr>
    </w:p>
    <w:tbl>
      <w:tblPr>
        <w:tblStyle w:val="TableGrid"/>
        <w:tblW w:w="0" w:type="auto"/>
        <w:tblInd w:w="445" w:type="dxa"/>
        <w:tblLayout w:type="fixed"/>
        <w:tblLook w:val="04A0" w:firstRow="1" w:lastRow="0" w:firstColumn="1" w:lastColumn="0" w:noHBand="0" w:noVBand="1"/>
      </w:tblPr>
      <w:tblGrid>
        <w:gridCol w:w="990"/>
        <w:gridCol w:w="2700"/>
        <w:gridCol w:w="4680"/>
      </w:tblGrid>
      <w:tr w:rsidR="00852419" w:rsidRPr="00EF78E9" w14:paraId="6BC4988F" w14:textId="77777777" w:rsidTr="00A63F41">
        <w:trPr>
          <w:cantSplit/>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672E3" w14:textId="0CE660AF" w:rsidR="00852419" w:rsidRDefault="00B75177" w:rsidP="00852419">
            <w:pPr>
              <w:keepNext/>
              <w:spacing w:after="120"/>
              <w:rPr>
                <w:rFonts w:cs="Times New Roman"/>
                <w:b/>
                <w:szCs w:val="24"/>
              </w:rPr>
            </w:pPr>
            <w:r>
              <w:rPr>
                <w:rFonts w:cs="Times New Roman"/>
                <w:b/>
                <w:szCs w:val="24"/>
              </w:rPr>
              <w:t>Year</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9E2E11C" w14:textId="47713C63" w:rsidR="00852419" w:rsidRPr="00852419" w:rsidRDefault="00852419" w:rsidP="00852419">
            <w:pPr>
              <w:keepNext/>
              <w:spacing w:after="120"/>
              <w:rPr>
                <w:rFonts w:cs="Times New Roman"/>
                <w:b/>
                <w:szCs w:val="24"/>
              </w:rPr>
            </w:pPr>
            <w:r>
              <w:rPr>
                <w:rFonts w:cs="Times New Roman"/>
                <w:b/>
                <w:szCs w:val="24"/>
              </w:rPr>
              <w:t>Month</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FE2D2F9" w14:textId="001B6DD4" w:rsidR="00852419" w:rsidRPr="00FA05CD" w:rsidRDefault="00852419" w:rsidP="00946893">
            <w:pPr>
              <w:pStyle w:val="ListParagraph"/>
              <w:keepNext/>
              <w:spacing w:after="120"/>
              <w:ind w:left="0" w:firstLine="0"/>
              <w:jc w:val="center"/>
              <w:rPr>
                <w:rFonts w:cs="Times New Roman"/>
                <w:b/>
                <w:szCs w:val="24"/>
              </w:rPr>
            </w:pPr>
            <w:r>
              <w:rPr>
                <w:rFonts w:cs="Times New Roman"/>
                <w:b/>
                <w:szCs w:val="24"/>
              </w:rPr>
              <w:t xml:space="preserve">Monthly </w:t>
            </w:r>
            <w:r w:rsidRPr="00FA05CD">
              <w:rPr>
                <w:rFonts w:cs="Times New Roman"/>
                <w:b/>
                <w:szCs w:val="24"/>
              </w:rPr>
              <w:t>Contract Quantity</w:t>
            </w:r>
            <w:r w:rsidRPr="00FA05CD">
              <w:rPr>
                <w:rFonts w:cs="Times New Roman"/>
                <w:b/>
                <w:szCs w:val="24"/>
              </w:rPr>
              <w:br/>
              <w:t>(MMBtu/month)</w:t>
            </w:r>
          </w:p>
        </w:tc>
      </w:tr>
      <w:tr w:rsidR="001E320A" w:rsidRPr="00EF78E9" w14:paraId="0113CD10"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158B26F8" w14:textId="4F12F73F" w:rsidR="001E320A" w:rsidRPr="00EF78E9" w:rsidRDefault="001E320A" w:rsidP="001E320A">
            <w:pPr>
              <w:pStyle w:val="ListParagraph"/>
              <w:keepNext/>
              <w:spacing w:after="120"/>
              <w:ind w:left="-72" w:firstLine="0"/>
              <w:jc w:val="center"/>
              <w:rPr>
                <w:rFonts w:cs="Times New Roman"/>
                <w:szCs w:val="24"/>
              </w:rPr>
            </w:pPr>
            <w:r>
              <w:rPr>
                <w:rFonts w:cs="Times New Roman"/>
                <w:szCs w:val="24"/>
              </w:rPr>
              <w:t>2020</w:t>
            </w:r>
          </w:p>
        </w:tc>
        <w:tc>
          <w:tcPr>
            <w:tcW w:w="2700" w:type="dxa"/>
            <w:tcBorders>
              <w:top w:val="single" w:sz="4" w:space="0" w:color="auto"/>
              <w:left w:val="single" w:sz="4" w:space="0" w:color="auto"/>
              <w:bottom w:val="single" w:sz="4" w:space="0" w:color="auto"/>
              <w:right w:val="single" w:sz="4" w:space="0" w:color="auto"/>
            </w:tcBorders>
            <w:vAlign w:val="bottom"/>
            <w:hideMark/>
          </w:tcPr>
          <w:p w14:paraId="701D9AC3" w14:textId="7E698D66"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January</w:t>
            </w:r>
          </w:p>
        </w:tc>
        <w:tc>
          <w:tcPr>
            <w:tcW w:w="4680" w:type="dxa"/>
            <w:tcBorders>
              <w:top w:val="single" w:sz="4" w:space="0" w:color="auto"/>
              <w:left w:val="single" w:sz="4" w:space="0" w:color="auto"/>
              <w:bottom w:val="single" w:sz="4" w:space="0" w:color="auto"/>
              <w:right w:val="single" w:sz="4" w:space="0" w:color="auto"/>
            </w:tcBorders>
            <w:hideMark/>
          </w:tcPr>
          <w:p w14:paraId="3AC70B93"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518AE484"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46239F0A"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6FAE9D4D" w14:textId="32626F9A"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February</w:t>
            </w:r>
          </w:p>
        </w:tc>
        <w:tc>
          <w:tcPr>
            <w:tcW w:w="4680" w:type="dxa"/>
            <w:tcBorders>
              <w:top w:val="single" w:sz="4" w:space="0" w:color="auto"/>
              <w:left w:val="single" w:sz="4" w:space="0" w:color="auto"/>
              <w:bottom w:val="single" w:sz="4" w:space="0" w:color="auto"/>
              <w:right w:val="single" w:sz="4" w:space="0" w:color="auto"/>
            </w:tcBorders>
            <w:hideMark/>
          </w:tcPr>
          <w:p w14:paraId="18D57F8C"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3FA0B630"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135E248C"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586D80CE" w14:textId="05603001"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March</w:t>
            </w:r>
          </w:p>
        </w:tc>
        <w:tc>
          <w:tcPr>
            <w:tcW w:w="4680" w:type="dxa"/>
            <w:tcBorders>
              <w:top w:val="single" w:sz="4" w:space="0" w:color="auto"/>
              <w:left w:val="single" w:sz="4" w:space="0" w:color="auto"/>
              <w:bottom w:val="single" w:sz="4" w:space="0" w:color="auto"/>
              <w:right w:val="single" w:sz="4" w:space="0" w:color="auto"/>
            </w:tcBorders>
            <w:hideMark/>
          </w:tcPr>
          <w:p w14:paraId="7BF34B67"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4AE5812F"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61118B8E"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137A2E60" w14:textId="561E4DA9"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April</w:t>
            </w:r>
          </w:p>
        </w:tc>
        <w:tc>
          <w:tcPr>
            <w:tcW w:w="4680" w:type="dxa"/>
            <w:tcBorders>
              <w:top w:val="single" w:sz="4" w:space="0" w:color="auto"/>
              <w:left w:val="single" w:sz="4" w:space="0" w:color="auto"/>
              <w:bottom w:val="single" w:sz="4" w:space="0" w:color="auto"/>
              <w:right w:val="single" w:sz="4" w:space="0" w:color="auto"/>
            </w:tcBorders>
            <w:hideMark/>
          </w:tcPr>
          <w:p w14:paraId="5151D1AB"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6C30155F"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5C39F483"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6199CFC6" w14:textId="6396282E"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May</w:t>
            </w:r>
          </w:p>
        </w:tc>
        <w:tc>
          <w:tcPr>
            <w:tcW w:w="4680" w:type="dxa"/>
            <w:tcBorders>
              <w:top w:val="single" w:sz="4" w:space="0" w:color="auto"/>
              <w:left w:val="single" w:sz="4" w:space="0" w:color="auto"/>
              <w:bottom w:val="single" w:sz="4" w:space="0" w:color="auto"/>
              <w:right w:val="single" w:sz="4" w:space="0" w:color="auto"/>
            </w:tcBorders>
            <w:hideMark/>
          </w:tcPr>
          <w:p w14:paraId="64C4C7C1"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2C118C34"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495031C1"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0BB0CAB0" w14:textId="12905A1C"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June</w:t>
            </w:r>
          </w:p>
        </w:tc>
        <w:tc>
          <w:tcPr>
            <w:tcW w:w="4680" w:type="dxa"/>
            <w:tcBorders>
              <w:top w:val="single" w:sz="4" w:space="0" w:color="auto"/>
              <w:left w:val="single" w:sz="4" w:space="0" w:color="auto"/>
              <w:bottom w:val="single" w:sz="4" w:space="0" w:color="auto"/>
              <w:right w:val="single" w:sz="4" w:space="0" w:color="auto"/>
            </w:tcBorders>
            <w:hideMark/>
          </w:tcPr>
          <w:p w14:paraId="185C6814"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6D78108E"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70B2043A"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383C5E90" w14:textId="46DD9F24"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July</w:t>
            </w:r>
          </w:p>
        </w:tc>
        <w:tc>
          <w:tcPr>
            <w:tcW w:w="4680" w:type="dxa"/>
            <w:tcBorders>
              <w:top w:val="single" w:sz="4" w:space="0" w:color="auto"/>
              <w:left w:val="single" w:sz="4" w:space="0" w:color="auto"/>
              <w:bottom w:val="single" w:sz="4" w:space="0" w:color="auto"/>
              <w:right w:val="single" w:sz="4" w:space="0" w:color="auto"/>
            </w:tcBorders>
            <w:hideMark/>
          </w:tcPr>
          <w:p w14:paraId="7F049293"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4E24928D"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2725F932"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321FFADE" w14:textId="3F2F000B"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August</w:t>
            </w:r>
          </w:p>
        </w:tc>
        <w:tc>
          <w:tcPr>
            <w:tcW w:w="4680" w:type="dxa"/>
            <w:tcBorders>
              <w:top w:val="single" w:sz="4" w:space="0" w:color="auto"/>
              <w:left w:val="single" w:sz="4" w:space="0" w:color="auto"/>
              <w:bottom w:val="single" w:sz="4" w:space="0" w:color="auto"/>
              <w:right w:val="single" w:sz="4" w:space="0" w:color="auto"/>
            </w:tcBorders>
            <w:hideMark/>
          </w:tcPr>
          <w:p w14:paraId="0FE7E40D"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284648A6"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19F942BE"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6C16FE2A" w14:textId="09218948"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September</w:t>
            </w:r>
          </w:p>
        </w:tc>
        <w:tc>
          <w:tcPr>
            <w:tcW w:w="4680" w:type="dxa"/>
            <w:tcBorders>
              <w:top w:val="single" w:sz="4" w:space="0" w:color="auto"/>
              <w:left w:val="single" w:sz="4" w:space="0" w:color="auto"/>
              <w:bottom w:val="single" w:sz="4" w:space="0" w:color="auto"/>
              <w:right w:val="single" w:sz="4" w:space="0" w:color="auto"/>
            </w:tcBorders>
            <w:hideMark/>
          </w:tcPr>
          <w:p w14:paraId="49219462"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591BF9D4"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08C03BC1"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hideMark/>
          </w:tcPr>
          <w:p w14:paraId="2B5DC200" w14:textId="669C361E" w:rsidR="001E320A" w:rsidRPr="00EF78E9" w:rsidRDefault="001E320A" w:rsidP="001E320A">
            <w:pPr>
              <w:pStyle w:val="ListParagraph"/>
              <w:keepNext/>
              <w:spacing w:after="120"/>
              <w:ind w:left="-72" w:firstLine="0"/>
              <w:jc w:val="center"/>
              <w:rPr>
                <w:rFonts w:cs="Times New Roman"/>
                <w:szCs w:val="24"/>
              </w:rPr>
            </w:pPr>
            <w:r w:rsidRPr="001E320A">
              <w:rPr>
                <w:rFonts w:cs="Times New Roman"/>
                <w:szCs w:val="24"/>
              </w:rPr>
              <w:t>October</w:t>
            </w:r>
          </w:p>
        </w:tc>
        <w:tc>
          <w:tcPr>
            <w:tcW w:w="4680" w:type="dxa"/>
            <w:tcBorders>
              <w:top w:val="single" w:sz="4" w:space="0" w:color="auto"/>
              <w:left w:val="single" w:sz="4" w:space="0" w:color="auto"/>
              <w:bottom w:val="single" w:sz="4" w:space="0" w:color="auto"/>
              <w:right w:val="single" w:sz="4" w:space="0" w:color="auto"/>
            </w:tcBorders>
            <w:hideMark/>
          </w:tcPr>
          <w:p w14:paraId="46E84E98" w14:textId="77777777" w:rsidR="001E320A" w:rsidRPr="00FA05CD" w:rsidRDefault="001E320A" w:rsidP="001E320A">
            <w:pPr>
              <w:pStyle w:val="ListParagraph"/>
              <w:keepNext/>
              <w:spacing w:after="120"/>
              <w:ind w:left="0" w:firstLine="0"/>
              <w:jc w:val="center"/>
              <w:rPr>
                <w:rFonts w:cs="Times New Roman"/>
                <w:szCs w:val="24"/>
              </w:rPr>
            </w:pPr>
            <w:r w:rsidRPr="00FA05CD">
              <w:rPr>
                <w:rFonts w:cs="Times New Roman"/>
                <w:i/>
                <w:szCs w:val="24"/>
              </w:rPr>
              <w:t>[Seller to designate]</w:t>
            </w:r>
          </w:p>
        </w:tc>
      </w:tr>
      <w:tr w:rsidR="001E320A" w:rsidRPr="00EF78E9" w14:paraId="0D34FAC5"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7AF28D01"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tcPr>
          <w:p w14:paraId="46186B24" w14:textId="03313CB8" w:rsidR="001E320A" w:rsidRPr="001E320A" w:rsidRDefault="001E320A" w:rsidP="001E320A">
            <w:pPr>
              <w:pStyle w:val="ListParagraph"/>
              <w:keepNext/>
              <w:spacing w:after="120"/>
              <w:ind w:left="-72" w:firstLine="0"/>
              <w:jc w:val="center"/>
              <w:rPr>
                <w:rFonts w:cs="Times New Roman"/>
                <w:szCs w:val="24"/>
              </w:rPr>
            </w:pPr>
            <w:r>
              <w:rPr>
                <w:rFonts w:cs="Times New Roman"/>
                <w:szCs w:val="24"/>
              </w:rPr>
              <w:t>November</w:t>
            </w:r>
          </w:p>
        </w:tc>
        <w:tc>
          <w:tcPr>
            <w:tcW w:w="4680" w:type="dxa"/>
            <w:tcBorders>
              <w:top w:val="single" w:sz="4" w:space="0" w:color="auto"/>
              <w:left w:val="single" w:sz="4" w:space="0" w:color="auto"/>
              <w:bottom w:val="single" w:sz="4" w:space="0" w:color="auto"/>
              <w:right w:val="single" w:sz="4" w:space="0" w:color="auto"/>
            </w:tcBorders>
          </w:tcPr>
          <w:p w14:paraId="31D32B68" w14:textId="77777777" w:rsidR="001E320A" w:rsidRPr="00FA05CD" w:rsidRDefault="001E320A" w:rsidP="001E320A">
            <w:pPr>
              <w:pStyle w:val="ListParagraph"/>
              <w:keepNext/>
              <w:spacing w:after="120"/>
              <w:ind w:left="0" w:firstLine="0"/>
              <w:jc w:val="center"/>
              <w:rPr>
                <w:rFonts w:cs="Times New Roman"/>
                <w:i/>
                <w:szCs w:val="24"/>
              </w:rPr>
            </w:pPr>
          </w:p>
        </w:tc>
      </w:tr>
      <w:tr w:rsidR="001E320A" w:rsidRPr="00EF78E9" w14:paraId="440CD9C9"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0753C79F"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tcPr>
          <w:p w14:paraId="341DD7B5" w14:textId="3C47D634" w:rsidR="001E320A" w:rsidRPr="001E320A" w:rsidRDefault="001E320A" w:rsidP="001E320A">
            <w:pPr>
              <w:pStyle w:val="ListParagraph"/>
              <w:keepNext/>
              <w:spacing w:after="120"/>
              <w:ind w:left="-72" w:firstLine="0"/>
              <w:jc w:val="center"/>
              <w:rPr>
                <w:rFonts w:cs="Times New Roman"/>
                <w:szCs w:val="24"/>
              </w:rPr>
            </w:pPr>
            <w:r>
              <w:rPr>
                <w:rFonts w:cs="Times New Roman"/>
                <w:szCs w:val="24"/>
              </w:rPr>
              <w:t>December</w:t>
            </w:r>
          </w:p>
        </w:tc>
        <w:tc>
          <w:tcPr>
            <w:tcW w:w="4680" w:type="dxa"/>
            <w:tcBorders>
              <w:top w:val="single" w:sz="4" w:space="0" w:color="auto"/>
              <w:left w:val="single" w:sz="4" w:space="0" w:color="auto"/>
              <w:bottom w:val="single" w:sz="4" w:space="0" w:color="auto"/>
              <w:right w:val="single" w:sz="4" w:space="0" w:color="auto"/>
            </w:tcBorders>
          </w:tcPr>
          <w:p w14:paraId="77E91663" w14:textId="77777777" w:rsidR="001E320A" w:rsidRPr="00FA05CD" w:rsidRDefault="001E320A" w:rsidP="001E320A">
            <w:pPr>
              <w:pStyle w:val="ListParagraph"/>
              <w:keepNext/>
              <w:spacing w:after="120"/>
              <w:ind w:left="0" w:firstLine="0"/>
              <w:jc w:val="center"/>
              <w:rPr>
                <w:rFonts w:cs="Times New Roman"/>
                <w:i/>
                <w:szCs w:val="24"/>
              </w:rPr>
            </w:pPr>
          </w:p>
        </w:tc>
      </w:tr>
      <w:tr w:rsidR="001E320A" w:rsidRPr="00EF78E9" w14:paraId="1718238E" w14:textId="77777777" w:rsidTr="00A63F41">
        <w:trPr>
          <w:cantSplit/>
        </w:trPr>
        <w:tc>
          <w:tcPr>
            <w:tcW w:w="990" w:type="dxa"/>
            <w:tcBorders>
              <w:top w:val="single" w:sz="4" w:space="0" w:color="auto"/>
              <w:left w:val="single" w:sz="4" w:space="0" w:color="auto"/>
              <w:bottom w:val="single" w:sz="4" w:space="0" w:color="auto"/>
              <w:right w:val="single" w:sz="4" w:space="0" w:color="auto"/>
            </w:tcBorders>
          </w:tcPr>
          <w:p w14:paraId="0DD65F5C" w14:textId="77777777" w:rsidR="001E320A" w:rsidRPr="00EF78E9" w:rsidRDefault="001E320A" w:rsidP="001E320A">
            <w:pPr>
              <w:pStyle w:val="ListParagraph"/>
              <w:keepNext/>
              <w:spacing w:after="120"/>
              <w:ind w:left="-72" w:firstLine="0"/>
              <w:jc w:val="center"/>
              <w:rPr>
                <w:rFonts w:cs="Times New Roman"/>
                <w:szCs w:val="24"/>
              </w:rPr>
            </w:pPr>
          </w:p>
        </w:tc>
        <w:tc>
          <w:tcPr>
            <w:tcW w:w="2700" w:type="dxa"/>
            <w:tcBorders>
              <w:top w:val="single" w:sz="4" w:space="0" w:color="auto"/>
              <w:left w:val="single" w:sz="4" w:space="0" w:color="auto"/>
              <w:bottom w:val="single" w:sz="4" w:space="0" w:color="auto"/>
              <w:right w:val="single" w:sz="4" w:space="0" w:color="auto"/>
            </w:tcBorders>
            <w:vAlign w:val="bottom"/>
          </w:tcPr>
          <w:p w14:paraId="7414FF25" w14:textId="53F27D21" w:rsidR="001E320A" w:rsidRPr="001E320A" w:rsidRDefault="001E320A" w:rsidP="001E320A">
            <w:pPr>
              <w:pStyle w:val="ListParagraph"/>
              <w:keepNext/>
              <w:spacing w:after="120"/>
              <w:ind w:left="-72" w:firstLine="0"/>
              <w:jc w:val="center"/>
              <w:rPr>
                <w:rFonts w:cs="Times New Roman"/>
                <w:bCs/>
                <w:szCs w:val="24"/>
              </w:rPr>
            </w:pPr>
            <w:r w:rsidRPr="00A63F41">
              <w:rPr>
                <w:rFonts w:cs="Times New Roman"/>
                <w:bCs/>
                <w:szCs w:val="24"/>
              </w:rPr>
              <w:t>Annual Contract Quantity</w:t>
            </w:r>
            <w:r w:rsidRPr="00A63F41">
              <w:rPr>
                <w:rFonts w:cs="Times New Roman"/>
                <w:bCs/>
                <w:szCs w:val="24"/>
              </w:rPr>
              <w:br/>
              <w:t>(MMBtu/year)</w:t>
            </w:r>
          </w:p>
        </w:tc>
        <w:tc>
          <w:tcPr>
            <w:tcW w:w="4680" w:type="dxa"/>
            <w:tcBorders>
              <w:top w:val="single" w:sz="4" w:space="0" w:color="auto"/>
              <w:left w:val="single" w:sz="4" w:space="0" w:color="auto"/>
              <w:bottom w:val="single" w:sz="4" w:space="0" w:color="auto"/>
              <w:right w:val="single" w:sz="4" w:space="0" w:color="auto"/>
            </w:tcBorders>
          </w:tcPr>
          <w:p w14:paraId="648D2D85" w14:textId="77777777" w:rsidR="001E320A" w:rsidRPr="00FA05CD" w:rsidRDefault="001E320A" w:rsidP="001E320A">
            <w:pPr>
              <w:pStyle w:val="ListParagraph"/>
              <w:keepNext/>
              <w:spacing w:after="120"/>
              <w:ind w:left="0" w:firstLine="0"/>
              <w:jc w:val="center"/>
              <w:rPr>
                <w:rFonts w:cs="Times New Roman"/>
                <w:i/>
                <w:szCs w:val="24"/>
              </w:rPr>
            </w:pPr>
          </w:p>
        </w:tc>
      </w:tr>
    </w:tbl>
    <w:p w14:paraId="676647F1" w14:textId="77777777" w:rsidR="00666036" w:rsidRDefault="00666036" w:rsidP="000E0E25">
      <w:pPr>
        <w:overflowPunct w:val="0"/>
        <w:autoSpaceDE w:val="0"/>
        <w:autoSpaceDN w:val="0"/>
        <w:adjustRightInd w:val="0"/>
        <w:spacing w:after="0"/>
        <w:jc w:val="center"/>
        <w:textAlignment w:val="baseline"/>
        <w:rPr>
          <w:rFonts w:eastAsia="Times New Roman" w:cs="Times New Roman"/>
        </w:rPr>
      </w:pPr>
    </w:p>
    <w:p w14:paraId="5C981ECF" w14:textId="77777777" w:rsidR="00666036" w:rsidRPr="00EF78E9" w:rsidRDefault="00666036" w:rsidP="00C263BF">
      <w:pPr>
        <w:overflowPunct w:val="0"/>
        <w:autoSpaceDE w:val="0"/>
        <w:autoSpaceDN w:val="0"/>
        <w:adjustRightInd w:val="0"/>
        <w:spacing w:after="0"/>
        <w:jc w:val="center"/>
        <w:textAlignment w:val="baseline"/>
        <w:rPr>
          <w:rFonts w:eastAsia="Times New Roman" w:cs="Times New Roman"/>
        </w:rPr>
      </w:pPr>
    </w:p>
    <w:sectPr w:rsidR="00666036" w:rsidRPr="00EF78E9">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84F3B5" w16cex:dateUtc="2020-02-06T02:56:00Z"/>
  <w16cex:commentExtensible w16cex:durableId="5A2D5FFE" w16cex:dateUtc="2020-02-06T0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E1C0" w14:textId="77777777" w:rsidR="0074128B" w:rsidRDefault="0074128B" w:rsidP="007B2825">
      <w:pPr>
        <w:spacing w:after="0"/>
      </w:pPr>
      <w:r>
        <w:separator/>
      </w:r>
    </w:p>
  </w:endnote>
  <w:endnote w:type="continuationSeparator" w:id="0">
    <w:p w14:paraId="72D39800" w14:textId="77777777" w:rsidR="0074128B" w:rsidRDefault="0074128B" w:rsidP="007B2825">
      <w:pPr>
        <w:spacing w:after="0"/>
      </w:pPr>
      <w:r>
        <w:continuationSeparator/>
      </w:r>
    </w:p>
  </w:endnote>
  <w:endnote w:type="continuationNotice" w:id="1">
    <w:p w14:paraId="25054A9B" w14:textId="77777777" w:rsidR="0074128B" w:rsidRDefault="007412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40CA" w14:textId="2DE5712D" w:rsidR="00354D26" w:rsidRPr="00AF4A9C" w:rsidRDefault="00272E59" w:rsidP="00AF4A9C">
    <w:pPr>
      <w:pStyle w:val="Footer"/>
      <w:rPr>
        <w:rFonts w:cs="Times New Roman"/>
        <w:szCs w:val="24"/>
      </w:rPr>
    </w:pPr>
    <w:r w:rsidRPr="00272E59">
      <w:rPr>
        <w:noProof/>
        <w:sz w:val="16"/>
      </w:rPr>
      <w:t>{00181575.DOCX;3}</w:t>
    </w:r>
    <w:sdt>
      <w:sdtPr>
        <w:id w:val="1789627753"/>
        <w:docPartObj>
          <w:docPartGallery w:val="Page Numbers (Bottom of Page)"/>
          <w:docPartUnique/>
        </w:docPartObj>
      </w:sdtPr>
      <w:sdtEndPr>
        <w:rPr>
          <w:rFonts w:cs="Times New Roman"/>
          <w:noProof/>
          <w:szCs w:val="24"/>
        </w:rPr>
      </w:sdtEndPr>
      <w:sdtContent>
        <w:r w:rsidR="00354D26" w:rsidRPr="00AF4A9C">
          <w:rPr>
            <w:rFonts w:cs="Times New Roman"/>
            <w:szCs w:val="24"/>
          </w:rPr>
          <w:tab/>
        </w:r>
        <w:r w:rsidR="00354D26" w:rsidRPr="00AF4A9C">
          <w:rPr>
            <w:rFonts w:cs="Times New Roman"/>
            <w:szCs w:val="24"/>
          </w:rPr>
          <w:fldChar w:fldCharType="begin"/>
        </w:r>
        <w:r w:rsidR="00354D26" w:rsidRPr="00AF4A9C">
          <w:rPr>
            <w:rFonts w:cs="Times New Roman"/>
            <w:szCs w:val="24"/>
          </w:rPr>
          <w:instrText xml:space="preserve"> PAGE   \* MERGEFORMAT </w:instrText>
        </w:r>
        <w:r w:rsidR="00354D26" w:rsidRPr="00AF4A9C">
          <w:rPr>
            <w:rFonts w:cs="Times New Roman"/>
            <w:szCs w:val="24"/>
          </w:rPr>
          <w:fldChar w:fldCharType="separate"/>
        </w:r>
        <w:r w:rsidR="00354D26" w:rsidRPr="00AF4A9C">
          <w:rPr>
            <w:rFonts w:cs="Times New Roman"/>
            <w:noProof/>
            <w:szCs w:val="24"/>
          </w:rPr>
          <w:t>2</w:t>
        </w:r>
        <w:r w:rsidR="00354D26" w:rsidRPr="00AF4A9C">
          <w:rPr>
            <w:rFonts w:cs="Times New Roman"/>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A32B" w14:textId="77777777" w:rsidR="0074128B" w:rsidRDefault="0074128B" w:rsidP="007B2825">
      <w:pPr>
        <w:spacing w:after="0"/>
        <w:rPr>
          <w:noProof/>
        </w:rPr>
      </w:pPr>
      <w:r>
        <w:rPr>
          <w:noProof/>
        </w:rPr>
        <w:separator/>
      </w:r>
    </w:p>
  </w:footnote>
  <w:footnote w:type="continuationSeparator" w:id="0">
    <w:p w14:paraId="32102E96" w14:textId="77777777" w:rsidR="0074128B" w:rsidRDefault="0074128B" w:rsidP="007B2825">
      <w:pPr>
        <w:spacing w:after="0"/>
      </w:pPr>
      <w:r>
        <w:continuationSeparator/>
      </w:r>
    </w:p>
  </w:footnote>
  <w:footnote w:type="continuationNotice" w:id="1">
    <w:p w14:paraId="45FD687A" w14:textId="77777777" w:rsidR="0074128B" w:rsidRDefault="007412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1340" w14:textId="30F9A3EF" w:rsidR="00354D26" w:rsidRDefault="00354D26" w:rsidP="004636B1">
    <w:pPr>
      <w:pStyle w:val="Header"/>
      <w:jc w:val="right"/>
    </w:pPr>
    <w:r>
      <w:t>PG&amp;E DRAFT 2/</w:t>
    </w:r>
    <w:r w:rsidR="00715CE0">
      <w:t>18</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C74"/>
    <w:multiLevelType w:val="multilevel"/>
    <w:tmpl w:val="ED162AEC"/>
    <w:lvl w:ilvl="0">
      <w:start w:val="1"/>
      <w:numFmt w:val="decimal"/>
      <w:pStyle w:val="1"/>
      <w:lvlText w:val="%1."/>
      <w:lvlJc w:val="left"/>
      <w:pPr>
        <w:ind w:left="720" w:firstLine="0"/>
      </w:pPr>
      <w:rPr>
        <w:rFonts w:ascii="Times New Roman" w:hAnsi="Times New Roman" w:hint="default"/>
        <w:b w:val="0"/>
        <w:i w:val="0"/>
        <w:sz w:val="24"/>
      </w:rPr>
    </w:lvl>
    <w:lvl w:ilvl="1">
      <w:start w:val="1"/>
      <w:numFmt w:val="lowerLetter"/>
      <w:pStyle w:val="11"/>
      <w:lvlText w:val="(%2)"/>
      <w:lvlJc w:val="left"/>
      <w:pPr>
        <w:ind w:left="2070" w:firstLine="0"/>
      </w:pPr>
      <w:rPr>
        <w:rFonts w:ascii="Times New Roman" w:eastAsiaTheme="minorHAnsi" w:hAnsi="Times New Roman" w:cs="Times New Roman" w:hint="default"/>
        <w:b w:val="0"/>
        <w:i w:val="0"/>
        <w:sz w:val="24"/>
      </w:rPr>
    </w:lvl>
    <w:lvl w:ilvl="2">
      <w:start w:val="1"/>
      <w:numFmt w:val="lowerLetter"/>
      <w:pStyle w:val="a"/>
      <w:lvlText w:val="(%3)"/>
      <w:lvlJc w:val="left"/>
      <w:pPr>
        <w:ind w:left="1080" w:firstLine="0"/>
      </w:pPr>
      <w:rPr>
        <w:rFonts w:ascii="Times New Roman" w:hAnsi="Times New Roman" w:hint="default"/>
        <w:b w:val="0"/>
        <w:i w:val="0"/>
        <w:sz w:val="24"/>
      </w:rPr>
    </w:lvl>
    <w:lvl w:ilvl="3">
      <w:start w:val="1"/>
      <w:numFmt w:val="lowerRoman"/>
      <w:pStyle w:val="i"/>
      <w:lvlText w:val="(%4)"/>
      <w:lvlJc w:val="left"/>
      <w:pPr>
        <w:ind w:left="3510" w:firstLine="0"/>
      </w:pPr>
      <w:rPr>
        <w:rFonts w:ascii="Times New Roman" w:hAnsi="Times New Roman" w:hint="default"/>
        <w:b w:val="0"/>
        <w:i w:val="0"/>
        <w:sz w:val="24"/>
      </w:rPr>
    </w:lvl>
    <w:lvl w:ilvl="4">
      <w:start w:val="1"/>
      <w:numFmt w:val="decimal"/>
      <w:lvlText w:val="%5."/>
      <w:lvlJc w:val="left"/>
      <w:pPr>
        <w:ind w:left="4230" w:firstLine="0"/>
      </w:pPr>
      <w:rPr>
        <w:rFonts w:ascii="Times New Roman" w:eastAsia="Times New Roman" w:hAnsi="Times New Roman" w:cs="Times New Roman" w:hint="default"/>
      </w:rPr>
    </w:lvl>
    <w:lvl w:ilvl="5">
      <w:start w:val="1"/>
      <w:numFmt w:val="decimal"/>
      <w:lvlText w:val="%1.%2.%3.%4.%5.%6."/>
      <w:lvlJc w:val="left"/>
      <w:pPr>
        <w:ind w:left="4950" w:firstLine="0"/>
      </w:pPr>
      <w:rPr>
        <w:rFonts w:hint="default"/>
      </w:rPr>
    </w:lvl>
    <w:lvl w:ilvl="6">
      <w:start w:val="1"/>
      <w:numFmt w:val="decimal"/>
      <w:lvlText w:val="%1.%2.%3.%4.%5.%6.%7."/>
      <w:lvlJc w:val="left"/>
      <w:pPr>
        <w:ind w:left="5670" w:firstLine="0"/>
      </w:pPr>
      <w:rPr>
        <w:rFonts w:hint="default"/>
      </w:rPr>
    </w:lvl>
    <w:lvl w:ilvl="7">
      <w:start w:val="1"/>
      <w:numFmt w:val="decimal"/>
      <w:lvlText w:val="%1.%2.%3.%4.%5.%6.%7.%8."/>
      <w:lvlJc w:val="left"/>
      <w:pPr>
        <w:ind w:left="6390" w:firstLine="0"/>
      </w:pPr>
      <w:rPr>
        <w:rFonts w:hint="default"/>
      </w:rPr>
    </w:lvl>
    <w:lvl w:ilvl="8">
      <w:start w:val="1"/>
      <w:numFmt w:val="decimal"/>
      <w:lvlText w:val="%1.%2.%3.%4.%5.%6.%7.%8.%9."/>
      <w:lvlJc w:val="left"/>
      <w:pPr>
        <w:ind w:left="7110" w:firstLine="0"/>
      </w:pPr>
      <w:rPr>
        <w:rFonts w:hint="default"/>
      </w:rPr>
    </w:lvl>
  </w:abstractNum>
  <w:abstractNum w:abstractNumId="1" w15:restartNumberingAfterBreak="0">
    <w:nsid w:val="1A795B55"/>
    <w:multiLevelType w:val="hybridMultilevel"/>
    <w:tmpl w:val="3AC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C57DA"/>
    <w:multiLevelType w:val="hybridMultilevel"/>
    <w:tmpl w:val="F2CE711E"/>
    <w:lvl w:ilvl="0" w:tplc="A31E68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87F5D"/>
    <w:multiLevelType w:val="multilevel"/>
    <w:tmpl w:val="BE4E567A"/>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3061AA5"/>
    <w:multiLevelType w:val="hybridMultilevel"/>
    <w:tmpl w:val="804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lvlOverride w:ilvl="0">
      <w:startOverride w:val="1"/>
    </w:lvlOverride>
    <w:lvlOverride w:ilvl="1">
      <w:startOverride w:val="3"/>
    </w:lvlOverride>
  </w:num>
  <w:num w:numId="28">
    <w:abstractNumId w:val="0"/>
    <w:lvlOverride w:ilvl="0">
      <w:startOverride w:val="1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4"/>
  </w:num>
  <w:num w:numId="35">
    <w:abstractNumId w:val="0"/>
  </w:num>
  <w:num w:numId="36">
    <w:abstractNumId w:val="0"/>
  </w:num>
  <w:num w:numId="37">
    <w:abstractNumId w:val="1"/>
  </w:num>
  <w:num w:numId="38">
    <w:abstractNumId w:val="0"/>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6E"/>
    <w:rsid w:val="000003C3"/>
    <w:rsid w:val="0000066A"/>
    <w:rsid w:val="000008A7"/>
    <w:rsid w:val="000017A6"/>
    <w:rsid w:val="00002039"/>
    <w:rsid w:val="00003FD0"/>
    <w:rsid w:val="0000458F"/>
    <w:rsid w:val="00004C7B"/>
    <w:rsid w:val="000051B2"/>
    <w:rsid w:val="00006890"/>
    <w:rsid w:val="00007B49"/>
    <w:rsid w:val="00010B5F"/>
    <w:rsid w:val="000127A7"/>
    <w:rsid w:val="000136A4"/>
    <w:rsid w:val="000142FB"/>
    <w:rsid w:val="000143E3"/>
    <w:rsid w:val="00016150"/>
    <w:rsid w:val="00017861"/>
    <w:rsid w:val="000200AC"/>
    <w:rsid w:val="000210B9"/>
    <w:rsid w:val="00024949"/>
    <w:rsid w:val="000271FC"/>
    <w:rsid w:val="00030050"/>
    <w:rsid w:val="00031EF9"/>
    <w:rsid w:val="0003574F"/>
    <w:rsid w:val="000364BF"/>
    <w:rsid w:val="00036D92"/>
    <w:rsid w:val="000370E7"/>
    <w:rsid w:val="0003760C"/>
    <w:rsid w:val="00037FA1"/>
    <w:rsid w:val="0004018D"/>
    <w:rsid w:val="000403FA"/>
    <w:rsid w:val="000409E9"/>
    <w:rsid w:val="00041570"/>
    <w:rsid w:val="00042118"/>
    <w:rsid w:val="00042F6C"/>
    <w:rsid w:val="000435C2"/>
    <w:rsid w:val="00045631"/>
    <w:rsid w:val="000470FB"/>
    <w:rsid w:val="000473DB"/>
    <w:rsid w:val="00047D7E"/>
    <w:rsid w:val="000513DC"/>
    <w:rsid w:val="000515FB"/>
    <w:rsid w:val="000522A1"/>
    <w:rsid w:val="000528C8"/>
    <w:rsid w:val="00052B06"/>
    <w:rsid w:val="0005541E"/>
    <w:rsid w:val="00055645"/>
    <w:rsid w:val="000564FF"/>
    <w:rsid w:val="000567F1"/>
    <w:rsid w:val="00057577"/>
    <w:rsid w:val="000634EF"/>
    <w:rsid w:val="00063A8E"/>
    <w:rsid w:val="00064578"/>
    <w:rsid w:val="00065514"/>
    <w:rsid w:val="00065E6A"/>
    <w:rsid w:val="000662C2"/>
    <w:rsid w:val="00066D98"/>
    <w:rsid w:val="000716C1"/>
    <w:rsid w:val="00072CF9"/>
    <w:rsid w:val="00073049"/>
    <w:rsid w:val="00075BB6"/>
    <w:rsid w:val="00076211"/>
    <w:rsid w:val="00080062"/>
    <w:rsid w:val="000806B7"/>
    <w:rsid w:val="00081269"/>
    <w:rsid w:val="000823E0"/>
    <w:rsid w:val="00082A6F"/>
    <w:rsid w:val="00082C44"/>
    <w:rsid w:val="00083358"/>
    <w:rsid w:val="000835E4"/>
    <w:rsid w:val="000870B5"/>
    <w:rsid w:val="00087262"/>
    <w:rsid w:val="00090C39"/>
    <w:rsid w:val="00090ECA"/>
    <w:rsid w:val="00091632"/>
    <w:rsid w:val="00092661"/>
    <w:rsid w:val="00092E02"/>
    <w:rsid w:val="00093005"/>
    <w:rsid w:val="000931E5"/>
    <w:rsid w:val="00094125"/>
    <w:rsid w:val="00094E15"/>
    <w:rsid w:val="00095898"/>
    <w:rsid w:val="0009596D"/>
    <w:rsid w:val="00096BA8"/>
    <w:rsid w:val="000977CC"/>
    <w:rsid w:val="00097E10"/>
    <w:rsid w:val="000A0930"/>
    <w:rsid w:val="000A1B68"/>
    <w:rsid w:val="000A2663"/>
    <w:rsid w:val="000A2E00"/>
    <w:rsid w:val="000A3639"/>
    <w:rsid w:val="000A5891"/>
    <w:rsid w:val="000B0164"/>
    <w:rsid w:val="000B0ED5"/>
    <w:rsid w:val="000B14D3"/>
    <w:rsid w:val="000B1BFC"/>
    <w:rsid w:val="000B2601"/>
    <w:rsid w:val="000B3406"/>
    <w:rsid w:val="000B34FE"/>
    <w:rsid w:val="000B3D6C"/>
    <w:rsid w:val="000B679A"/>
    <w:rsid w:val="000B6E0F"/>
    <w:rsid w:val="000B776E"/>
    <w:rsid w:val="000B851A"/>
    <w:rsid w:val="000C0400"/>
    <w:rsid w:val="000C3D13"/>
    <w:rsid w:val="000C5F4B"/>
    <w:rsid w:val="000C63B1"/>
    <w:rsid w:val="000C6432"/>
    <w:rsid w:val="000C6FCF"/>
    <w:rsid w:val="000C760B"/>
    <w:rsid w:val="000CCD10"/>
    <w:rsid w:val="000D0636"/>
    <w:rsid w:val="000D1909"/>
    <w:rsid w:val="000D33BF"/>
    <w:rsid w:val="000D342D"/>
    <w:rsid w:val="000D494A"/>
    <w:rsid w:val="000D5565"/>
    <w:rsid w:val="000D5DBB"/>
    <w:rsid w:val="000D5FA7"/>
    <w:rsid w:val="000D652E"/>
    <w:rsid w:val="000D7F75"/>
    <w:rsid w:val="000E0802"/>
    <w:rsid w:val="000E0E25"/>
    <w:rsid w:val="000E2300"/>
    <w:rsid w:val="000E3616"/>
    <w:rsid w:val="000E57BC"/>
    <w:rsid w:val="000E583B"/>
    <w:rsid w:val="000E632A"/>
    <w:rsid w:val="000E6C79"/>
    <w:rsid w:val="000E7031"/>
    <w:rsid w:val="000E748E"/>
    <w:rsid w:val="000E75AE"/>
    <w:rsid w:val="000F0A14"/>
    <w:rsid w:val="000F0E00"/>
    <w:rsid w:val="000F1D2F"/>
    <w:rsid w:val="000F238A"/>
    <w:rsid w:val="000F395E"/>
    <w:rsid w:val="000F5443"/>
    <w:rsid w:val="000F6802"/>
    <w:rsid w:val="000F6F5F"/>
    <w:rsid w:val="000F777D"/>
    <w:rsid w:val="000F7C7D"/>
    <w:rsid w:val="001004CD"/>
    <w:rsid w:val="00100511"/>
    <w:rsid w:val="001019AA"/>
    <w:rsid w:val="00104BAF"/>
    <w:rsid w:val="00105630"/>
    <w:rsid w:val="00105C06"/>
    <w:rsid w:val="001063FE"/>
    <w:rsid w:val="00107FAD"/>
    <w:rsid w:val="001105AD"/>
    <w:rsid w:val="00111981"/>
    <w:rsid w:val="00111F87"/>
    <w:rsid w:val="00112826"/>
    <w:rsid w:val="0011380A"/>
    <w:rsid w:val="001142A8"/>
    <w:rsid w:val="00114518"/>
    <w:rsid w:val="00115EAE"/>
    <w:rsid w:val="001173A5"/>
    <w:rsid w:val="00120CD3"/>
    <w:rsid w:val="00121EBB"/>
    <w:rsid w:val="00122287"/>
    <w:rsid w:val="00123094"/>
    <w:rsid w:val="001237DA"/>
    <w:rsid w:val="001249CF"/>
    <w:rsid w:val="001260D5"/>
    <w:rsid w:val="00126B3E"/>
    <w:rsid w:val="00130169"/>
    <w:rsid w:val="0013035E"/>
    <w:rsid w:val="001303AF"/>
    <w:rsid w:val="0013528C"/>
    <w:rsid w:val="001372BE"/>
    <w:rsid w:val="00140319"/>
    <w:rsid w:val="001406DE"/>
    <w:rsid w:val="00140C95"/>
    <w:rsid w:val="0014399D"/>
    <w:rsid w:val="00143A34"/>
    <w:rsid w:val="00143BFA"/>
    <w:rsid w:val="00144180"/>
    <w:rsid w:val="001461A2"/>
    <w:rsid w:val="001467E7"/>
    <w:rsid w:val="00146EF3"/>
    <w:rsid w:val="001470DF"/>
    <w:rsid w:val="0014D859"/>
    <w:rsid w:val="00152847"/>
    <w:rsid w:val="00152BA1"/>
    <w:rsid w:val="00153A7A"/>
    <w:rsid w:val="00153B66"/>
    <w:rsid w:val="00153D1E"/>
    <w:rsid w:val="0015594B"/>
    <w:rsid w:val="00155BF4"/>
    <w:rsid w:val="001573F1"/>
    <w:rsid w:val="00157A84"/>
    <w:rsid w:val="00160033"/>
    <w:rsid w:val="00160DD0"/>
    <w:rsid w:val="0016649A"/>
    <w:rsid w:val="00166A0C"/>
    <w:rsid w:val="00166A3D"/>
    <w:rsid w:val="00167281"/>
    <w:rsid w:val="00167485"/>
    <w:rsid w:val="001702B6"/>
    <w:rsid w:val="001713D3"/>
    <w:rsid w:val="00173156"/>
    <w:rsid w:val="00174CCD"/>
    <w:rsid w:val="001755FC"/>
    <w:rsid w:val="00175E8C"/>
    <w:rsid w:val="00176217"/>
    <w:rsid w:val="00176ADF"/>
    <w:rsid w:val="00176C31"/>
    <w:rsid w:val="00176D42"/>
    <w:rsid w:val="00177AD5"/>
    <w:rsid w:val="00177DD4"/>
    <w:rsid w:val="00180CB4"/>
    <w:rsid w:val="0018134C"/>
    <w:rsid w:val="00181980"/>
    <w:rsid w:val="0018242C"/>
    <w:rsid w:val="001827E7"/>
    <w:rsid w:val="0018283F"/>
    <w:rsid w:val="001834C3"/>
    <w:rsid w:val="00184861"/>
    <w:rsid w:val="00184CF0"/>
    <w:rsid w:val="00184D0A"/>
    <w:rsid w:val="001874B7"/>
    <w:rsid w:val="00191A6D"/>
    <w:rsid w:val="00194629"/>
    <w:rsid w:val="001A1B4C"/>
    <w:rsid w:val="001A1EFD"/>
    <w:rsid w:val="001A70DE"/>
    <w:rsid w:val="001A7AE8"/>
    <w:rsid w:val="001B275D"/>
    <w:rsid w:val="001B3EB3"/>
    <w:rsid w:val="001B451E"/>
    <w:rsid w:val="001B5F6A"/>
    <w:rsid w:val="001B6A2D"/>
    <w:rsid w:val="001B6A68"/>
    <w:rsid w:val="001B6B0E"/>
    <w:rsid w:val="001C131F"/>
    <w:rsid w:val="001C13CD"/>
    <w:rsid w:val="001C50CD"/>
    <w:rsid w:val="001C6569"/>
    <w:rsid w:val="001C6EE1"/>
    <w:rsid w:val="001D0373"/>
    <w:rsid w:val="001D0BB3"/>
    <w:rsid w:val="001D19DB"/>
    <w:rsid w:val="001D1A81"/>
    <w:rsid w:val="001D1D03"/>
    <w:rsid w:val="001D3534"/>
    <w:rsid w:val="001D5FBD"/>
    <w:rsid w:val="001D67C9"/>
    <w:rsid w:val="001D6939"/>
    <w:rsid w:val="001D6D7B"/>
    <w:rsid w:val="001D714E"/>
    <w:rsid w:val="001D72B0"/>
    <w:rsid w:val="001D781E"/>
    <w:rsid w:val="001E07A9"/>
    <w:rsid w:val="001E320A"/>
    <w:rsid w:val="001E4104"/>
    <w:rsid w:val="001E468E"/>
    <w:rsid w:val="001E4F80"/>
    <w:rsid w:val="001E58C2"/>
    <w:rsid w:val="001E60F5"/>
    <w:rsid w:val="001E6B36"/>
    <w:rsid w:val="001E6FF7"/>
    <w:rsid w:val="001E73BD"/>
    <w:rsid w:val="001F1E7C"/>
    <w:rsid w:val="001F42A5"/>
    <w:rsid w:val="001F4E29"/>
    <w:rsid w:val="001F50AF"/>
    <w:rsid w:val="001F591F"/>
    <w:rsid w:val="001F6A4C"/>
    <w:rsid w:val="001F6F0E"/>
    <w:rsid w:val="0020359B"/>
    <w:rsid w:val="0020390C"/>
    <w:rsid w:val="00203AEC"/>
    <w:rsid w:val="00205C5A"/>
    <w:rsid w:val="0020688F"/>
    <w:rsid w:val="0020695F"/>
    <w:rsid w:val="00210D67"/>
    <w:rsid w:val="00210FA6"/>
    <w:rsid w:val="002129DA"/>
    <w:rsid w:val="00213573"/>
    <w:rsid w:val="002137F4"/>
    <w:rsid w:val="00214178"/>
    <w:rsid w:val="00214C68"/>
    <w:rsid w:val="002164F5"/>
    <w:rsid w:val="00216784"/>
    <w:rsid w:val="00217971"/>
    <w:rsid w:val="00220C9F"/>
    <w:rsid w:val="00224B3D"/>
    <w:rsid w:val="00226CF3"/>
    <w:rsid w:val="00226E18"/>
    <w:rsid w:val="0022762C"/>
    <w:rsid w:val="002300FD"/>
    <w:rsid w:val="00232879"/>
    <w:rsid w:val="00232D03"/>
    <w:rsid w:val="002331DC"/>
    <w:rsid w:val="00233234"/>
    <w:rsid w:val="00233492"/>
    <w:rsid w:val="00233740"/>
    <w:rsid w:val="00235F4C"/>
    <w:rsid w:val="0023701F"/>
    <w:rsid w:val="00237D40"/>
    <w:rsid w:val="00240B7F"/>
    <w:rsid w:val="002425C3"/>
    <w:rsid w:val="0024279E"/>
    <w:rsid w:val="002432AD"/>
    <w:rsid w:val="0024498B"/>
    <w:rsid w:val="00245E33"/>
    <w:rsid w:val="00246006"/>
    <w:rsid w:val="002461A3"/>
    <w:rsid w:val="0024797F"/>
    <w:rsid w:val="00250342"/>
    <w:rsid w:val="0025341B"/>
    <w:rsid w:val="00253F96"/>
    <w:rsid w:val="00254F0D"/>
    <w:rsid w:val="00256854"/>
    <w:rsid w:val="00256B2B"/>
    <w:rsid w:val="00256C35"/>
    <w:rsid w:val="00257829"/>
    <w:rsid w:val="00263D4E"/>
    <w:rsid w:val="002641D4"/>
    <w:rsid w:val="00264577"/>
    <w:rsid w:val="00264D91"/>
    <w:rsid w:val="00265EB8"/>
    <w:rsid w:val="00266405"/>
    <w:rsid w:val="00266FE9"/>
    <w:rsid w:val="00270C87"/>
    <w:rsid w:val="00271006"/>
    <w:rsid w:val="0027206C"/>
    <w:rsid w:val="00272E59"/>
    <w:rsid w:val="00272F72"/>
    <w:rsid w:val="002736F9"/>
    <w:rsid w:val="00274900"/>
    <w:rsid w:val="00277571"/>
    <w:rsid w:val="00280643"/>
    <w:rsid w:val="00280A58"/>
    <w:rsid w:val="002814B3"/>
    <w:rsid w:val="002834B6"/>
    <w:rsid w:val="00283917"/>
    <w:rsid w:val="002840DF"/>
    <w:rsid w:val="0028506F"/>
    <w:rsid w:val="0028736F"/>
    <w:rsid w:val="0028756D"/>
    <w:rsid w:val="00291623"/>
    <w:rsid w:val="002919EC"/>
    <w:rsid w:val="00292738"/>
    <w:rsid w:val="00292885"/>
    <w:rsid w:val="00292C7F"/>
    <w:rsid w:val="00294819"/>
    <w:rsid w:val="00295C1C"/>
    <w:rsid w:val="00295C45"/>
    <w:rsid w:val="0029605A"/>
    <w:rsid w:val="0029726D"/>
    <w:rsid w:val="002A1931"/>
    <w:rsid w:val="002A298A"/>
    <w:rsid w:val="002A4432"/>
    <w:rsid w:val="002A5663"/>
    <w:rsid w:val="002A56AA"/>
    <w:rsid w:val="002A6B9B"/>
    <w:rsid w:val="002A6D4D"/>
    <w:rsid w:val="002B0ACD"/>
    <w:rsid w:val="002B23B6"/>
    <w:rsid w:val="002B3FC0"/>
    <w:rsid w:val="002B4778"/>
    <w:rsid w:val="002B4FAE"/>
    <w:rsid w:val="002B5ACF"/>
    <w:rsid w:val="002B5DFA"/>
    <w:rsid w:val="002B6747"/>
    <w:rsid w:val="002C02AF"/>
    <w:rsid w:val="002C02C4"/>
    <w:rsid w:val="002C0E18"/>
    <w:rsid w:val="002C15C8"/>
    <w:rsid w:val="002C1A41"/>
    <w:rsid w:val="002C26D8"/>
    <w:rsid w:val="002C66FD"/>
    <w:rsid w:val="002C6A58"/>
    <w:rsid w:val="002C6A60"/>
    <w:rsid w:val="002C78D9"/>
    <w:rsid w:val="002D18B8"/>
    <w:rsid w:val="002D5BD6"/>
    <w:rsid w:val="002D5D24"/>
    <w:rsid w:val="002D6197"/>
    <w:rsid w:val="002D680D"/>
    <w:rsid w:val="002D7081"/>
    <w:rsid w:val="002D7B0D"/>
    <w:rsid w:val="002D7F48"/>
    <w:rsid w:val="002E0B48"/>
    <w:rsid w:val="002E0DE4"/>
    <w:rsid w:val="002E1C8E"/>
    <w:rsid w:val="002E21B3"/>
    <w:rsid w:val="002E2943"/>
    <w:rsid w:val="002E3AAE"/>
    <w:rsid w:val="002E43E7"/>
    <w:rsid w:val="002E72B5"/>
    <w:rsid w:val="002F0520"/>
    <w:rsid w:val="002F15F8"/>
    <w:rsid w:val="002F19C8"/>
    <w:rsid w:val="002F3E38"/>
    <w:rsid w:val="002F3FFA"/>
    <w:rsid w:val="002F52CB"/>
    <w:rsid w:val="002F5A24"/>
    <w:rsid w:val="002F6BA6"/>
    <w:rsid w:val="002F6E72"/>
    <w:rsid w:val="002F70EC"/>
    <w:rsid w:val="002F75B7"/>
    <w:rsid w:val="002F75F3"/>
    <w:rsid w:val="0030315F"/>
    <w:rsid w:val="00305C61"/>
    <w:rsid w:val="00305C72"/>
    <w:rsid w:val="00307B7C"/>
    <w:rsid w:val="003114B8"/>
    <w:rsid w:val="00311E10"/>
    <w:rsid w:val="003146D1"/>
    <w:rsid w:val="00315CB6"/>
    <w:rsid w:val="00320090"/>
    <w:rsid w:val="003217DF"/>
    <w:rsid w:val="00322657"/>
    <w:rsid w:val="00322B7B"/>
    <w:rsid w:val="00324AFD"/>
    <w:rsid w:val="00324BB9"/>
    <w:rsid w:val="00325776"/>
    <w:rsid w:val="00325AAA"/>
    <w:rsid w:val="00326177"/>
    <w:rsid w:val="00326B47"/>
    <w:rsid w:val="0032772F"/>
    <w:rsid w:val="0032791A"/>
    <w:rsid w:val="00330971"/>
    <w:rsid w:val="003312EB"/>
    <w:rsid w:val="00331D00"/>
    <w:rsid w:val="00331EC5"/>
    <w:rsid w:val="0033270F"/>
    <w:rsid w:val="00332AB5"/>
    <w:rsid w:val="00333018"/>
    <w:rsid w:val="00334706"/>
    <w:rsid w:val="0033477D"/>
    <w:rsid w:val="0033511F"/>
    <w:rsid w:val="00337414"/>
    <w:rsid w:val="003408AE"/>
    <w:rsid w:val="0034113B"/>
    <w:rsid w:val="0034178F"/>
    <w:rsid w:val="00342B15"/>
    <w:rsid w:val="003434C8"/>
    <w:rsid w:val="00343F97"/>
    <w:rsid w:val="003458AD"/>
    <w:rsid w:val="0034591C"/>
    <w:rsid w:val="00345C95"/>
    <w:rsid w:val="00346515"/>
    <w:rsid w:val="003465E8"/>
    <w:rsid w:val="00347A11"/>
    <w:rsid w:val="0035085C"/>
    <w:rsid w:val="00352074"/>
    <w:rsid w:val="003545A1"/>
    <w:rsid w:val="00354D26"/>
    <w:rsid w:val="00356310"/>
    <w:rsid w:val="003605E2"/>
    <w:rsid w:val="0036079C"/>
    <w:rsid w:val="00361B96"/>
    <w:rsid w:val="00361FD8"/>
    <w:rsid w:val="00363757"/>
    <w:rsid w:val="003645FA"/>
    <w:rsid w:val="00364800"/>
    <w:rsid w:val="003649AE"/>
    <w:rsid w:val="00366DE6"/>
    <w:rsid w:val="00367F9A"/>
    <w:rsid w:val="003711EF"/>
    <w:rsid w:val="0037174F"/>
    <w:rsid w:val="00371DDC"/>
    <w:rsid w:val="00373D83"/>
    <w:rsid w:val="00373F03"/>
    <w:rsid w:val="00375624"/>
    <w:rsid w:val="003806AA"/>
    <w:rsid w:val="00380DAE"/>
    <w:rsid w:val="00381551"/>
    <w:rsid w:val="003816A8"/>
    <w:rsid w:val="003822F2"/>
    <w:rsid w:val="0038284E"/>
    <w:rsid w:val="0038553D"/>
    <w:rsid w:val="003900FC"/>
    <w:rsid w:val="0039242E"/>
    <w:rsid w:val="00393D68"/>
    <w:rsid w:val="003946BA"/>
    <w:rsid w:val="00395A63"/>
    <w:rsid w:val="00395B2A"/>
    <w:rsid w:val="00396A46"/>
    <w:rsid w:val="00396B66"/>
    <w:rsid w:val="00396F2B"/>
    <w:rsid w:val="003A0DD1"/>
    <w:rsid w:val="003A2EC3"/>
    <w:rsid w:val="003A3BD9"/>
    <w:rsid w:val="003A3D9D"/>
    <w:rsid w:val="003A69A7"/>
    <w:rsid w:val="003A721C"/>
    <w:rsid w:val="003A74EB"/>
    <w:rsid w:val="003AD6EF"/>
    <w:rsid w:val="003B40AD"/>
    <w:rsid w:val="003B417F"/>
    <w:rsid w:val="003B5037"/>
    <w:rsid w:val="003B5941"/>
    <w:rsid w:val="003B6FA7"/>
    <w:rsid w:val="003B775F"/>
    <w:rsid w:val="003B79D0"/>
    <w:rsid w:val="003BF4FF"/>
    <w:rsid w:val="003C01A6"/>
    <w:rsid w:val="003C046D"/>
    <w:rsid w:val="003C05EA"/>
    <w:rsid w:val="003C12CA"/>
    <w:rsid w:val="003C19C8"/>
    <w:rsid w:val="003C2979"/>
    <w:rsid w:val="003C2EE5"/>
    <w:rsid w:val="003C4424"/>
    <w:rsid w:val="003C53D7"/>
    <w:rsid w:val="003C7A75"/>
    <w:rsid w:val="003D017B"/>
    <w:rsid w:val="003D1152"/>
    <w:rsid w:val="003D1E0C"/>
    <w:rsid w:val="003D2B6B"/>
    <w:rsid w:val="003D30FD"/>
    <w:rsid w:val="003D375C"/>
    <w:rsid w:val="003D382C"/>
    <w:rsid w:val="003D563A"/>
    <w:rsid w:val="003D6CF6"/>
    <w:rsid w:val="003D6FA1"/>
    <w:rsid w:val="003E0BEE"/>
    <w:rsid w:val="003E0F8E"/>
    <w:rsid w:val="003E37D7"/>
    <w:rsid w:val="003E57E9"/>
    <w:rsid w:val="003E5800"/>
    <w:rsid w:val="003E6483"/>
    <w:rsid w:val="003E754B"/>
    <w:rsid w:val="003F021E"/>
    <w:rsid w:val="003F058E"/>
    <w:rsid w:val="003F1FF8"/>
    <w:rsid w:val="003F22CA"/>
    <w:rsid w:val="003F27B9"/>
    <w:rsid w:val="003F3A50"/>
    <w:rsid w:val="003F3B88"/>
    <w:rsid w:val="003F3D31"/>
    <w:rsid w:val="003F588E"/>
    <w:rsid w:val="00401F6B"/>
    <w:rsid w:val="004021F5"/>
    <w:rsid w:val="0040285C"/>
    <w:rsid w:val="00402DEF"/>
    <w:rsid w:val="00403DB9"/>
    <w:rsid w:val="00406A9D"/>
    <w:rsid w:val="00410DC7"/>
    <w:rsid w:val="004117C0"/>
    <w:rsid w:val="00412297"/>
    <w:rsid w:val="004128EC"/>
    <w:rsid w:val="00412DEE"/>
    <w:rsid w:val="00413D21"/>
    <w:rsid w:val="0041443A"/>
    <w:rsid w:val="004156D3"/>
    <w:rsid w:val="00421E36"/>
    <w:rsid w:val="00422045"/>
    <w:rsid w:val="004226FE"/>
    <w:rsid w:val="0042396E"/>
    <w:rsid w:val="00425464"/>
    <w:rsid w:val="004256A2"/>
    <w:rsid w:val="00426551"/>
    <w:rsid w:val="00426ABD"/>
    <w:rsid w:val="00427603"/>
    <w:rsid w:val="0042797E"/>
    <w:rsid w:val="00430A2B"/>
    <w:rsid w:val="00433695"/>
    <w:rsid w:val="00433E45"/>
    <w:rsid w:val="00433EBE"/>
    <w:rsid w:val="004346A7"/>
    <w:rsid w:val="00436748"/>
    <w:rsid w:val="00436B55"/>
    <w:rsid w:val="00442E1F"/>
    <w:rsid w:val="00442F95"/>
    <w:rsid w:val="004439C6"/>
    <w:rsid w:val="00444EC4"/>
    <w:rsid w:val="00447443"/>
    <w:rsid w:val="004478A5"/>
    <w:rsid w:val="00450B6C"/>
    <w:rsid w:val="00450F66"/>
    <w:rsid w:val="00450FAC"/>
    <w:rsid w:val="00452E7F"/>
    <w:rsid w:val="00452EF7"/>
    <w:rsid w:val="004550AA"/>
    <w:rsid w:val="00455C66"/>
    <w:rsid w:val="00455FF5"/>
    <w:rsid w:val="004568F3"/>
    <w:rsid w:val="00460CB5"/>
    <w:rsid w:val="00462DA2"/>
    <w:rsid w:val="00462F65"/>
    <w:rsid w:val="00463318"/>
    <w:rsid w:val="004636B1"/>
    <w:rsid w:val="004669DE"/>
    <w:rsid w:val="00470E7F"/>
    <w:rsid w:val="0047113E"/>
    <w:rsid w:val="00473CE4"/>
    <w:rsid w:val="004749CE"/>
    <w:rsid w:val="00474EEB"/>
    <w:rsid w:val="00475170"/>
    <w:rsid w:val="00475E08"/>
    <w:rsid w:val="00477222"/>
    <w:rsid w:val="00477991"/>
    <w:rsid w:val="00480460"/>
    <w:rsid w:val="004818B8"/>
    <w:rsid w:val="00481B1E"/>
    <w:rsid w:val="00481F41"/>
    <w:rsid w:val="004832DD"/>
    <w:rsid w:val="0048468E"/>
    <w:rsid w:val="00484BD9"/>
    <w:rsid w:val="004857E3"/>
    <w:rsid w:val="0048588F"/>
    <w:rsid w:val="004874DA"/>
    <w:rsid w:val="00490D61"/>
    <w:rsid w:val="00490EB6"/>
    <w:rsid w:val="00491335"/>
    <w:rsid w:val="00491CC3"/>
    <w:rsid w:val="00491F07"/>
    <w:rsid w:val="0049256A"/>
    <w:rsid w:val="00493F04"/>
    <w:rsid w:val="00494620"/>
    <w:rsid w:val="0049771D"/>
    <w:rsid w:val="004A202E"/>
    <w:rsid w:val="004A22D8"/>
    <w:rsid w:val="004A247D"/>
    <w:rsid w:val="004A3CBD"/>
    <w:rsid w:val="004A422E"/>
    <w:rsid w:val="004A4D1B"/>
    <w:rsid w:val="004A4DED"/>
    <w:rsid w:val="004A7D6A"/>
    <w:rsid w:val="004A7EB8"/>
    <w:rsid w:val="004A7F98"/>
    <w:rsid w:val="004B057F"/>
    <w:rsid w:val="004B158B"/>
    <w:rsid w:val="004B2A62"/>
    <w:rsid w:val="004B3E81"/>
    <w:rsid w:val="004B4912"/>
    <w:rsid w:val="004B67A6"/>
    <w:rsid w:val="004C0372"/>
    <w:rsid w:val="004C07F3"/>
    <w:rsid w:val="004C1398"/>
    <w:rsid w:val="004C146F"/>
    <w:rsid w:val="004C3C8F"/>
    <w:rsid w:val="004D23B7"/>
    <w:rsid w:val="004D2C81"/>
    <w:rsid w:val="004D32C5"/>
    <w:rsid w:val="004D3486"/>
    <w:rsid w:val="004D73A3"/>
    <w:rsid w:val="004E2107"/>
    <w:rsid w:val="004E3FEE"/>
    <w:rsid w:val="004E4574"/>
    <w:rsid w:val="004E5F29"/>
    <w:rsid w:val="004F147E"/>
    <w:rsid w:val="004F423F"/>
    <w:rsid w:val="004F495C"/>
    <w:rsid w:val="004F7EBD"/>
    <w:rsid w:val="005016D4"/>
    <w:rsid w:val="00501B51"/>
    <w:rsid w:val="005035D9"/>
    <w:rsid w:val="00503BA0"/>
    <w:rsid w:val="005044DC"/>
    <w:rsid w:val="005046B6"/>
    <w:rsid w:val="005046D9"/>
    <w:rsid w:val="0050478D"/>
    <w:rsid w:val="005057DD"/>
    <w:rsid w:val="00505AD2"/>
    <w:rsid w:val="0050649C"/>
    <w:rsid w:val="005077A0"/>
    <w:rsid w:val="00507F11"/>
    <w:rsid w:val="005100AD"/>
    <w:rsid w:val="005108D7"/>
    <w:rsid w:val="005119CF"/>
    <w:rsid w:val="0051247F"/>
    <w:rsid w:val="0051311A"/>
    <w:rsid w:val="0051335C"/>
    <w:rsid w:val="00514698"/>
    <w:rsid w:val="005146F9"/>
    <w:rsid w:val="00514CE3"/>
    <w:rsid w:val="00515326"/>
    <w:rsid w:val="005159CB"/>
    <w:rsid w:val="00516D66"/>
    <w:rsid w:val="00516FB0"/>
    <w:rsid w:val="00520A41"/>
    <w:rsid w:val="0052134D"/>
    <w:rsid w:val="005216A8"/>
    <w:rsid w:val="00522836"/>
    <w:rsid w:val="005247F6"/>
    <w:rsid w:val="00525680"/>
    <w:rsid w:val="0052603E"/>
    <w:rsid w:val="00526171"/>
    <w:rsid w:val="00526F91"/>
    <w:rsid w:val="005274B8"/>
    <w:rsid w:val="00531CCD"/>
    <w:rsid w:val="00534977"/>
    <w:rsid w:val="00535DEC"/>
    <w:rsid w:val="00537441"/>
    <w:rsid w:val="005374C1"/>
    <w:rsid w:val="00537FDD"/>
    <w:rsid w:val="00540517"/>
    <w:rsid w:val="00541272"/>
    <w:rsid w:val="00541B9C"/>
    <w:rsid w:val="00541F68"/>
    <w:rsid w:val="00542808"/>
    <w:rsid w:val="00542884"/>
    <w:rsid w:val="00542D99"/>
    <w:rsid w:val="00543607"/>
    <w:rsid w:val="00545103"/>
    <w:rsid w:val="0054775B"/>
    <w:rsid w:val="00547FCA"/>
    <w:rsid w:val="00550248"/>
    <w:rsid w:val="0055066C"/>
    <w:rsid w:val="00551F7E"/>
    <w:rsid w:val="00552A11"/>
    <w:rsid w:val="005532EB"/>
    <w:rsid w:val="00553BA4"/>
    <w:rsid w:val="00553F18"/>
    <w:rsid w:val="00554131"/>
    <w:rsid w:val="0055415E"/>
    <w:rsid w:val="00555CD3"/>
    <w:rsid w:val="00556889"/>
    <w:rsid w:val="00557536"/>
    <w:rsid w:val="005578E1"/>
    <w:rsid w:val="00560688"/>
    <w:rsid w:val="00561636"/>
    <w:rsid w:val="00562520"/>
    <w:rsid w:val="005628E7"/>
    <w:rsid w:val="00562F4F"/>
    <w:rsid w:val="005646B7"/>
    <w:rsid w:val="00564C20"/>
    <w:rsid w:val="00564D89"/>
    <w:rsid w:val="00565973"/>
    <w:rsid w:val="00566021"/>
    <w:rsid w:val="00566584"/>
    <w:rsid w:val="00567061"/>
    <w:rsid w:val="00571A93"/>
    <w:rsid w:val="00572A93"/>
    <w:rsid w:val="00572B3F"/>
    <w:rsid w:val="00572E11"/>
    <w:rsid w:val="00573729"/>
    <w:rsid w:val="00573EF1"/>
    <w:rsid w:val="0057588F"/>
    <w:rsid w:val="005762F6"/>
    <w:rsid w:val="005800F7"/>
    <w:rsid w:val="00581EE5"/>
    <w:rsid w:val="005832E4"/>
    <w:rsid w:val="00583D5E"/>
    <w:rsid w:val="00585132"/>
    <w:rsid w:val="00585539"/>
    <w:rsid w:val="00585A62"/>
    <w:rsid w:val="00585B1E"/>
    <w:rsid w:val="00590318"/>
    <w:rsid w:val="005909E4"/>
    <w:rsid w:val="00591AB7"/>
    <w:rsid w:val="00591E0F"/>
    <w:rsid w:val="00592859"/>
    <w:rsid w:val="0059292E"/>
    <w:rsid w:val="00592D46"/>
    <w:rsid w:val="00594C0C"/>
    <w:rsid w:val="005959B4"/>
    <w:rsid w:val="00595A72"/>
    <w:rsid w:val="00596506"/>
    <w:rsid w:val="005A05A7"/>
    <w:rsid w:val="005A0D05"/>
    <w:rsid w:val="005A0ED9"/>
    <w:rsid w:val="005A316C"/>
    <w:rsid w:val="005A513F"/>
    <w:rsid w:val="005A592F"/>
    <w:rsid w:val="005A595A"/>
    <w:rsid w:val="005A6916"/>
    <w:rsid w:val="005A74A9"/>
    <w:rsid w:val="005A7F2C"/>
    <w:rsid w:val="005B1422"/>
    <w:rsid w:val="005B1D01"/>
    <w:rsid w:val="005B3483"/>
    <w:rsid w:val="005B3996"/>
    <w:rsid w:val="005B3DFF"/>
    <w:rsid w:val="005B48C2"/>
    <w:rsid w:val="005B56AE"/>
    <w:rsid w:val="005B6E12"/>
    <w:rsid w:val="005B73A4"/>
    <w:rsid w:val="005B7FFA"/>
    <w:rsid w:val="005C00BE"/>
    <w:rsid w:val="005C0A06"/>
    <w:rsid w:val="005C1F51"/>
    <w:rsid w:val="005C27A7"/>
    <w:rsid w:val="005C2C3F"/>
    <w:rsid w:val="005C2FDF"/>
    <w:rsid w:val="005C56DB"/>
    <w:rsid w:val="005C5AF4"/>
    <w:rsid w:val="005C5DF7"/>
    <w:rsid w:val="005C6E6B"/>
    <w:rsid w:val="005C705F"/>
    <w:rsid w:val="005C7432"/>
    <w:rsid w:val="005C78A4"/>
    <w:rsid w:val="005D078E"/>
    <w:rsid w:val="005D0ADE"/>
    <w:rsid w:val="005D0FCF"/>
    <w:rsid w:val="005D149D"/>
    <w:rsid w:val="005D2CA2"/>
    <w:rsid w:val="005D3E73"/>
    <w:rsid w:val="005D5CAE"/>
    <w:rsid w:val="005D639D"/>
    <w:rsid w:val="005D6985"/>
    <w:rsid w:val="005D78E5"/>
    <w:rsid w:val="005D7C03"/>
    <w:rsid w:val="005E006E"/>
    <w:rsid w:val="005E155B"/>
    <w:rsid w:val="005E427C"/>
    <w:rsid w:val="005E47B2"/>
    <w:rsid w:val="005E52E0"/>
    <w:rsid w:val="005F1A31"/>
    <w:rsid w:val="005F1E28"/>
    <w:rsid w:val="005F3700"/>
    <w:rsid w:val="005F3CC0"/>
    <w:rsid w:val="005F4390"/>
    <w:rsid w:val="005F4840"/>
    <w:rsid w:val="005F4BC7"/>
    <w:rsid w:val="00601904"/>
    <w:rsid w:val="00603056"/>
    <w:rsid w:val="00604B72"/>
    <w:rsid w:val="0060510E"/>
    <w:rsid w:val="00605769"/>
    <w:rsid w:val="00606324"/>
    <w:rsid w:val="006063F0"/>
    <w:rsid w:val="0061015B"/>
    <w:rsid w:val="00610343"/>
    <w:rsid w:val="00610766"/>
    <w:rsid w:val="00611A6D"/>
    <w:rsid w:val="006130A1"/>
    <w:rsid w:val="00616817"/>
    <w:rsid w:val="006215AA"/>
    <w:rsid w:val="006218B5"/>
    <w:rsid w:val="00622FD4"/>
    <w:rsid w:val="0062436B"/>
    <w:rsid w:val="00624C26"/>
    <w:rsid w:val="00625EE6"/>
    <w:rsid w:val="00626445"/>
    <w:rsid w:val="0062739D"/>
    <w:rsid w:val="006322A5"/>
    <w:rsid w:val="00632714"/>
    <w:rsid w:val="00632AA7"/>
    <w:rsid w:val="00632FAF"/>
    <w:rsid w:val="006335DC"/>
    <w:rsid w:val="006337D3"/>
    <w:rsid w:val="00634AA6"/>
    <w:rsid w:val="00634AEE"/>
    <w:rsid w:val="00635E8C"/>
    <w:rsid w:val="006375CB"/>
    <w:rsid w:val="00637C99"/>
    <w:rsid w:val="00637CEA"/>
    <w:rsid w:val="006409D6"/>
    <w:rsid w:val="0064212E"/>
    <w:rsid w:val="00642893"/>
    <w:rsid w:val="00642D08"/>
    <w:rsid w:val="006450C7"/>
    <w:rsid w:val="00647C0A"/>
    <w:rsid w:val="00650BE1"/>
    <w:rsid w:val="0065318A"/>
    <w:rsid w:val="006531A1"/>
    <w:rsid w:val="00653B21"/>
    <w:rsid w:val="0065531B"/>
    <w:rsid w:val="00656612"/>
    <w:rsid w:val="00657E6A"/>
    <w:rsid w:val="00660A79"/>
    <w:rsid w:val="00660F88"/>
    <w:rsid w:val="00661063"/>
    <w:rsid w:val="006611BE"/>
    <w:rsid w:val="00661985"/>
    <w:rsid w:val="00666036"/>
    <w:rsid w:val="006705F3"/>
    <w:rsid w:val="00670770"/>
    <w:rsid w:val="006713AA"/>
    <w:rsid w:val="00672B48"/>
    <w:rsid w:val="00672F22"/>
    <w:rsid w:val="00675B9F"/>
    <w:rsid w:val="006764B3"/>
    <w:rsid w:val="00677E7E"/>
    <w:rsid w:val="006809F3"/>
    <w:rsid w:val="00681A72"/>
    <w:rsid w:val="006832AD"/>
    <w:rsid w:val="00684205"/>
    <w:rsid w:val="0068463D"/>
    <w:rsid w:val="00684F13"/>
    <w:rsid w:val="0069185C"/>
    <w:rsid w:val="00693226"/>
    <w:rsid w:val="00693C06"/>
    <w:rsid w:val="00696497"/>
    <w:rsid w:val="00696CD2"/>
    <w:rsid w:val="006A0700"/>
    <w:rsid w:val="006A0760"/>
    <w:rsid w:val="006A22DA"/>
    <w:rsid w:val="006A2D0B"/>
    <w:rsid w:val="006A3449"/>
    <w:rsid w:val="006A3BC2"/>
    <w:rsid w:val="006A4E19"/>
    <w:rsid w:val="006A4FD6"/>
    <w:rsid w:val="006A50A3"/>
    <w:rsid w:val="006A5575"/>
    <w:rsid w:val="006A5EDC"/>
    <w:rsid w:val="006A634D"/>
    <w:rsid w:val="006A636B"/>
    <w:rsid w:val="006B12FC"/>
    <w:rsid w:val="006B3A09"/>
    <w:rsid w:val="006B4ADD"/>
    <w:rsid w:val="006B5CB3"/>
    <w:rsid w:val="006B68D7"/>
    <w:rsid w:val="006B6D88"/>
    <w:rsid w:val="006B7016"/>
    <w:rsid w:val="006B7472"/>
    <w:rsid w:val="006C110D"/>
    <w:rsid w:val="006C2D74"/>
    <w:rsid w:val="006C3C96"/>
    <w:rsid w:val="006C421E"/>
    <w:rsid w:val="006C4252"/>
    <w:rsid w:val="006C471F"/>
    <w:rsid w:val="006C53D4"/>
    <w:rsid w:val="006C671A"/>
    <w:rsid w:val="006C7006"/>
    <w:rsid w:val="006C7517"/>
    <w:rsid w:val="006D0A7E"/>
    <w:rsid w:val="006D33EA"/>
    <w:rsid w:val="006D3614"/>
    <w:rsid w:val="006D489D"/>
    <w:rsid w:val="006D4C04"/>
    <w:rsid w:val="006D71E7"/>
    <w:rsid w:val="006D7420"/>
    <w:rsid w:val="006E06A2"/>
    <w:rsid w:val="006E0C65"/>
    <w:rsid w:val="006E1B34"/>
    <w:rsid w:val="006E1E58"/>
    <w:rsid w:val="006E3404"/>
    <w:rsid w:val="006E38BF"/>
    <w:rsid w:val="006E4F7D"/>
    <w:rsid w:val="006E5060"/>
    <w:rsid w:val="006E5C5D"/>
    <w:rsid w:val="006E647E"/>
    <w:rsid w:val="006E7576"/>
    <w:rsid w:val="006ECEFD"/>
    <w:rsid w:val="006F0A5C"/>
    <w:rsid w:val="006F0C5E"/>
    <w:rsid w:val="006F296E"/>
    <w:rsid w:val="00700747"/>
    <w:rsid w:val="00700E06"/>
    <w:rsid w:val="00701546"/>
    <w:rsid w:val="00702769"/>
    <w:rsid w:val="00703666"/>
    <w:rsid w:val="007036E5"/>
    <w:rsid w:val="00703DA7"/>
    <w:rsid w:val="007066C4"/>
    <w:rsid w:val="0070753D"/>
    <w:rsid w:val="0071060B"/>
    <w:rsid w:val="00710C6B"/>
    <w:rsid w:val="0071322C"/>
    <w:rsid w:val="007137EB"/>
    <w:rsid w:val="00713C2A"/>
    <w:rsid w:val="00713C81"/>
    <w:rsid w:val="007156B8"/>
    <w:rsid w:val="00715CE0"/>
    <w:rsid w:val="00715D0B"/>
    <w:rsid w:val="00716CCF"/>
    <w:rsid w:val="00717F66"/>
    <w:rsid w:val="00717F9C"/>
    <w:rsid w:val="007202E0"/>
    <w:rsid w:val="007204C9"/>
    <w:rsid w:val="00721A63"/>
    <w:rsid w:val="00722FEB"/>
    <w:rsid w:val="0072410C"/>
    <w:rsid w:val="007245A7"/>
    <w:rsid w:val="007247B0"/>
    <w:rsid w:val="00726491"/>
    <w:rsid w:val="00726B45"/>
    <w:rsid w:val="0073058A"/>
    <w:rsid w:val="00731F54"/>
    <w:rsid w:val="0073279C"/>
    <w:rsid w:val="00732B0F"/>
    <w:rsid w:val="00732B46"/>
    <w:rsid w:val="00733EF6"/>
    <w:rsid w:val="0073426D"/>
    <w:rsid w:val="00734C3F"/>
    <w:rsid w:val="00736D39"/>
    <w:rsid w:val="0074125B"/>
    <w:rsid w:val="0074128B"/>
    <w:rsid w:val="0074393B"/>
    <w:rsid w:val="00744325"/>
    <w:rsid w:val="00744608"/>
    <w:rsid w:val="00744807"/>
    <w:rsid w:val="00744CF1"/>
    <w:rsid w:val="00746A40"/>
    <w:rsid w:val="00747D77"/>
    <w:rsid w:val="00750866"/>
    <w:rsid w:val="007515D1"/>
    <w:rsid w:val="0075270F"/>
    <w:rsid w:val="00752E04"/>
    <w:rsid w:val="0075364B"/>
    <w:rsid w:val="007543C6"/>
    <w:rsid w:val="0075600F"/>
    <w:rsid w:val="00757B71"/>
    <w:rsid w:val="0076155E"/>
    <w:rsid w:val="00761D3B"/>
    <w:rsid w:val="0076223A"/>
    <w:rsid w:val="0076467A"/>
    <w:rsid w:val="00764763"/>
    <w:rsid w:val="007647A7"/>
    <w:rsid w:val="007649BA"/>
    <w:rsid w:val="00766476"/>
    <w:rsid w:val="007716CF"/>
    <w:rsid w:val="00772496"/>
    <w:rsid w:val="007736DE"/>
    <w:rsid w:val="00775E0C"/>
    <w:rsid w:val="00776757"/>
    <w:rsid w:val="007771E2"/>
    <w:rsid w:val="007809E4"/>
    <w:rsid w:val="007813F6"/>
    <w:rsid w:val="00781E52"/>
    <w:rsid w:val="0078259B"/>
    <w:rsid w:val="00783F6D"/>
    <w:rsid w:val="00784E49"/>
    <w:rsid w:val="00784F50"/>
    <w:rsid w:val="007858FF"/>
    <w:rsid w:val="00786130"/>
    <w:rsid w:val="007862F9"/>
    <w:rsid w:val="00786BD9"/>
    <w:rsid w:val="00787969"/>
    <w:rsid w:val="00787BE7"/>
    <w:rsid w:val="00790C41"/>
    <w:rsid w:val="00792FAB"/>
    <w:rsid w:val="007949A7"/>
    <w:rsid w:val="007975D2"/>
    <w:rsid w:val="007A0248"/>
    <w:rsid w:val="007A07A5"/>
    <w:rsid w:val="007A12BC"/>
    <w:rsid w:val="007A1354"/>
    <w:rsid w:val="007A19BF"/>
    <w:rsid w:val="007A1C49"/>
    <w:rsid w:val="007A338D"/>
    <w:rsid w:val="007A35A2"/>
    <w:rsid w:val="007A6CE3"/>
    <w:rsid w:val="007A7435"/>
    <w:rsid w:val="007A7DAA"/>
    <w:rsid w:val="007B1FFC"/>
    <w:rsid w:val="007B2825"/>
    <w:rsid w:val="007B47E1"/>
    <w:rsid w:val="007B4959"/>
    <w:rsid w:val="007B5034"/>
    <w:rsid w:val="007B6D1B"/>
    <w:rsid w:val="007B7B58"/>
    <w:rsid w:val="007C068E"/>
    <w:rsid w:val="007C183A"/>
    <w:rsid w:val="007C2D45"/>
    <w:rsid w:val="007C3675"/>
    <w:rsid w:val="007C424B"/>
    <w:rsid w:val="007C65B7"/>
    <w:rsid w:val="007C6A4F"/>
    <w:rsid w:val="007D0531"/>
    <w:rsid w:val="007D2089"/>
    <w:rsid w:val="007D2100"/>
    <w:rsid w:val="007D218E"/>
    <w:rsid w:val="007D2963"/>
    <w:rsid w:val="007D3467"/>
    <w:rsid w:val="007D3FBD"/>
    <w:rsid w:val="007D4C68"/>
    <w:rsid w:val="007D4DA7"/>
    <w:rsid w:val="007D4EB1"/>
    <w:rsid w:val="007D7687"/>
    <w:rsid w:val="007E16C4"/>
    <w:rsid w:val="007E3B80"/>
    <w:rsid w:val="007E45FF"/>
    <w:rsid w:val="007E48D9"/>
    <w:rsid w:val="007E4EEA"/>
    <w:rsid w:val="007E5405"/>
    <w:rsid w:val="007E5F96"/>
    <w:rsid w:val="007E724F"/>
    <w:rsid w:val="007E7958"/>
    <w:rsid w:val="007F03A6"/>
    <w:rsid w:val="007F1521"/>
    <w:rsid w:val="007F230D"/>
    <w:rsid w:val="007F53BF"/>
    <w:rsid w:val="00801950"/>
    <w:rsid w:val="00801B72"/>
    <w:rsid w:val="00801D26"/>
    <w:rsid w:val="00803221"/>
    <w:rsid w:val="00803441"/>
    <w:rsid w:val="008036DA"/>
    <w:rsid w:val="00804E0F"/>
    <w:rsid w:val="00804F69"/>
    <w:rsid w:val="0080598A"/>
    <w:rsid w:val="00805D71"/>
    <w:rsid w:val="00806100"/>
    <w:rsid w:val="00806AD4"/>
    <w:rsid w:val="00807790"/>
    <w:rsid w:val="00807974"/>
    <w:rsid w:val="00810A67"/>
    <w:rsid w:val="00811D3E"/>
    <w:rsid w:val="00814138"/>
    <w:rsid w:val="008144CC"/>
    <w:rsid w:val="00814EB1"/>
    <w:rsid w:val="0081677F"/>
    <w:rsid w:val="00817A48"/>
    <w:rsid w:val="00820001"/>
    <w:rsid w:val="00820021"/>
    <w:rsid w:val="0082092E"/>
    <w:rsid w:val="00820C51"/>
    <w:rsid w:val="0082141C"/>
    <w:rsid w:val="00822677"/>
    <w:rsid w:val="00824296"/>
    <w:rsid w:val="00827CAB"/>
    <w:rsid w:val="00830264"/>
    <w:rsid w:val="0083093D"/>
    <w:rsid w:val="00831581"/>
    <w:rsid w:val="00832477"/>
    <w:rsid w:val="0083493B"/>
    <w:rsid w:val="00834F89"/>
    <w:rsid w:val="00835640"/>
    <w:rsid w:val="00835D51"/>
    <w:rsid w:val="00837CC8"/>
    <w:rsid w:val="00840302"/>
    <w:rsid w:val="00840906"/>
    <w:rsid w:val="00840AE4"/>
    <w:rsid w:val="00840D9E"/>
    <w:rsid w:val="00842375"/>
    <w:rsid w:val="00842C3C"/>
    <w:rsid w:val="00842EC2"/>
    <w:rsid w:val="008432AD"/>
    <w:rsid w:val="00845A2D"/>
    <w:rsid w:val="00845EEB"/>
    <w:rsid w:val="00847A99"/>
    <w:rsid w:val="0085036D"/>
    <w:rsid w:val="00851C15"/>
    <w:rsid w:val="00852419"/>
    <w:rsid w:val="00852A44"/>
    <w:rsid w:val="008532D4"/>
    <w:rsid w:val="00855C62"/>
    <w:rsid w:val="00857C90"/>
    <w:rsid w:val="008601B0"/>
    <w:rsid w:val="00860D39"/>
    <w:rsid w:val="0086121B"/>
    <w:rsid w:val="00861786"/>
    <w:rsid w:val="008619A5"/>
    <w:rsid w:val="00861A97"/>
    <w:rsid w:val="008624B9"/>
    <w:rsid w:val="00863A24"/>
    <w:rsid w:val="00863EC2"/>
    <w:rsid w:val="00863FF7"/>
    <w:rsid w:val="00864814"/>
    <w:rsid w:val="008648C7"/>
    <w:rsid w:val="00865906"/>
    <w:rsid w:val="00867579"/>
    <w:rsid w:val="00872564"/>
    <w:rsid w:val="008727CC"/>
    <w:rsid w:val="00873417"/>
    <w:rsid w:val="00873615"/>
    <w:rsid w:val="00874CBE"/>
    <w:rsid w:val="00877540"/>
    <w:rsid w:val="00877EEB"/>
    <w:rsid w:val="00880F56"/>
    <w:rsid w:val="0088108D"/>
    <w:rsid w:val="0088135A"/>
    <w:rsid w:val="00882E3A"/>
    <w:rsid w:val="0088421A"/>
    <w:rsid w:val="00884649"/>
    <w:rsid w:val="008848AD"/>
    <w:rsid w:val="0088505F"/>
    <w:rsid w:val="00885B55"/>
    <w:rsid w:val="00885CE8"/>
    <w:rsid w:val="00885D06"/>
    <w:rsid w:val="00886BA3"/>
    <w:rsid w:val="008901BA"/>
    <w:rsid w:val="0089066D"/>
    <w:rsid w:val="00891383"/>
    <w:rsid w:val="0089184B"/>
    <w:rsid w:val="008946BC"/>
    <w:rsid w:val="00897390"/>
    <w:rsid w:val="008A22B9"/>
    <w:rsid w:val="008A3FB8"/>
    <w:rsid w:val="008A4691"/>
    <w:rsid w:val="008A4AAB"/>
    <w:rsid w:val="008A5826"/>
    <w:rsid w:val="008A599B"/>
    <w:rsid w:val="008A6709"/>
    <w:rsid w:val="008A71C0"/>
    <w:rsid w:val="008A7BA3"/>
    <w:rsid w:val="008B1521"/>
    <w:rsid w:val="008B247E"/>
    <w:rsid w:val="008B2BA1"/>
    <w:rsid w:val="008B3EA0"/>
    <w:rsid w:val="008B3F3B"/>
    <w:rsid w:val="008B4C20"/>
    <w:rsid w:val="008B4C9C"/>
    <w:rsid w:val="008B51AE"/>
    <w:rsid w:val="008B61CD"/>
    <w:rsid w:val="008C2046"/>
    <w:rsid w:val="008C2160"/>
    <w:rsid w:val="008C2738"/>
    <w:rsid w:val="008C338D"/>
    <w:rsid w:val="008C3C3B"/>
    <w:rsid w:val="008C4097"/>
    <w:rsid w:val="008C4542"/>
    <w:rsid w:val="008C48C1"/>
    <w:rsid w:val="008C7281"/>
    <w:rsid w:val="008D031A"/>
    <w:rsid w:val="008D390F"/>
    <w:rsid w:val="008D4535"/>
    <w:rsid w:val="008D521D"/>
    <w:rsid w:val="008D539B"/>
    <w:rsid w:val="008D5820"/>
    <w:rsid w:val="008D6000"/>
    <w:rsid w:val="008D6009"/>
    <w:rsid w:val="008D7C83"/>
    <w:rsid w:val="008E0303"/>
    <w:rsid w:val="008E094F"/>
    <w:rsid w:val="008E2646"/>
    <w:rsid w:val="008E284A"/>
    <w:rsid w:val="008E2DB0"/>
    <w:rsid w:val="008E362F"/>
    <w:rsid w:val="008E3642"/>
    <w:rsid w:val="008E3845"/>
    <w:rsid w:val="008E3ECB"/>
    <w:rsid w:val="008F02B7"/>
    <w:rsid w:val="008F14D0"/>
    <w:rsid w:val="008F17C0"/>
    <w:rsid w:val="008F2F11"/>
    <w:rsid w:val="008F6FA0"/>
    <w:rsid w:val="008F7D51"/>
    <w:rsid w:val="0090026B"/>
    <w:rsid w:val="00900F93"/>
    <w:rsid w:val="00902C15"/>
    <w:rsid w:val="0090336D"/>
    <w:rsid w:val="0090337C"/>
    <w:rsid w:val="0090411C"/>
    <w:rsid w:val="00904F1E"/>
    <w:rsid w:val="0090690A"/>
    <w:rsid w:val="0090692A"/>
    <w:rsid w:val="00911456"/>
    <w:rsid w:val="00911536"/>
    <w:rsid w:val="00911966"/>
    <w:rsid w:val="00912C5F"/>
    <w:rsid w:val="00913466"/>
    <w:rsid w:val="00914686"/>
    <w:rsid w:val="00915914"/>
    <w:rsid w:val="00917717"/>
    <w:rsid w:val="00917955"/>
    <w:rsid w:val="0092034A"/>
    <w:rsid w:val="0092100E"/>
    <w:rsid w:val="00921482"/>
    <w:rsid w:val="00922E71"/>
    <w:rsid w:val="009231F5"/>
    <w:rsid w:val="00924C62"/>
    <w:rsid w:val="00924E60"/>
    <w:rsid w:val="0092540C"/>
    <w:rsid w:val="0092587A"/>
    <w:rsid w:val="00925EC5"/>
    <w:rsid w:val="009307E3"/>
    <w:rsid w:val="0093293F"/>
    <w:rsid w:val="00941214"/>
    <w:rsid w:val="009414A5"/>
    <w:rsid w:val="00944B42"/>
    <w:rsid w:val="00944EF2"/>
    <w:rsid w:val="00946893"/>
    <w:rsid w:val="00947184"/>
    <w:rsid w:val="00950F89"/>
    <w:rsid w:val="009510AF"/>
    <w:rsid w:val="00951860"/>
    <w:rsid w:val="00952B05"/>
    <w:rsid w:val="0095318C"/>
    <w:rsid w:val="00955973"/>
    <w:rsid w:val="009559FB"/>
    <w:rsid w:val="00957163"/>
    <w:rsid w:val="0095D0F9"/>
    <w:rsid w:val="00960CDE"/>
    <w:rsid w:val="0096110F"/>
    <w:rsid w:val="009611FF"/>
    <w:rsid w:val="009616BF"/>
    <w:rsid w:val="00962390"/>
    <w:rsid w:val="00963735"/>
    <w:rsid w:val="00964470"/>
    <w:rsid w:val="0096561B"/>
    <w:rsid w:val="00965853"/>
    <w:rsid w:val="009666D7"/>
    <w:rsid w:val="00967DBC"/>
    <w:rsid w:val="0097059F"/>
    <w:rsid w:val="009708CA"/>
    <w:rsid w:val="009725F2"/>
    <w:rsid w:val="00973F0F"/>
    <w:rsid w:val="00974134"/>
    <w:rsid w:val="00975A01"/>
    <w:rsid w:val="00975B42"/>
    <w:rsid w:val="00977DE2"/>
    <w:rsid w:val="00982062"/>
    <w:rsid w:val="00982410"/>
    <w:rsid w:val="009826FE"/>
    <w:rsid w:val="00984079"/>
    <w:rsid w:val="00984F3D"/>
    <w:rsid w:val="00985957"/>
    <w:rsid w:val="0098637C"/>
    <w:rsid w:val="009873E8"/>
    <w:rsid w:val="00987D13"/>
    <w:rsid w:val="00990F68"/>
    <w:rsid w:val="00992430"/>
    <w:rsid w:val="009934DA"/>
    <w:rsid w:val="00993563"/>
    <w:rsid w:val="00994667"/>
    <w:rsid w:val="00994D44"/>
    <w:rsid w:val="00995048"/>
    <w:rsid w:val="00995D5F"/>
    <w:rsid w:val="00995EE8"/>
    <w:rsid w:val="009A0F37"/>
    <w:rsid w:val="009A0FBB"/>
    <w:rsid w:val="009A2126"/>
    <w:rsid w:val="009A2212"/>
    <w:rsid w:val="009A3AB8"/>
    <w:rsid w:val="009A3EFF"/>
    <w:rsid w:val="009A4B4E"/>
    <w:rsid w:val="009A50E8"/>
    <w:rsid w:val="009A6003"/>
    <w:rsid w:val="009A76E9"/>
    <w:rsid w:val="009B1B38"/>
    <w:rsid w:val="009B1E1D"/>
    <w:rsid w:val="009B2BB2"/>
    <w:rsid w:val="009B444C"/>
    <w:rsid w:val="009B5CF9"/>
    <w:rsid w:val="009B62B1"/>
    <w:rsid w:val="009B6772"/>
    <w:rsid w:val="009B6BF1"/>
    <w:rsid w:val="009B6D59"/>
    <w:rsid w:val="009B6F21"/>
    <w:rsid w:val="009B7042"/>
    <w:rsid w:val="009B71B6"/>
    <w:rsid w:val="009B7645"/>
    <w:rsid w:val="009B7EB5"/>
    <w:rsid w:val="009C05CD"/>
    <w:rsid w:val="009C115B"/>
    <w:rsid w:val="009C2DF1"/>
    <w:rsid w:val="009C3017"/>
    <w:rsid w:val="009C68D6"/>
    <w:rsid w:val="009C79C7"/>
    <w:rsid w:val="009C7D5C"/>
    <w:rsid w:val="009D11DD"/>
    <w:rsid w:val="009D130E"/>
    <w:rsid w:val="009D1F09"/>
    <w:rsid w:val="009D2D82"/>
    <w:rsid w:val="009D3A15"/>
    <w:rsid w:val="009D488E"/>
    <w:rsid w:val="009D6BE1"/>
    <w:rsid w:val="009E0557"/>
    <w:rsid w:val="009E2A10"/>
    <w:rsid w:val="009E3F67"/>
    <w:rsid w:val="009E4746"/>
    <w:rsid w:val="009E4873"/>
    <w:rsid w:val="009E52F7"/>
    <w:rsid w:val="009E5D64"/>
    <w:rsid w:val="009E655E"/>
    <w:rsid w:val="009E695A"/>
    <w:rsid w:val="009E70B9"/>
    <w:rsid w:val="009E75EB"/>
    <w:rsid w:val="009E7E5B"/>
    <w:rsid w:val="009F1099"/>
    <w:rsid w:val="009F3B90"/>
    <w:rsid w:val="009F3E4A"/>
    <w:rsid w:val="009F42FC"/>
    <w:rsid w:val="009F433A"/>
    <w:rsid w:val="009F433D"/>
    <w:rsid w:val="009F5362"/>
    <w:rsid w:val="009F53CD"/>
    <w:rsid w:val="009F6FAD"/>
    <w:rsid w:val="009F70AC"/>
    <w:rsid w:val="009F7E73"/>
    <w:rsid w:val="00A0048A"/>
    <w:rsid w:val="00A00873"/>
    <w:rsid w:val="00A01C9C"/>
    <w:rsid w:val="00A042AE"/>
    <w:rsid w:val="00A072D2"/>
    <w:rsid w:val="00A07B91"/>
    <w:rsid w:val="00A12012"/>
    <w:rsid w:val="00A1454F"/>
    <w:rsid w:val="00A14DD8"/>
    <w:rsid w:val="00A154CA"/>
    <w:rsid w:val="00A158BF"/>
    <w:rsid w:val="00A15D4D"/>
    <w:rsid w:val="00A160BD"/>
    <w:rsid w:val="00A1748A"/>
    <w:rsid w:val="00A17C18"/>
    <w:rsid w:val="00A20A25"/>
    <w:rsid w:val="00A20FC4"/>
    <w:rsid w:val="00A21891"/>
    <w:rsid w:val="00A21B29"/>
    <w:rsid w:val="00A21BB4"/>
    <w:rsid w:val="00A21D6F"/>
    <w:rsid w:val="00A21EAB"/>
    <w:rsid w:val="00A22749"/>
    <w:rsid w:val="00A25882"/>
    <w:rsid w:val="00A266D2"/>
    <w:rsid w:val="00A26993"/>
    <w:rsid w:val="00A30D52"/>
    <w:rsid w:val="00A31269"/>
    <w:rsid w:val="00A3460C"/>
    <w:rsid w:val="00A34BAD"/>
    <w:rsid w:val="00A35094"/>
    <w:rsid w:val="00A355D3"/>
    <w:rsid w:val="00A368FA"/>
    <w:rsid w:val="00A3715D"/>
    <w:rsid w:val="00A40451"/>
    <w:rsid w:val="00A409D9"/>
    <w:rsid w:val="00A4182E"/>
    <w:rsid w:val="00A42694"/>
    <w:rsid w:val="00A44052"/>
    <w:rsid w:val="00A448EC"/>
    <w:rsid w:val="00A44B14"/>
    <w:rsid w:val="00A50706"/>
    <w:rsid w:val="00A515E4"/>
    <w:rsid w:val="00A52B4A"/>
    <w:rsid w:val="00A53124"/>
    <w:rsid w:val="00A53C5C"/>
    <w:rsid w:val="00A5793A"/>
    <w:rsid w:val="00A57B40"/>
    <w:rsid w:val="00A60CFC"/>
    <w:rsid w:val="00A6106B"/>
    <w:rsid w:val="00A617C5"/>
    <w:rsid w:val="00A62725"/>
    <w:rsid w:val="00A63F41"/>
    <w:rsid w:val="00A6448A"/>
    <w:rsid w:val="00A6459D"/>
    <w:rsid w:val="00A658FD"/>
    <w:rsid w:val="00A664E1"/>
    <w:rsid w:val="00A676B2"/>
    <w:rsid w:val="00A715DF"/>
    <w:rsid w:val="00A738F5"/>
    <w:rsid w:val="00A74098"/>
    <w:rsid w:val="00A7579B"/>
    <w:rsid w:val="00A76A08"/>
    <w:rsid w:val="00A777B0"/>
    <w:rsid w:val="00A83DC9"/>
    <w:rsid w:val="00A85E1B"/>
    <w:rsid w:val="00A91A27"/>
    <w:rsid w:val="00A924FD"/>
    <w:rsid w:val="00A930DA"/>
    <w:rsid w:val="00A932B7"/>
    <w:rsid w:val="00A94C37"/>
    <w:rsid w:val="00A95DCE"/>
    <w:rsid w:val="00A9613A"/>
    <w:rsid w:val="00A97F6E"/>
    <w:rsid w:val="00AA05BB"/>
    <w:rsid w:val="00AA0FC6"/>
    <w:rsid w:val="00AA1DF4"/>
    <w:rsid w:val="00AA4243"/>
    <w:rsid w:val="00AA4A01"/>
    <w:rsid w:val="00AA51A7"/>
    <w:rsid w:val="00AA62BD"/>
    <w:rsid w:val="00AA6605"/>
    <w:rsid w:val="00AB0D1F"/>
    <w:rsid w:val="00AB138E"/>
    <w:rsid w:val="00AB483A"/>
    <w:rsid w:val="00AB4C89"/>
    <w:rsid w:val="00AB5498"/>
    <w:rsid w:val="00AB6CC0"/>
    <w:rsid w:val="00AB7164"/>
    <w:rsid w:val="00AB7601"/>
    <w:rsid w:val="00AB7762"/>
    <w:rsid w:val="00AB7C67"/>
    <w:rsid w:val="00AC018B"/>
    <w:rsid w:val="00AC0B7E"/>
    <w:rsid w:val="00AC2A1C"/>
    <w:rsid w:val="00AC2B15"/>
    <w:rsid w:val="00AC4E15"/>
    <w:rsid w:val="00AC627C"/>
    <w:rsid w:val="00AC6317"/>
    <w:rsid w:val="00AC676A"/>
    <w:rsid w:val="00AC7326"/>
    <w:rsid w:val="00AC7C6A"/>
    <w:rsid w:val="00AD0B5A"/>
    <w:rsid w:val="00AD0C8C"/>
    <w:rsid w:val="00AD1121"/>
    <w:rsid w:val="00AD171B"/>
    <w:rsid w:val="00AD273F"/>
    <w:rsid w:val="00AD2E88"/>
    <w:rsid w:val="00AD496A"/>
    <w:rsid w:val="00AD5CE0"/>
    <w:rsid w:val="00AD6301"/>
    <w:rsid w:val="00AD64CA"/>
    <w:rsid w:val="00AD68D3"/>
    <w:rsid w:val="00AD7529"/>
    <w:rsid w:val="00AE0020"/>
    <w:rsid w:val="00AE0D54"/>
    <w:rsid w:val="00AE13AD"/>
    <w:rsid w:val="00AE289F"/>
    <w:rsid w:val="00AE2F42"/>
    <w:rsid w:val="00AE5B9D"/>
    <w:rsid w:val="00AE60CA"/>
    <w:rsid w:val="00AE7286"/>
    <w:rsid w:val="00AE7E74"/>
    <w:rsid w:val="00AF0244"/>
    <w:rsid w:val="00AF1A97"/>
    <w:rsid w:val="00AF1F72"/>
    <w:rsid w:val="00AF35AD"/>
    <w:rsid w:val="00AF4A9C"/>
    <w:rsid w:val="00AF4D51"/>
    <w:rsid w:val="00AF5DC9"/>
    <w:rsid w:val="00AF5EB4"/>
    <w:rsid w:val="00AF5F4A"/>
    <w:rsid w:val="00AF7160"/>
    <w:rsid w:val="00AF729A"/>
    <w:rsid w:val="00AF7F20"/>
    <w:rsid w:val="00B00718"/>
    <w:rsid w:val="00B00A3D"/>
    <w:rsid w:val="00B00BC1"/>
    <w:rsid w:val="00B00DD6"/>
    <w:rsid w:val="00B028D2"/>
    <w:rsid w:val="00B049B5"/>
    <w:rsid w:val="00B04D13"/>
    <w:rsid w:val="00B05304"/>
    <w:rsid w:val="00B07342"/>
    <w:rsid w:val="00B10815"/>
    <w:rsid w:val="00B10A65"/>
    <w:rsid w:val="00B13E56"/>
    <w:rsid w:val="00B14DFB"/>
    <w:rsid w:val="00B15793"/>
    <w:rsid w:val="00B20831"/>
    <w:rsid w:val="00B20BCA"/>
    <w:rsid w:val="00B21031"/>
    <w:rsid w:val="00B21799"/>
    <w:rsid w:val="00B228C3"/>
    <w:rsid w:val="00B22C85"/>
    <w:rsid w:val="00B230B1"/>
    <w:rsid w:val="00B234C6"/>
    <w:rsid w:val="00B23C59"/>
    <w:rsid w:val="00B24BD3"/>
    <w:rsid w:val="00B25093"/>
    <w:rsid w:val="00B26024"/>
    <w:rsid w:val="00B306F3"/>
    <w:rsid w:val="00B32463"/>
    <w:rsid w:val="00B349BC"/>
    <w:rsid w:val="00B409C7"/>
    <w:rsid w:val="00B40AA3"/>
    <w:rsid w:val="00B40FC9"/>
    <w:rsid w:val="00B4195A"/>
    <w:rsid w:val="00B4239A"/>
    <w:rsid w:val="00B428B8"/>
    <w:rsid w:val="00B43B8F"/>
    <w:rsid w:val="00B43C5C"/>
    <w:rsid w:val="00B440C7"/>
    <w:rsid w:val="00B4505C"/>
    <w:rsid w:val="00B4565A"/>
    <w:rsid w:val="00B467C6"/>
    <w:rsid w:val="00B511A0"/>
    <w:rsid w:val="00B514ED"/>
    <w:rsid w:val="00B5215B"/>
    <w:rsid w:val="00B526CC"/>
    <w:rsid w:val="00B531D8"/>
    <w:rsid w:val="00B539D4"/>
    <w:rsid w:val="00B53C9D"/>
    <w:rsid w:val="00B54223"/>
    <w:rsid w:val="00B57EED"/>
    <w:rsid w:val="00B630E7"/>
    <w:rsid w:val="00B63B0A"/>
    <w:rsid w:val="00B648AF"/>
    <w:rsid w:val="00B64A70"/>
    <w:rsid w:val="00B64D8D"/>
    <w:rsid w:val="00B64DBA"/>
    <w:rsid w:val="00B65767"/>
    <w:rsid w:val="00B65D6C"/>
    <w:rsid w:val="00B66629"/>
    <w:rsid w:val="00B675A9"/>
    <w:rsid w:val="00B7110F"/>
    <w:rsid w:val="00B72FA0"/>
    <w:rsid w:val="00B740A2"/>
    <w:rsid w:val="00B7452B"/>
    <w:rsid w:val="00B75177"/>
    <w:rsid w:val="00B759F4"/>
    <w:rsid w:val="00B761A5"/>
    <w:rsid w:val="00B76F18"/>
    <w:rsid w:val="00B77031"/>
    <w:rsid w:val="00B77B2A"/>
    <w:rsid w:val="00B81365"/>
    <w:rsid w:val="00B81F00"/>
    <w:rsid w:val="00B8294E"/>
    <w:rsid w:val="00B84469"/>
    <w:rsid w:val="00B8753B"/>
    <w:rsid w:val="00B900CE"/>
    <w:rsid w:val="00B9018A"/>
    <w:rsid w:val="00B91713"/>
    <w:rsid w:val="00B92959"/>
    <w:rsid w:val="00B92E04"/>
    <w:rsid w:val="00B93F7C"/>
    <w:rsid w:val="00B9507C"/>
    <w:rsid w:val="00B97449"/>
    <w:rsid w:val="00B97AD0"/>
    <w:rsid w:val="00B97FC6"/>
    <w:rsid w:val="00BA020B"/>
    <w:rsid w:val="00BA0291"/>
    <w:rsid w:val="00BA126E"/>
    <w:rsid w:val="00BA2A1D"/>
    <w:rsid w:val="00BA33F2"/>
    <w:rsid w:val="00BA36B1"/>
    <w:rsid w:val="00BA3740"/>
    <w:rsid w:val="00BA3A02"/>
    <w:rsid w:val="00BA4682"/>
    <w:rsid w:val="00BA46D4"/>
    <w:rsid w:val="00BA593E"/>
    <w:rsid w:val="00BA6464"/>
    <w:rsid w:val="00BA7059"/>
    <w:rsid w:val="00BA7FF2"/>
    <w:rsid w:val="00BB0C7A"/>
    <w:rsid w:val="00BB12A7"/>
    <w:rsid w:val="00BB1CC0"/>
    <w:rsid w:val="00BB2EBA"/>
    <w:rsid w:val="00BB53BB"/>
    <w:rsid w:val="00BB6187"/>
    <w:rsid w:val="00BC253C"/>
    <w:rsid w:val="00BC2CCC"/>
    <w:rsid w:val="00BC3E6E"/>
    <w:rsid w:val="00BC42B8"/>
    <w:rsid w:val="00BC59D9"/>
    <w:rsid w:val="00BC5E1A"/>
    <w:rsid w:val="00BC5E3A"/>
    <w:rsid w:val="00BC6235"/>
    <w:rsid w:val="00BD0722"/>
    <w:rsid w:val="00BD1338"/>
    <w:rsid w:val="00BD203B"/>
    <w:rsid w:val="00BD2679"/>
    <w:rsid w:val="00BD33DE"/>
    <w:rsid w:val="00BD3B93"/>
    <w:rsid w:val="00BD3C40"/>
    <w:rsid w:val="00BD4562"/>
    <w:rsid w:val="00BD4CBB"/>
    <w:rsid w:val="00BD5539"/>
    <w:rsid w:val="00BD59E0"/>
    <w:rsid w:val="00BD5A6C"/>
    <w:rsid w:val="00BD5F6E"/>
    <w:rsid w:val="00BD709B"/>
    <w:rsid w:val="00BE0B8E"/>
    <w:rsid w:val="00BE1448"/>
    <w:rsid w:val="00BE1755"/>
    <w:rsid w:val="00BE20EE"/>
    <w:rsid w:val="00BE218C"/>
    <w:rsid w:val="00BE282C"/>
    <w:rsid w:val="00BE2985"/>
    <w:rsid w:val="00BE2DCF"/>
    <w:rsid w:val="00BE2F61"/>
    <w:rsid w:val="00BE2FA1"/>
    <w:rsid w:val="00BE3DFE"/>
    <w:rsid w:val="00BE4483"/>
    <w:rsid w:val="00BE459A"/>
    <w:rsid w:val="00BE4DAF"/>
    <w:rsid w:val="00BE5792"/>
    <w:rsid w:val="00BE7C75"/>
    <w:rsid w:val="00BF0CCB"/>
    <w:rsid w:val="00BF1337"/>
    <w:rsid w:val="00BF36E1"/>
    <w:rsid w:val="00BF3BFD"/>
    <w:rsid w:val="00BF3F0B"/>
    <w:rsid w:val="00BF4F0B"/>
    <w:rsid w:val="00BF7F04"/>
    <w:rsid w:val="00C00BBD"/>
    <w:rsid w:val="00C017C6"/>
    <w:rsid w:val="00C019AC"/>
    <w:rsid w:val="00C01BB6"/>
    <w:rsid w:val="00C01CEE"/>
    <w:rsid w:val="00C02218"/>
    <w:rsid w:val="00C0268C"/>
    <w:rsid w:val="00C02825"/>
    <w:rsid w:val="00C0484A"/>
    <w:rsid w:val="00C06511"/>
    <w:rsid w:val="00C06530"/>
    <w:rsid w:val="00C06D11"/>
    <w:rsid w:val="00C10766"/>
    <w:rsid w:val="00C11F2E"/>
    <w:rsid w:val="00C13E05"/>
    <w:rsid w:val="00C1510B"/>
    <w:rsid w:val="00C15698"/>
    <w:rsid w:val="00C16179"/>
    <w:rsid w:val="00C168F7"/>
    <w:rsid w:val="00C17BCD"/>
    <w:rsid w:val="00C201CA"/>
    <w:rsid w:val="00C20734"/>
    <w:rsid w:val="00C209AA"/>
    <w:rsid w:val="00C212F7"/>
    <w:rsid w:val="00C21811"/>
    <w:rsid w:val="00C21998"/>
    <w:rsid w:val="00C226D0"/>
    <w:rsid w:val="00C23386"/>
    <w:rsid w:val="00C2493A"/>
    <w:rsid w:val="00C25DF9"/>
    <w:rsid w:val="00C25E38"/>
    <w:rsid w:val="00C263BF"/>
    <w:rsid w:val="00C27C28"/>
    <w:rsid w:val="00C303BF"/>
    <w:rsid w:val="00C31597"/>
    <w:rsid w:val="00C32081"/>
    <w:rsid w:val="00C321E1"/>
    <w:rsid w:val="00C324D2"/>
    <w:rsid w:val="00C331B8"/>
    <w:rsid w:val="00C33E2D"/>
    <w:rsid w:val="00C345E3"/>
    <w:rsid w:val="00C34DAD"/>
    <w:rsid w:val="00C36B41"/>
    <w:rsid w:val="00C36D27"/>
    <w:rsid w:val="00C37451"/>
    <w:rsid w:val="00C37604"/>
    <w:rsid w:val="00C3BA0F"/>
    <w:rsid w:val="00C40A5D"/>
    <w:rsid w:val="00C41650"/>
    <w:rsid w:val="00C43999"/>
    <w:rsid w:val="00C43C30"/>
    <w:rsid w:val="00C45302"/>
    <w:rsid w:val="00C4657F"/>
    <w:rsid w:val="00C46D53"/>
    <w:rsid w:val="00C474D4"/>
    <w:rsid w:val="00C501EF"/>
    <w:rsid w:val="00C51457"/>
    <w:rsid w:val="00C515EC"/>
    <w:rsid w:val="00C5323D"/>
    <w:rsid w:val="00C532C2"/>
    <w:rsid w:val="00C54D09"/>
    <w:rsid w:val="00C55B75"/>
    <w:rsid w:val="00C56008"/>
    <w:rsid w:val="00C575C6"/>
    <w:rsid w:val="00C576AC"/>
    <w:rsid w:val="00C615B7"/>
    <w:rsid w:val="00C633A9"/>
    <w:rsid w:val="00C63ADF"/>
    <w:rsid w:val="00C65451"/>
    <w:rsid w:val="00C658E1"/>
    <w:rsid w:val="00C6622C"/>
    <w:rsid w:val="00C66E7B"/>
    <w:rsid w:val="00C67295"/>
    <w:rsid w:val="00C67EED"/>
    <w:rsid w:val="00C704A3"/>
    <w:rsid w:val="00C71014"/>
    <w:rsid w:val="00C71A97"/>
    <w:rsid w:val="00C72234"/>
    <w:rsid w:val="00C722AD"/>
    <w:rsid w:val="00C729E6"/>
    <w:rsid w:val="00C737C9"/>
    <w:rsid w:val="00C73830"/>
    <w:rsid w:val="00C73C42"/>
    <w:rsid w:val="00C7401A"/>
    <w:rsid w:val="00C745A7"/>
    <w:rsid w:val="00C74C97"/>
    <w:rsid w:val="00C76B8A"/>
    <w:rsid w:val="00C76CBA"/>
    <w:rsid w:val="00C76EC2"/>
    <w:rsid w:val="00C77485"/>
    <w:rsid w:val="00C774A1"/>
    <w:rsid w:val="00C779B8"/>
    <w:rsid w:val="00C8027A"/>
    <w:rsid w:val="00C81EEE"/>
    <w:rsid w:val="00C83E8A"/>
    <w:rsid w:val="00C86AD7"/>
    <w:rsid w:val="00C87C62"/>
    <w:rsid w:val="00C9027C"/>
    <w:rsid w:val="00C91026"/>
    <w:rsid w:val="00C92403"/>
    <w:rsid w:val="00C9294F"/>
    <w:rsid w:val="00C9314A"/>
    <w:rsid w:val="00C93A65"/>
    <w:rsid w:val="00C94AED"/>
    <w:rsid w:val="00C9621A"/>
    <w:rsid w:val="00C97596"/>
    <w:rsid w:val="00CA0ED6"/>
    <w:rsid w:val="00CA1462"/>
    <w:rsid w:val="00CA15EC"/>
    <w:rsid w:val="00CA4839"/>
    <w:rsid w:val="00CA5894"/>
    <w:rsid w:val="00CA58B3"/>
    <w:rsid w:val="00CB015D"/>
    <w:rsid w:val="00CB0D16"/>
    <w:rsid w:val="00CB0E0B"/>
    <w:rsid w:val="00CB107B"/>
    <w:rsid w:val="00CB137C"/>
    <w:rsid w:val="00CB26B5"/>
    <w:rsid w:val="00CB2C34"/>
    <w:rsid w:val="00CB3BDA"/>
    <w:rsid w:val="00CB42F4"/>
    <w:rsid w:val="00CB4575"/>
    <w:rsid w:val="00CB4975"/>
    <w:rsid w:val="00CB57A9"/>
    <w:rsid w:val="00CB5B98"/>
    <w:rsid w:val="00CC0235"/>
    <w:rsid w:val="00CC20D0"/>
    <w:rsid w:val="00CC2E29"/>
    <w:rsid w:val="00CC4288"/>
    <w:rsid w:val="00CC48D4"/>
    <w:rsid w:val="00CC4913"/>
    <w:rsid w:val="00CC52B5"/>
    <w:rsid w:val="00CC5AD4"/>
    <w:rsid w:val="00CC6458"/>
    <w:rsid w:val="00CC6D30"/>
    <w:rsid w:val="00CC71A4"/>
    <w:rsid w:val="00CD2172"/>
    <w:rsid w:val="00CD245A"/>
    <w:rsid w:val="00CD45F7"/>
    <w:rsid w:val="00CD58D1"/>
    <w:rsid w:val="00CD6310"/>
    <w:rsid w:val="00CD6993"/>
    <w:rsid w:val="00CD7364"/>
    <w:rsid w:val="00CE0A50"/>
    <w:rsid w:val="00CE0FA9"/>
    <w:rsid w:val="00CE345A"/>
    <w:rsid w:val="00CE3798"/>
    <w:rsid w:val="00CE3B93"/>
    <w:rsid w:val="00CE41E3"/>
    <w:rsid w:val="00CE4CCC"/>
    <w:rsid w:val="00CE4D77"/>
    <w:rsid w:val="00CE591D"/>
    <w:rsid w:val="00CE59F3"/>
    <w:rsid w:val="00CF0448"/>
    <w:rsid w:val="00CF16BB"/>
    <w:rsid w:val="00CF1A5F"/>
    <w:rsid w:val="00CF1D53"/>
    <w:rsid w:val="00CF2A8B"/>
    <w:rsid w:val="00CF2B1E"/>
    <w:rsid w:val="00CF45C6"/>
    <w:rsid w:val="00CF58F7"/>
    <w:rsid w:val="00CF6A45"/>
    <w:rsid w:val="00CF74B3"/>
    <w:rsid w:val="00D015CC"/>
    <w:rsid w:val="00D01E8D"/>
    <w:rsid w:val="00D0592F"/>
    <w:rsid w:val="00D05C61"/>
    <w:rsid w:val="00D05C8E"/>
    <w:rsid w:val="00D0608A"/>
    <w:rsid w:val="00D07227"/>
    <w:rsid w:val="00D0776D"/>
    <w:rsid w:val="00D077AB"/>
    <w:rsid w:val="00D10A20"/>
    <w:rsid w:val="00D11ADB"/>
    <w:rsid w:val="00D12331"/>
    <w:rsid w:val="00D12A53"/>
    <w:rsid w:val="00D1446B"/>
    <w:rsid w:val="00D169DC"/>
    <w:rsid w:val="00D16B70"/>
    <w:rsid w:val="00D17A23"/>
    <w:rsid w:val="00D17B4B"/>
    <w:rsid w:val="00D20ED0"/>
    <w:rsid w:val="00D2142B"/>
    <w:rsid w:val="00D221E3"/>
    <w:rsid w:val="00D22B62"/>
    <w:rsid w:val="00D22F7D"/>
    <w:rsid w:val="00D239EC"/>
    <w:rsid w:val="00D23FF0"/>
    <w:rsid w:val="00D24FB4"/>
    <w:rsid w:val="00D2596B"/>
    <w:rsid w:val="00D26D3E"/>
    <w:rsid w:val="00D27D7A"/>
    <w:rsid w:val="00D335C4"/>
    <w:rsid w:val="00D33D68"/>
    <w:rsid w:val="00D341C2"/>
    <w:rsid w:val="00D3637A"/>
    <w:rsid w:val="00D42039"/>
    <w:rsid w:val="00D42F9F"/>
    <w:rsid w:val="00D4359B"/>
    <w:rsid w:val="00D437C8"/>
    <w:rsid w:val="00D45C79"/>
    <w:rsid w:val="00D461E1"/>
    <w:rsid w:val="00D47247"/>
    <w:rsid w:val="00D47324"/>
    <w:rsid w:val="00D4743E"/>
    <w:rsid w:val="00D475C1"/>
    <w:rsid w:val="00D47604"/>
    <w:rsid w:val="00D52190"/>
    <w:rsid w:val="00D52498"/>
    <w:rsid w:val="00D5288A"/>
    <w:rsid w:val="00D538B7"/>
    <w:rsid w:val="00D549B6"/>
    <w:rsid w:val="00D55AC7"/>
    <w:rsid w:val="00D56CC4"/>
    <w:rsid w:val="00D576FC"/>
    <w:rsid w:val="00D60044"/>
    <w:rsid w:val="00D61ADF"/>
    <w:rsid w:val="00D636A6"/>
    <w:rsid w:val="00D63D4D"/>
    <w:rsid w:val="00D63F76"/>
    <w:rsid w:val="00D64829"/>
    <w:rsid w:val="00D64E43"/>
    <w:rsid w:val="00D65D08"/>
    <w:rsid w:val="00D66591"/>
    <w:rsid w:val="00D71AD5"/>
    <w:rsid w:val="00D73020"/>
    <w:rsid w:val="00D74386"/>
    <w:rsid w:val="00D76A3B"/>
    <w:rsid w:val="00D776A4"/>
    <w:rsid w:val="00D77873"/>
    <w:rsid w:val="00D808AF"/>
    <w:rsid w:val="00D819B0"/>
    <w:rsid w:val="00D82A56"/>
    <w:rsid w:val="00D847C2"/>
    <w:rsid w:val="00D84B37"/>
    <w:rsid w:val="00D84C83"/>
    <w:rsid w:val="00D85809"/>
    <w:rsid w:val="00D85D57"/>
    <w:rsid w:val="00D8695D"/>
    <w:rsid w:val="00D905F0"/>
    <w:rsid w:val="00D92774"/>
    <w:rsid w:val="00D93131"/>
    <w:rsid w:val="00D939DA"/>
    <w:rsid w:val="00D94808"/>
    <w:rsid w:val="00D9594E"/>
    <w:rsid w:val="00DA11CC"/>
    <w:rsid w:val="00DA16D3"/>
    <w:rsid w:val="00DA3B8A"/>
    <w:rsid w:val="00DA4C82"/>
    <w:rsid w:val="00DA56BD"/>
    <w:rsid w:val="00DA7DAC"/>
    <w:rsid w:val="00DA7FC4"/>
    <w:rsid w:val="00DB09A3"/>
    <w:rsid w:val="00DB1588"/>
    <w:rsid w:val="00DB1A3F"/>
    <w:rsid w:val="00DB31DD"/>
    <w:rsid w:val="00DB4324"/>
    <w:rsid w:val="00DB7515"/>
    <w:rsid w:val="00DC1F7C"/>
    <w:rsid w:val="00DC2CF1"/>
    <w:rsid w:val="00DC474C"/>
    <w:rsid w:val="00DC4AED"/>
    <w:rsid w:val="00DC6191"/>
    <w:rsid w:val="00DC631E"/>
    <w:rsid w:val="00DC6B6F"/>
    <w:rsid w:val="00DC7D6E"/>
    <w:rsid w:val="00DD14BD"/>
    <w:rsid w:val="00DD2016"/>
    <w:rsid w:val="00DD2391"/>
    <w:rsid w:val="00DD4582"/>
    <w:rsid w:val="00DD579C"/>
    <w:rsid w:val="00DD5A2B"/>
    <w:rsid w:val="00DD64E9"/>
    <w:rsid w:val="00DD6A59"/>
    <w:rsid w:val="00DD7DD3"/>
    <w:rsid w:val="00DE0BA2"/>
    <w:rsid w:val="00DE1FDB"/>
    <w:rsid w:val="00DE235A"/>
    <w:rsid w:val="00DE2D30"/>
    <w:rsid w:val="00DE3A25"/>
    <w:rsid w:val="00DE3CFE"/>
    <w:rsid w:val="00DE4090"/>
    <w:rsid w:val="00DE62CD"/>
    <w:rsid w:val="00DE7C13"/>
    <w:rsid w:val="00DE7D0E"/>
    <w:rsid w:val="00DED8C2"/>
    <w:rsid w:val="00DF0202"/>
    <w:rsid w:val="00DF079F"/>
    <w:rsid w:val="00DF0907"/>
    <w:rsid w:val="00DF0D1E"/>
    <w:rsid w:val="00DF10C8"/>
    <w:rsid w:val="00DF1A11"/>
    <w:rsid w:val="00DF2052"/>
    <w:rsid w:val="00DF27F3"/>
    <w:rsid w:val="00DF4B94"/>
    <w:rsid w:val="00DF5DC6"/>
    <w:rsid w:val="00DF6BEC"/>
    <w:rsid w:val="00DF6DB7"/>
    <w:rsid w:val="00E00914"/>
    <w:rsid w:val="00E01B48"/>
    <w:rsid w:val="00E01CF0"/>
    <w:rsid w:val="00E04F4C"/>
    <w:rsid w:val="00E117CF"/>
    <w:rsid w:val="00E1192D"/>
    <w:rsid w:val="00E12456"/>
    <w:rsid w:val="00E135B1"/>
    <w:rsid w:val="00E141C8"/>
    <w:rsid w:val="00E151E4"/>
    <w:rsid w:val="00E1530F"/>
    <w:rsid w:val="00E16883"/>
    <w:rsid w:val="00E16FC2"/>
    <w:rsid w:val="00E17B55"/>
    <w:rsid w:val="00E20556"/>
    <w:rsid w:val="00E20F3E"/>
    <w:rsid w:val="00E21A0D"/>
    <w:rsid w:val="00E21FDC"/>
    <w:rsid w:val="00E222AC"/>
    <w:rsid w:val="00E23C8A"/>
    <w:rsid w:val="00E249AA"/>
    <w:rsid w:val="00E24FFF"/>
    <w:rsid w:val="00E25B3E"/>
    <w:rsid w:val="00E25D90"/>
    <w:rsid w:val="00E26D67"/>
    <w:rsid w:val="00E27004"/>
    <w:rsid w:val="00E30E6D"/>
    <w:rsid w:val="00E31AAD"/>
    <w:rsid w:val="00E32724"/>
    <w:rsid w:val="00E32EF0"/>
    <w:rsid w:val="00E33D02"/>
    <w:rsid w:val="00E34E09"/>
    <w:rsid w:val="00E34F20"/>
    <w:rsid w:val="00E37EA7"/>
    <w:rsid w:val="00E40952"/>
    <w:rsid w:val="00E40AA9"/>
    <w:rsid w:val="00E42728"/>
    <w:rsid w:val="00E43122"/>
    <w:rsid w:val="00E431E1"/>
    <w:rsid w:val="00E43AAB"/>
    <w:rsid w:val="00E43EB5"/>
    <w:rsid w:val="00E52554"/>
    <w:rsid w:val="00E52A07"/>
    <w:rsid w:val="00E53483"/>
    <w:rsid w:val="00E570A2"/>
    <w:rsid w:val="00E57363"/>
    <w:rsid w:val="00E57B44"/>
    <w:rsid w:val="00E607C2"/>
    <w:rsid w:val="00E60F47"/>
    <w:rsid w:val="00E61945"/>
    <w:rsid w:val="00E627A3"/>
    <w:rsid w:val="00E62E1B"/>
    <w:rsid w:val="00E62EA8"/>
    <w:rsid w:val="00E631A7"/>
    <w:rsid w:val="00E6485D"/>
    <w:rsid w:val="00E64A6E"/>
    <w:rsid w:val="00E65268"/>
    <w:rsid w:val="00E66F61"/>
    <w:rsid w:val="00E6F821"/>
    <w:rsid w:val="00E71411"/>
    <w:rsid w:val="00E71455"/>
    <w:rsid w:val="00E71573"/>
    <w:rsid w:val="00E71C9D"/>
    <w:rsid w:val="00E72C1D"/>
    <w:rsid w:val="00E730B0"/>
    <w:rsid w:val="00E73192"/>
    <w:rsid w:val="00E73D7D"/>
    <w:rsid w:val="00E74317"/>
    <w:rsid w:val="00E7526E"/>
    <w:rsid w:val="00E773E1"/>
    <w:rsid w:val="00E77902"/>
    <w:rsid w:val="00E802A5"/>
    <w:rsid w:val="00E80979"/>
    <w:rsid w:val="00E81C20"/>
    <w:rsid w:val="00E829A0"/>
    <w:rsid w:val="00E83ABE"/>
    <w:rsid w:val="00E83CAD"/>
    <w:rsid w:val="00E83D39"/>
    <w:rsid w:val="00E85094"/>
    <w:rsid w:val="00E860BD"/>
    <w:rsid w:val="00E86F9E"/>
    <w:rsid w:val="00E8BADC"/>
    <w:rsid w:val="00E91614"/>
    <w:rsid w:val="00E91701"/>
    <w:rsid w:val="00E92C4A"/>
    <w:rsid w:val="00E93251"/>
    <w:rsid w:val="00E94D94"/>
    <w:rsid w:val="00E953FD"/>
    <w:rsid w:val="00E95F38"/>
    <w:rsid w:val="00E97B0D"/>
    <w:rsid w:val="00E97E8B"/>
    <w:rsid w:val="00EA025B"/>
    <w:rsid w:val="00EA1F71"/>
    <w:rsid w:val="00EA409C"/>
    <w:rsid w:val="00EA4D6F"/>
    <w:rsid w:val="00EB2717"/>
    <w:rsid w:val="00EB501C"/>
    <w:rsid w:val="00EB5D1D"/>
    <w:rsid w:val="00EB6A55"/>
    <w:rsid w:val="00EB71AB"/>
    <w:rsid w:val="00EC0DE9"/>
    <w:rsid w:val="00EC1BC0"/>
    <w:rsid w:val="00EC2461"/>
    <w:rsid w:val="00EC3986"/>
    <w:rsid w:val="00EC4107"/>
    <w:rsid w:val="00EC4136"/>
    <w:rsid w:val="00EC45F7"/>
    <w:rsid w:val="00EC4A7B"/>
    <w:rsid w:val="00EC5204"/>
    <w:rsid w:val="00EC6035"/>
    <w:rsid w:val="00EC6064"/>
    <w:rsid w:val="00EC718F"/>
    <w:rsid w:val="00ED03E1"/>
    <w:rsid w:val="00ED12F4"/>
    <w:rsid w:val="00ED141A"/>
    <w:rsid w:val="00ED28EC"/>
    <w:rsid w:val="00ED4189"/>
    <w:rsid w:val="00ED434E"/>
    <w:rsid w:val="00ED43E5"/>
    <w:rsid w:val="00ED6C84"/>
    <w:rsid w:val="00ED7231"/>
    <w:rsid w:val="00ED7F0D"/>
    <w:rsid w:val="00EE05A1"/>
    <w:rsid w:val="00EE0D63"/>
    <w:rsid w:val="00EE15D6"/>
    <w:rsid w:val="00EE2AEB"/>
    <w:rsid w:val="00EE3354"/>
    <w:rsid w:val="00EE3DD3"/>
    <w:rsid w:val="00EE3F0A"/>
    <w:rsid w:val="00EE4AB7"/>
    <w:rsid w:val="00EE5F37"/>
    <w:rsid w:val="00EF284A"/>
    <w:rsid w:val="00EF3603"/>
    <w:rsid w:val="00EF3CA6"/>
    <w:rsid w:val="00EF4105"/>
    <w:rsid w:val="00EF5456"/>
    <w:rsid w:val="00EF6D9F"/>
    <w:rsid w:val="00EF78E9"/>
    <w:rsid w:val="00F008DB"/>
    <w:rsid w:val="00F00E4D"/>
    <w:rsid w:val="00F02067"/>
    <w:rsid w:val="00F020AD"/>
    <w:rsid w:val="00F021BB"/>
    <w:rsid w:val="00F02FA1"/>
    <w:rsid w:val="00F04451"/>
    <w:rsid w:val="00F0462F"/>
    <w:rsid w:val="00F04BE4"/>
    <w:rsid w:val="00F055AE"/>
    <w:rsid w:val="00F05E09"/>
    <w:rsid w:val="00F068C9"/>
    <w:rsid w:val="00F07753"/>
    <w:rsid w:val="00F113F8"/>
    <w:rsid w:val="00F11838"/>
    <w:rsid w:val="00F11AB1"/>
    <w:rsid w:val="00F11DBA"/>
    <w:rsid w:val="00F12192"/>
    <w:rsid w:val="00F1241D"/>
    <w:rsid w:val="00F12CDC"/>
    <w:rsid w:val="00F13550"/>
    <w:rsid w:val="00F1398D"/>
    <w:rsid w:val="00F140A8"/>
    <w:rsid w:val="00F148B4"/>
    <w:rsid w:val="00F20E23"/>
    <w:rsid w:val="00F20E61"/>
    <w:rsid w:val="00F216B8"/>
    <w:rsid w:val="00F224FC"/>
    <w:rsid w:val="00F244C1"/>
    <w:rsid w:val="00F25809"/>
    <w:rsid w:val="00F260BC"/>
    <w:rsid w:val="00F2620C"/>
    <w:rsid w:val="00F27149"/>
    <w:rsid w:val="00F30D85"/>
    <w:rsid w:val="00F312BF"/>
    <w:rsid w:val="00F31D20"/>
    <w:rsid w:val="00F327D4"/>
    <w:rsid w:val="00F32F96"/>
    <w:rsid w:val="00F333BB"/>
    <w:rsid w:val="00F361EE"/>
    <w:rsid w:val="00F36C82"/>
    <w:rsid w:val="00F371E0"/>
    <w:rsid w:val="00F37354"/>
    <w:rsid w:val="00F40FCE"/>
    <w:rsid w:val="00F41983"/>
    <w:rsid w:val="00F41ED9"/>
    <w:rsid w:val="00F41FDA"/>
    <w:rsid w:val="00F429AA"/>
    <w:rsid w:val="00F42A2D"/>
    <w:rsid w:val="00F4493C"/>
    <w:rsid w:val="00F45D1F"/>
    <w:rsid w:val="00F45F23"/>
    <w:rsid w:val="00F46DAA"/>
    <w:rsid w:val="00F4709D"/>
    <w:rsid w:val="00F5094F"/>
    <w:rsid w:val="00F514EB"/>
    <w:rsid w:val="00F51ACC"/>
    <w:rsid w:val="00F51F58"/>
    <w:rsid w:val="00F5250C"/>
    <w:rsid w:val="00F529FA"/>
    <w:rsid w:val="00F53F29"/>
    <w:rsid w:val="00F54375"/>
    <w:rsid w:val="00F54D03"/>
    <w:rsid w:val="00F55A07"/>
    <w:rsid w:val="00F571FB"/>
    <w:rsid w:val="00F606F7"/>
    <w:rsid w:val="00F60C2E"/>
    <w:rsid w:val="00F61DFE"/>
    <w:rsid w:val="00F63B8F"/>
    <w:rsid w:val="00F63C92"/>
    <w:rsid w:val="00F64761"/>
    <w:rsid w:val="00F64B31"/>
    <w:rsid w:val="00F6665B"/>
    <w:rsid w:val="00F66F38"/>
    <w:rsid w:val="00F702A8"/>
    <w:rsid w:val="00F70784"/>
    <w:rsid w:val="00F72829"/>
    <w:rsid w:val="00F72955"/>
    <w:rsid w:val="00F7405F"/>
    <w:rsid w:val="00F7617B"/>
    <w:rsid w:val="00F77B54"/>
    <w:rsid w:val="00F80B88"/>
    <w:rsid w:val="00F8108B"/>
    <w:rsid w:val="00F812C1"/>
    <w:rsid w:val="00F82A24"/>
    <w:rsid w:val="00F85F78"/>
    <w:rsid w:val="00F8619F"/>
    <w:rsid w:val="00F86B49"/>
    <w:rsid w:val="00F872B3"/>
    <w:rsid w:val="00F90816"/>
    <w:rsid w:val="00F93DC1"/>
    <w:rsid w:val="00F945EF"/>
    <w:rsid w:val="00F97918"/>
    <w:rsid w:val="00FA0559"/>
    <w:rsid w:val="00FA05CD"/>
    <w:rsid w:val="00FA0E2B"/>
    <w:rsid w:val="00FA1D8A"/>
    <w:rsid w:val="00FA2028"/>
    <w:rsid w:val="00FA298E"/>
    <w:rsid w:val="00FA3769"/>
    <w:rsid w:val="00FA3878"/>
    <w:rsid w:val="00FA4137"/>
    <w:rsid w:val="00FA4398"/>
    <w:rsid w:val="00FA47E8"/>
    <w:rsid w:val="00FA61F8"/>
    <w:rsid w:val="00FA632A"/>
    <w:rsid w:val="00FA7461"/>
    <w:rsid w:val="00FA7CD1"/>
    <w:rsid w:val="00FA7F6C"/>
    <w:rsid w:val="00FB09F3"/>
    <w:rsid w:val="00FB112F"/>
    <w:rsid w:val="00FB1B5E"/>
    <w:rsid w:val="00FB1E3A"/>
    <w:rsid w:val="00FB2F1C"/>
    <w:rsid w:val="00FB4A26"/>
    <w:rsid w:val="00FB519E"/>
    <w:rsid w:val="00FB5DA4"/>
    <w:rsid w:val="00FB5EB7"/>
    <w:rsid w:val="00FB6F09"/>
    <w:rsid w:val="00FB6F1C"/>
    <w:rsid w:val="00FB7252"/>
    <w:rsid w:val="00FC02A3"/>
    <w:rsid w:val="00FC3853"/>
    <w:rsid w:val="00FC4B62"/>
    <w:rsid w:val="00FC61BD"/>
    <w:rsid w:val="00FD030E"/>
    <w:rsid w:val="00FD0995"/>
    <w:rsid w:val="00FD0B80"/>
    <w:rsid w:val="00FD5A1A"/>
    <w:rsid w:val="00FD5DB9"/>
    <w:rsid w:val="00FD7012"/>
    <w:rsid w:val="00FD7317"/>
    <w:rsid w:val="00FD7B28"/>
    <w:rsid w:val="00FD7D21"/>
    <w:rsid w:val="00FE01B7"/>
    <w:rsid w:val="00FE170C"/>
    <w:rsid w:val="00FE3A7B"/>
    <w:rsid w:val="00FE454B"/>
    <w:rsid w:val="00FE622C"/>
    <w:rsid w:val="00FE67CA"/>
    <w:rsid w:val="00FE7402"/>
    <w:rsid w:val="00FE7782"/>
    <w:rsid w:val="00FF249F"/>
    <w:rsid w:val="00FF3200"/>
    <w:rsid w:val="00FF506E"/>
    <w:rsid w:val="00FF51AF"/>
    <w:rsid w:val="00FF5358"/>
    <w:rsid w:val="00FF5571"/>
    <w:rsid w:val="00FF5DCE"/>
    <w:rsid w:val="00FF65F1"/>
    <w:rsid w:val="00FF6A26"/>
    <w:rsid w:val="00FF74D2"/>
    <w:rsid w:val="0100186F"/>
    <w:rsid w:val="0114744F"/>
    <w:rsid w:val="01658B4C"/>
    <w:rsid w:val="017B8C3E"/>
    <w:rsid w:val="0181B75A"/>
    <w:rsid w:val="0182E0AC"/>
    <w:rsid w:val="01876B5A"/>
    <w:rsid w:val="019ABBBF"/>
    <w:rsid w:val="01A0162B"/>
    <w:rsid w:val="01ADC9E9"/>
    <w:rsid w:val="01B3B9BD"/>
    <w:rsid w:val="01B6645A"/>
    <w:rsid w:val="01D42738"/>
    <w:rsid w:val="01E45BF9"/>
    <w:rsid w:val="020250DD"/>
    <w:rsid w:val="020F9B6E"/>
    <w:rsid w:val="024EE070"/>
    <w:rsid w:val="026A77A7"/>
    <w:rsid w:val="029C5A4D"/>
    <w:rsid w:val="02E625A9"/>
    <w:rsid w:val="02E6A1D4"/>
    <w:rsid w:val="02EDCFEF"/>
    <w:rsid w:val="02F326BB"/>
    <w:rsid w:val="02F8AC7F"/>
    <w:rsid w:val="02FE3C33"/>
    <w:rsid w:val="030F4026"/>
    <w:rsid w:val="0316A8BE"/>
    <w:rsid w:val="03358D65"/>
    <w:rsid w:val="0346BACE"/>
    <w:rsid w:val="03603937"/>
    <w:rsid w:val="03636B5C"/>
    <w:rsid w:val="039915F5"/>
    <w:rsid w:val="039ABE9E"/>
    <w:rsid w:val="03B31FE8"/>
    <w:rsid w:val="03C0D5A8"/>
    <w:rsid w:val="03C8759D"/>
    <w:rsid w:val="03D8408F"/>
    <w:rsid w:val="03E52C1F"/>
    <w:rsid w:val="041712BE"/>
    <w:rsid w:val="04172B0C"/>
    <w:rsid w:val="04190DC0"/>
    <w:rsid w:val="0422A863"/>
    <w:rsid w:val="04276C01"/>
    <w:rsid w:val="04436974"/>
    <w:rsid w:val="045B77AB"/>
    <w:rsid w:val="046BC82F"/>
    <w:rsid w:val="04885354"/>
    <w:rsid w:val="04A65D2E"/>
    <w:rsid w:val="04B9C09D"/>
    <w:rsid w:val="04C94739"/>
    <w:rsid w:val="04DE111F"/>
    <w:rsid w:val="04E05C0F"/>
    <w:rsid w:val="050302F1"/>
    <w:rsid w:val="05145831"/>
    <w:rsid w:val="0525CBB5"/>
    <w:rsid w:val="0539FD63"/>
    <w:rsid w:val="05659629"/>
    <w:rsid w:val="0588692B"/>
    <w:rsid w:val="05B88EBC"/>
    <w:rsid w:val="05EB7A7C"/>
    <w:rsid w:val="0603D632"/>
    <w:rsid w:val="0635CCAE"/>
    <w:rsid w:val="063690E6"/>
    <w:rsid w:val="063B6F0E"/>
    <w:rsid w:val="064966DE"/>
    <w:rsid w:val="066D2A27"/>
    <w:rsid w:val="067F104D"/>
    <w:rsid w:val="06D5574F"/>
    <w:rsid w:val="0700014B"/>
    <w:rsid w:val="0707D40A"/>
    <w:rsid w:val="0721FDF4"/>
    <w:rsid w:val="0723FA4E"/>
    <w:rsid w:val="073804E6"/>
    <w:rsid w:val="073A02A3"/>
    <w:rsid w:val="07681ECE"/>
    <w:rsid w:val="077CD9BA"/>
    <w:rsid w:val="07807027"/>
    <w:rsid w:val="07F95478"/>
    <w:rsid w:val="08068CCE"/>
    <w:rsid w:val="08085793"/>
    <w:rsid w:val="080F9EF1"/>
    <w:rsid w:val="0812CE0E"/>
    <w:rsid w:val="0813E2B9"/>
    <w:rsid w:val="082DFE4F"/>
    <w:rsid w:val="084DAF0C"/>
    <w:rsid w:val="085FE65E"/>
    <w:rsid w:val="086FA53A"/>
    <w:rsid w:val="0887C021"/>
    <w:rsid w:val="088DE2E3"/>
    <w:rsid w:val="08B1080C"/>
    <w:rsid w:val="08EAE999"/>
    <w:rsid w:val="08FC686B"/>
    <w:rsid w:val="0933FA47"/>
    <w:rsid w:val="0937011B"/>
    <w:rsid w:val="0958EA62"/>
    <w:rsid w:val="096E739E"/>
    <w:rsid w:val="09737624"/>
    <w:rsid w:val="097D6A5C"/>
    <w:rsid w:val="09826CDF"/>
    <w:rsid w:val="0987AF6C"/>
    <w:rsid w:val="098EA579"/>
    <w:rsid w:val="098FE910"/>
    <w:rsid w:val="09906ABC"/>
    <w:rsid w:val="09BAB9BA"/>
    <w:rsid w:val="09CDC7B6"/>
    <w:rsid w:val="09F9AF17"/>
    <w:rsid w:val="0A041423"/>
    <w:rsid w:val="0A35AFC4"/>
    <w:rsid w:val="0AA2A6E6"/>
    <w:rsid w:val="0ABB2B67"/>
    <w:rsid w:val="0AC42D5F"/>
    <w:rsid w:val="0AC9025E"/>
    <w:rsid w:val="0AC9081F"/>
    <w:rsid w:val="0ACCC89D"/>
    <w:rsid w:val="0AD2ECFF"/>
    <w:rsid w:val="0ADC55AE"/>
    <w:rsid w:val="0B00337F"/>
    <w:rsid w:val="0B0B8F98"/>
    <w:rsid w:val="0B479234"/>
    <w:rsid w:val="0B4F4758"/>
    <w:rsid w:val="0B54164C"/>
    <w:rsid w:val="0B96F73B"/>
    <w:rsid w:val="0BA09A64"/>
    <w:rsid w:val="0BAB21F7"/>
    <w:rsid w:val="0BC19F16"/>
    <w:rsid w:val="0BD4FEEE"/>
    <w:rsid w:val="0BE2868C"/>
    <w:rsid w:val="0C0DE726"/>
    <w:rsid w:val="0C2C0C26"/>
    <w:rsid w:val="0C477D74"/>
    <w:rsid w:val="0C4B42E9"/>
    <w:rsid w:val="0C550C22"/>
    <w:rsid w:val="0C73FDDE"/>
    <w:rsid w:val="0C77933A"/>
    <w:rsid w:val="0C92459D"/>
    <w:rsid w:val="0C983E20"/>
    <w:rsid w:val="0CA101E2"/>
    <w:rsid w:val="0CAAB1A2"/>
    <w:rsid w:val="0CB555E2"/>
    <w:rsid w:val="0CC11B55"/>
    <w:rsid w:val="0CCB9827"/>
    <w:rsid w:val="0CDA4C43"/>
    <w:rsid w:val="0CF236F7"/>
    <w:rsid w:val="0D0CF05A"/>
    <w:rsid w:val="0D1E3CE5"/>
    <w:rsid w:val="0D3FEA8A"/>
    <w:rsid w:val="0D47857F"/>
    <w:rsid w:val="0D4944E1"/>
    <w:rsid w:val="0D8DF596"/>
    <w:rsid w:val="0D90AA96"/>
    <w:rsid w:val="0D96DEC3"/>
    <w:rsid w:val="0DC63106"/>
    <w:rsid w:val="0DE26DF9"/>
    <w:rsid w:val="0E318F47"/>
    <w:rsid w:val="0E32845B"/>
    <w:rsid w:val="0E4AB804"/>
    <w:rsid w:val="0E4D14C4"/>
    <w:rsid w:val="0E4F9755"/>
    <w:rsid w:val="0E57322E"/>
    <w:rsid w:val="0E7024C0"/>
    <w:rsid w:val="0E871253"/>
    <w:rsid w:val="0E9EC86A"/>
    <w:rsid w:val="0EB917A2"/>
    <w:rsid w:val="0EEA539E"/>
    <w:rsid w:val="0F0840E2"/>
    <w:rsid w:val="0F156B04"/>
    <w:rsid w:val="0F3D2705"/>
    <w:rsid w:val="0F415126"/>
    <w:rsid w:val="0F4FF9C5"/>
    <w:rsid w:val="0F565F0E"/>
    <w:rsid w:val="0F5CE346"/>
    <w:rsid w:val="0FD5366C"/>
    <w:rsid w:val="0FF09125"/>
    <w:rsid w:val="100C6EFD"/>
    <w:rsid w:val="1025D71A"/>
    <w:rsid w:val="10443133"/>
    <w:rsid w:val="1048530D"/>
    <w:rsid w:val="10637E94"/>
    <w:rsid w:val="109A62F4"/>
    <w:rsid w:val="109B84DA"/>
    <w:rsid w:val="10A45773"/>
    <w:rsid w:val="10D43004"/>
    <w:rsid w:val="10DDF131"/>
    <w:rsid w:val="10E8211D"/>
    <w:rsid w:val="10FFFBB8"/>
    <w:rsid w:val="112761DA"/>
    <w:rsid w:val="113910C8"/>
    <w:rsid w:val="113B0946"/>
    <w:rsid w:val="1150F0BB"/>
    <w:rsid w:val="115A8045"/>
    <w:rsid w:val="116B32CD"/>
    <w:rsid w:val="118290CA"/>
    <w:rsid w:val="11907661"/>
    <w:rsid w:val="11932233"/>
    <w:rsid w:val="11AE4DE2"/>
    <w:rsid w:val="11DCD605"/>
    <w:rsid w:val="11E7E310"/>
    <w:rsid w:val="12238136"/>
    <w:rsid w:val="1225796A"/>
    <w:rsid w:val="124748B2"/>
    <w:rsid w:val="1257EA93"/>
    <w:rsid w:val="127A3A67"/>
    <w:rsid w:val="129F890E"/>
    <w:rsid w:val="12A0550E"/>
    <w:rsid w:val="12A902E4"/>
    <w:rsid w:val="12B8ED6C"/>
    <w:rsid w:val="12CEEFBD"/>
    <w:rsid w:val="12D9274C"/>
    <w:rsid w:val="12D97068"/>
    <w:rsid w:val="132A5479"/>
    <w:rsid w:val="132B6FAD"/>
    <w:rsid w:val="133A0364"/>
    <w:rsid w:val="1347045F"/>
    <w:rsid w:val="13508B15"/>
    <w:rsid w:val="135435A8"/>
    <w:rsid w:val="13599D8A"/>
    <w:rsid w:val="136E0D6C"/>
    <w:rsid w:val="139B52A7"/>
    <w:rsid w:val="139BEE7F"/>
    <w:rsid w:val="13AF5F5C"/>
    <w:rsid w:val="13BB4020"/>
    <w:rsid w:val="13C63986"/>
    <w:rsid w:val="13CF7663"/>
    <w:rsid w:val="13D43D72"/>
    <w:rsid w:val="13D956B3"/>
    <w:rsid w:val="13DBF127"/>
    <w:rsid w:val="13EA1BD3"/>
    <w:rsid w:val="1457D484"/>
    <w:rsid w:val="1466CC49"/>
    <w:rsid w:val="147C4E30"/>
    <w:rsid w:val="14802639"/>
    <w:rsid w:val="14850BB3"/>
    <w:rsid w:val="14920203"/>
    <w:rsid w:val="14A61249"/>
    <w:rsid w:val="14EC273F"/>
    <w:rsid w:val="15149977"/>
    <w:rsid w:val="1514D7D8"/>
    <w:rsid w:val="15178395"/>
    <w:rsid w:val="152644B3"/>
    <w:rsid w:val="15476B86"/>
    <w:rsid w:val="1554B08A"/>
    <w:rsid w:val="155E76F8"/>
    <w:rsid w:val="155F73ED"/>
    <w:rsid w:val="156A670E"/>
    <w:rsid w:val="1586F7BD"/>
    <w:rsid w:val="15BF647B"/>
    <w:rsid w:val="15CCCC0A"/>
    <w:rsid w:val="15D5F16B"/>
    <w:rsid w:val="15F3D4A0"/>
    <w:rsid w:val="160EF63E"/>
    <w:rsid w:val="160FD573"/>
    <w:rsid w:val="161C2C0C"/>
    <w:rsid w:val="162D513C"/>
    <w:rsid w:val="16312E1F"/>
    <w:rsid w:val="1636F0C3"/>
    <w:rsid w:val="166B2483"/>
    <w:rsid w:val="16746606"/>
    <w:rsid w:val="1683BE1E"/>
    <w:rsid w:val="16AE3DEC"/>
    <w:rsid w:val="16D88D35"/>
    <w:rsid w:val="16DA961B"/>
    <w:rsid w:val="16EA4941"/>
    <w:rsid w:val="1706F3C1"/>
    <w:rsid w:val="17279B10"/>
    <w:rsid w:val="172CFA43"/>
    <w:rsid w:val="1737825D"/>
    <w:rsid w:val="17573CD2"/>
    <w:rsid w:val="175F19EB"/>
    <w:rsid w:val="17662026"/>
    <w:rsid w:val="17688FC2"/>
    <w:rsid w:val="17AC5B52"/>
    <w:rsid w:val="17B30227"/>
    <w:rsid w:val="17C6ECEE"/>
    <w:rsid w:val="17CA9AA7"/>
    <w:rsid w:val="17D1D751"/>
    <w:rsid w:val="17DA6022"/>
    <w:rsid w:val="180A40F5"/>
    <w:rsid w:val="180CB3A1"/>
    <w:rsid w:val="180ECC13"/>
    <w:rsid w:val="18116FF8"/>
    <w:rsid w:val="181AC996"/>
    <w:rsid w:val="181B427D"/>
    <w:rsid w:val="181BCFE0"/>
    <w:rsid w:val="18364CB2"/>
    <w:rsid w:val="185BB7DD"/>
    <w:rsid w:val="186C8CA7"/>
    <w:rsid w:val="186FF899"/>
    <w:rsid w:val="187872CA"/>
    <w:rsid w:val="188E6D3B"/>
    <w:rsid w:val="1895AE4A"/>
    <w:rsid w:val="1896BEF6"/>
    <w:rsid w:val="18B8D06C"/>
    <w:rsid w:val="18CFDC2F"/>
    <w:rsid w:val="18F6C604"/>
    <w:rsid w:val="195B5469"/>
    <w:rsid w:val="199C677C"/>
    <w:rsid w:val="19A8DF02"/>
    <w:rsid w:val="19B3AF29"/>
    <w:rsid w:val="19BAB3A5"/>
    <w:rsid w:val="19FB4727"/>
    <w:rsid w:val="1A228D35"/>
    <w:rsid w:val="1A24F46C"/>
    <w:rsid w:val="1A2D2464"/>
    <w:rsid w:val="1A34293F"/>
    <w:rsid w:val="1A451FEC"/>
    <w:rsid w:val="1A5B4859"/>
    <w:rsid w:val="1A5E92E7"/>
    <w:rsid w:val="1A659E3E"/>
    <w:rsid w:val="1A70AE06"/>
    <w:rsid w:val="1A886F77"/>
    <w:rsid w:val="1A95C331"/>
    <w:rsid w:val="1A985CF9"/>
    <w:rsid w:val="1AB79174"/>
    <w:rsid w:val="1ABA95E0"/>
    <w:rsid w:val="1ABB6334"/>
    <w:rsid w:val="1ABCEC2C"/>
    <w:rsid w:val="1AC9C44D"/>
    <w:rsid w:val="1AD8D0DA"/>
    <w:rsid w:val="1ADAF6A7"/>
    <w:rsid w:val="1AF0734C"/>
    <w:rsid w:val="1B07025F"/>
    <w:rsid w:val="1B0803A2"/>
    <w:rsid w:val="1B2396B0"/>
    <w:rsid w:val="1B2452CC"/>
    <w:rsid w:val="1B29A248"/>
    <w:rsid w:val="1B30D31D"/>
    <w:rsid w:val="1B328519"/>
    <w:rsid w:val="1B63C2E7"/>
    <w:rsid w:val="1B7E90AA"/>
    <w:rsid w:val="1B8B30C3"/>
    <w:rsid w:val="1BBAB3A6"/>
    <w:rsid w:val="1BDAEF37"/>
    <w:rsid w:val="1C12B609"/>
    <w:rsid w:val="1C24C90E"/>
    <w:rsid w:val="1C6DE43A"/>
    <w:rsid w:val="1C6E88E2"/>
    <w:rsid w:val="1C840AFE"/>
    <w:rsid w:val="1C903521"/>
    <w:rsid w:val="1CDDE8EA"/>
    <w:rsid w:val="1CE8F508"/>
    <w:rsid w:val="1D04765D"/>
    <w:rsid w:val="1D125F9B"/>
    <w:rsid w:val="1D19AE32"/>
    <w:rsid w:val="1D47BC96"/>
    <w:rsid w:val="1D4E8B0D"/>
    <w:rsid w:val="1D55E224"/>
    <w:rsid w:val="1DDBC400"/>
    <w:rsid w:val="1DEDB712"/>
    <w:rsid w:val="1E0A3647"/>
    <w:rsid w:val="1E0F62E9"/>
    <w:rsid w:val="1E241CA2"/>
    <w:rsid w:val="1E481F82"/>
    <w:rsid w:val="1E4EBADE"/>
    <w:rsid w:val="1E6C8846"/>
    <w:rsid w:val="1E83455C"/>
    <w:rsid w:val="1E8FB0C0"/>
    <w:rsid w:val="1E92C91F"/>
    <w:rsid w:val="1EA94D5A"/>
    <w:rsid w:val="1EEAB65C"/>
    <w:rsid w:val="1F07746A"/>
    <w:rsid w:val="1F2A4E18"/>
    <w:rsid w:val="1F34A494"/>
    <w:rsid w:val="1F39C280"/>
    <w:rsid w:val="1F610B99"/>
    <w:rsid w:val="1F7A4509"/>
    <w:rsid w:val="1F8D9D9D"/>
    <w:rsid w:val="1F98F365"/>
    <w:rsid w:val="1FD1E16D"/>
    <w:rsid w:val="1FE2D3CA"/>
    <w:rsid w:val="1FE70615"/>
    <w:rsid w:val="1FE93F58"/>
    <w:rsid w:val="2006E8B7"/>
    <w:rsid w:val="201A779E"/>
    <w:rsid w:val="20425515"/>
    <w:rsid w:val="2043B7BA"/>
    <w:rsid w:val="20535DA4"/>
    <w:rsid w:val="208CFD39"/>
    <w:rsid w:val="209550EB"/>
    <w:rsid w:val="20A2EFD8"/>
    <w:rsid w:val="20C37AB0"/>
    <w:rsid w:val="20CC8B93"/>
    <w:rsid w:val="20D82B74"/>
    <w:rsid w:val="20E12486"/>
    <w:rsid w:val="21124E18"/>
    <w:rsid w:val="2112EBDE"/>
    <w:rsid w:val="2118649C"/>
    <w:rsid w:val="2119054E"/>
    <w:rsid w:val="2128EB0D"/>
    <w:rsid w:val="213E9117"/>
    <w:rsid w:val="21404E4A"/>
    <w:rsid w:val="215550B9"/>
    <w:rsid w:val="215C6271"/>
    <w:rsid w:val="21652C30"/>
    <w:rsid w:val="2196B87A"/>
    <w:rsid w:val="21C0594B"/>
    <w:rsid w:val="21D1EDA8"/>
    <w:rsid w:val="21D54FE1"/>
    <w:rsid w:val="21D69599"/>
    <w:rsid w:val="21E55E6C"/>
    <w:rsid w:val="21E67E61"/>
    <w:rsid w:val="21F8D9F7"/>
    <w:rsid w:val="22023BB1"/>
    <w:rsid w:val="223D6526"/>
    <w:rsid w:val="223F7D03"/>
    <w:rsid w:val="224C16F6"/>
    <w:rsid w:val="225F9ED2"/>
    <w:rsid w:val="227AA967"/>
    <w:rsid w:val="22C329BE"/>
    <w:rsid w:val="22C7F7E5"/>
    <w:rsid w:val="22D0146C"/>
    <w:rsid w:val="22F51CE5"/>
    <w:rsid w:val="23017CA2"/>
    <w:rsid w:val="2311AC98"/>
    <w:rsid w:val="23309F9E"/>
    <w:rsid w:val="23463EE7"/>
    <w:rsid w:val="237619C4"/>
    <w:rsid w:val="23A70BE2"/>
    <w:rsid w:val="23A8BC62"/>
    <w:rsid w:val="23B2F0EC"/>
    <w:rsid w:val="23CA4FE0"/>
    <w:rsid w:val="23CFC0DB"/>
    <w:rsid w:val="23D74EF7"/>
    <w:rsid w:val="23F51926"/>
    <w:rsid w:val="23F772B4"/>
    <w:rsid w:val="24120B53"/>
    <w:rsid w:val="2420BFF1"/>
    <w:rsid w:val="24225C13"/>
    <w:rsid w:val="244275DA"/>
    <w:rsid w:val="2447ACC3"/>
    <w:rsid w:val="2496CE90"/>
    <w:rsid w:val="249E65CB"/>
    <w:rsid w:val="24A8706A"/>
    <w:rsid w:val="24EC3C4A"/>
    <w:rsid w:val="24F12BF6"/>
    <w:rsid w:val="250B6301"/>
    <w:rsid w:val="25117278"/>
    <w:rsid w:val="253E91CD"/>
    <w:rsid w:val="255F7698"/>
    <w:rsid w:val="257B6AF1"/>
    <w:rsid w:val="258FB790"/>
    <w:rsid w:val="259A768E"/>
    <w:rsid w:val="25BBD182"/>
    <w:rsid w:val="262717BE"/>
    <w:rsid w:val="26434F5F"/>
    <w:rsid w:val="265001ED"/>
    <w:rsid w:val="265436FE"/>
    <w:rsid w:val="266A2E23"/>
    <w:rsid w:val="266C4EB7"/>
    <w:rsid w:val="2680A9FE"/>
    <w:rsid w:val="26885DDF"/>
    <w:rsid w:val="2691EE7D"/>
    <w:rsid w:val="2694A4FE"/>
    <w:rsid w:val="2699CB6E"/>
    <w:rsid w:val="26DCE67F"/>
    <w:rsid w:val="26E7EF47"/>
    <w:rsid w:val="2707A108"/>
    <w:rsid w:val="27109202"/>
    <w:rsid w:val="27136264"/>
    <w:rsid w:val="2715C8FE"/>
    <w:rsid w:val="27440260"/>
    <w:rsid w:val="274E040D"/>
    <w:rsid w:val="275ED99B"/>
    <w:rsid w:val="2762B78B"/>
    <w:rsid w:val="277AD337"/>
    <w:rsid w:val="2782F2A0"/>
    <w:rsid w:val="27A7E55E"/>
    <w:rsid w:val="27D411C9"/>
    <w:rsid w:val="27D9158B"/>
    <w:rsid w:val="283A0991"/>
    <w:rsid w:val="283D8535"/>
    <w:rsid w:val="2857CDF5"/>
    <w:rsid w:val="285ECDD9"/>
    <w:rsid w:val="286297A8"/>
    <w:rsid w:val="287E6CFE"/>
    <w:rsid w:val="28A42058"/>
    <w:rsid w:val="28CD5056"/>
    <w:rsid w:val="28E1807E"/>
    <w:rsid w:val="28E20344"/>
    <w:rsid w:val="290B9DE4"/>
    <w:rsid w:val="2911E972"/>
    <w:rsid w:val="291AF6FC"/>
    <w:rsid w:val="2939C463"/>
    <w:rsid w:val="295211FC"/>
    <w:rsid w:val="29554993"/>
    <w:rsid w:val="2955E33C"/>
    <w:rsid w:val="29695FDE"/>
    <w:rsid w:val="296EE2F8"/>
    <w:rsid w:val="29832969"/>
    <w:rsid w:val="298C52D5"/>
    <w:rsid w:val="299ACB9C"/>
    <w:rsid w:val="29B2A171"/>
    <w:rsid w:val="29D3A5EA"/>
    <w:rsid w:val="29D3D6C0"/>
    <w:rsid w:val="29D56D3D"/>
    <w:rsid w:val="29EAC9DC"/>
    <w:rsid w:val="29EE9D1D"/>
    <w:rsid w:val="2A1DA9CE"/>
    <w:rsid w:val="2A277B9A"/>
    <w:rsid w:val="2A2886F8"/>
    <w:rsid w:val="2A32357A"/>
    <w:rsid w:val="2A3385FC"/>
    <w:rsid w:val="2A5CDA31"/>
    <w:rsid w:val="2A5F2D32"/>
    <w:rsid w:val="2A65741F"/>
    <w:rsid w:val="2A9FC3AF"/>
    <w:rsid w:val="2AAB1435"/>
    <w:rsid w:val="2ACCAE87"/>
    <w:rsid w:val="2ADCC9C5"/>
    <w:rsid w:val="2ADF2E79"/>
    <w:rsid w:val="2AEE5297"/>
    <w:rsid w:val="2B05869F"/>
    <w:rsid w:val="2B0C0705"/>
    <w:rsid w:val="2B0C827D"/>
    <w:rsid w:val="2B2A106A"/>
    <w:rsid w:val="2B2B8BD4"/>
    <w:rsid w:val="2B37E260"/>
    <w:rsid w:val="2B70E9C1"/>
    <w:rsid w:val="2B78410C"/>
    <w:rsid w:val="2B89502C"/>
    <w:rsid w:val="2B8AB48E"/>
    <w:rsid w:val="2B942F05"/>
    <w:rsid w:val="2BF94640"/>
    <w:rsid w:val="2C04C3A0"/>
    <w:rsid w:val="2C175AE3"/>
    <w:rsid w:val="2C2F18E7"/>
    <w:rsid w:val="2C2FCF5E"/>
    <w:rsid w:val="2C3476B2"/>
    <w:rsid w:val="2C5EBB95"/>
    <w:rsid w:val="2C69623B"/>
    <w:rsid w:val="2C73229C"/>
    <w:rsid w:val="2C75481E"/>
    <w:rsid w:val="2C788CEA"/>
    <w:rsid w:val="2C7F72BE"/>
    <w:rsid w:val="2C813887"/>
    <w:rsid w:val="2C9CD2E8"/>
    <w:rsid w:val="2CB06716"/>
    <w:rsid w:val="2CD7EB50"/>
    <w:rsid w:val="2CE94CD2"/>
    <w:rsid w:val="2D054EBE"/>
    <w:rsid w:val="2D1BF666"/>
    <w:rsid w:val="2D1C639A"/>
    <w:rsid w:val="2D3CFDF3"/>
    <w:rsid w:val="2D412283"/>
    <w:rsid w:val="2D5AE939"/>
    <w:rsid w:val="2D78CC00"/>
    <w:rsid w:val="2DAB1444"/>
    <w:rsid w:val="2DD17130"/>
    <w:rsid w:val="2DD74CC8"/>
    <w:rsid w:val="2DD9AA47"/>
    <w:rsid w:val="2DEFEF62"/>
    <w:rsid w:val="2DF402C4"/>
    <w:rsid w:val="2E099420"/>
    <w:rsid w:val="2E128529"/>
    <w:rsid w:val="2E304614"/>
    <w:rsid w:val="2E5DD984"/>
    <w:rsid w:val="2E74A469"/>
    <w:rsid w:val="2E7FDBEE"/>
    <w:rsid w:val="2E8A0E1D"/>
    <w:rsid w:val="2E8BE839"/>
    <w:rsid w:val="2EA44A6A"/>
    <w:rsid w:val="2EA7C0E0"/>
    <w:rsid w:val="2EC1F81E"/>
    <w:rsid w:val="2EEA95AF"/>
    <w:rsid w:val="2F039B6A"/>
    <w:rsid w:val="2F06CEA0"/>
    <w:rsid w:val="2F12B2AA"/>
    <w:rsid w:val="2F2ECF51"/>
    <w:rsid w:val="2F309746"/>
    <w:rsid w:val="2F380586"/>
    <w:rsid w:val="2F510147"/>
    <w:rsid w:val="2F515505"/>
    <w:rsid w:val="2F75C964"/>
    <w:rsid w:val="2F853F32"/>
    <w:rsid w:val="2F92237B"/>
    <w:rsid w:val="2FB83FB9"/>
    <w:rsid w:val="2FC87327"/>
    <w:rsid w:val="2FCEDED8"/>
    <w:rsid w:val="2FF397B2"/>
    <w:rsid w:val="300A97D1"/>
    <w:rsid w:val="30104688"/>
    <w:rsid w:val="3013B842"/>
    <w:rsid w:val="3021A27B"/>
    <w:rsid w:val="30387D18"/>
    <w:rsid w:val="30676B83"/>
    <w:rsid w:val="306C458A"/>
    <w:rsid w:val="308C9B30"/>
    <w:rsid w:val="309D43BB"/>
    <w:rsid w:val="309F787B"/>
    <w:rsid w:val="30A98204"/>
    <w:rsid w:val="30BBF4A4"/>
    <w:rsid w:val="30EF1440"/>
    <w:rsid w:val="310F84A6"/>
    <w:rsid w:val="311700ED"/>
    <w:rsid w:val="31370D0A"/>
    <w:rsid w:val="31379A49"/>
    <w:rsid w:val="3145BEC2"/>
    <w:rsid w:val="315B013B"/>
    <w:rsid w:val="315B360E"/>
    <w:rsid w:val="31934AB3"/>
    <w:rsid w:val="31B69D3B"/>
    <w:rsid w:val="31DC5E3E"/>
    <w:rsid w:val="31E5704D"/>
    <w:rsid w:val="3223C1EF"/>
    <w:rsid w:val="32265974"/>
    <w:rsid w:val="325058AE"/>
    <w:rsid w:val="32927189"/>
    <w:rsid w:val="32CBC108"/>
    <w:rsid w:val="32DD5CF2"/>
    <w:rsid w:val="32E16194"/>
    <w:rsid w:val="332D6552"/>
    <w:rsid w:val="3335DD01"/>
    <w:rsid w:val="333CDE96"/>
    <w:rsid w:val="333FC89E"/>
    <w:rsid w:val="3344D499"/>
    <w:rsid w:val="33622ADB"/>
    <w:rsid w:val="336F6827"/>
    <w:rsid w:val="3379A4BD"/>
    <w:rsid w:val="338282E6"/>
    <w:rsid w:val="3389D3C2"/>
    <w:rsid w:val="33B9CB58"/>
    <w:rsid w:val="33BAB695"/>
    <w:rsid w:val="33BD5BE7"/>
    <w:rsid w:val="33CE7E93"/>
    <w:rsid w:val="33FC2173"/>
    <w:rsid w:val="33FD89B1"/>
    <w:rsid w:val="34061040"/>
    <w:rsid w:val="342FDEB6"/>
    <w:rsid w:val="344F8D3F"/>
    <w:rsid w:val="3471BE0E"/>
    <w:rsid w:val="34757623"/>
    <w:rsid w:val="34D7A30A"/>
    <w:rsid w:val="35126A7D"/>
    <w:rsid w:val="351EDCB9"/>
    <w:rsid w:val="352B970D"/>
    <w:rsid w:val="353159B1"/>
    <w:rsid w:val="35398C51"/>
    <w:rsid w:val="35417F7C"/>
    <w:rsid w:val="3547B136"/>
    <w:rsid w:val="356CC85D"/>
    <w:rsid w:val="35824A4D"/>
    <w:rsid w:val="35836F89"/>
    <w:rsid w:val="35B0346D"/>
    <w:rsid w:val="35B0F2DF"/>
    <w:rsid w:val="35BACDF6"/>
    <w:rsid w:val="35C63BBB"/>
    <w:rsid w:val="35CE4EB7"/>
    <w:rsid w:val="35ED5402"/>
    <w:rsid w:val="361C189F"/>
    <w:rsid w:val="362B6BA6"/>
    <w:rsid w:val="367C67F2"/>
    <w:rsid w:val="3694448D"/>
    <w:rsid w:val="36B4C694"/>
    <w:rsid w:val="36D01A4F"/>
    <w:rsid w:val="36F7433B"/>
    <w:rsid w:val="370146AF"/>
    <w:rsid w:val="3717C177"/>
    <w:rsid w:val="372AEE27"/>
    <w:rsid w:val="3743A76A"/>
    <w:rsid w:val="3743FD5C"/>
    <w:rsid w:val="37450DE7"/>
    <w:rsid w:val="376F81B7"/>
    <w:rsid w:val="37812437"/>
    <w:rsid w:val="37A5957C"/>
    <w:rsid w:val="37B7AFCC"/>
    <w:rsid w:val="37E4E657"/>
    <w:rsid w:val="38366F56"/>
    <w:rsid w:val="3839096E"/>
    <w:rsid w:val="384B942C"/>
    <w:rsid w:val="3858584A"/>
    <w:rsid w:val="3861CAD7"/>
    <w:rsid w:val="38729192"/>
    <w:rsid w:val="3876463B"/>
    <w:rsid w:val="3882A097"/>
    <w:rsid w:val="38E9AB78"/>
    <w:rsid w:val="390DD3BD"/>
    <w:rsid w:val="3953F941"/>
    <w:rsid w:val="396436D0"/>
    <w:rsid w:val="3971A45A"/>
    <w:rsid w:val="398E4FA8"/>
    <w:rsid w:val="39FD8C28"/>
    <w:rsid w:val="3A07153B"/>
    <w:rsid w:val="3A4E145B"/>
    <w:rsid w:val="3A6300E2"/>
    <w:rsid w:val="3A6336FD"/>
    <w:rsid w:val="3A641652"/>
    <w:rsid w:val="3A7EEB6D"/>
    <w:rsid w:val="3AC9A2F3"/>
    <w:rsid w:val="3ADC675A"/>
    <w:rsid w:val="3AE96550"/>
    <w:rsid w:val="3AFD3DAC"/>
    <w:rsid w:val="3B11CAA0"/>
    <w:rsid w:val="3B38317E"/>
    <w:rsid w:val="3B4F429F"/>
    <w:rsid w:val="3B63305D"/>
    <w:rsid w:val="3B88DF77"/>
    <w:rsid w:val="3B8E2B52"/>
    <w:rsid w:val="3B9E8A6E"/>
    <w:rsid w:val="3BAD6FF8"/>
    <w:rsid w:val="3BB0EE51"/>
    <w:rsid w:val="3BB4090F"/>
    <w:rsid w:val="3BE7ADF1"/>
    <w:rsid w:val="3C0BDE1C"/>
    <w:rsid w:val="3C2353D2"/>
    <w:rsid w:val="3C406832"/>
    <w:rsid w:val="3C6BB6BC"/>
    <w:rsid w:val="3C830DBD"/>
    <w:rsid w:val="3C9DFD5A"/>
    <w:rsid w:val="3CCC4E5A"/>
    <w:rsid w:val="3CDBE5A8"/>
    <w:rsid w:val="3D1DEC9C"/>
    <w:rsid w:val="3D4EDBA7"/>
    <w:rsid w:val="3DA5B7E8"/>
    <w:rsid w:val="3DB6E9FC"/>
    <w:rsid w:val="3DD4A287"/>
    <w:rsid w:val="3DEBFBA7"/>
    <w:rsid w:val="3DFE4203"/>
    <w:rsid w:val="3E049223"/>
    <w:rsid w:val="3E2898B4"/>
    <w:rsid w:val="3E30A419"/>
    <w:rsid w:val="3E40C430"/>
    <w:rsid w:val="3E529579"/>
    <w:rsid w:val="3E5915F8"/>
    <w:rsid w:val="3E651CC9"/>
    <w:rsid w:val="3E6A65EA"/>
    <w:rsid w:val="3EBFCD67"/>
    <w:rsid w:val="3ECCCD4D"/>
    <w:rsid w:val="3ED07C43"/>
    <w:rsid w:val="3EDD9A02"/>
    <w:rsid w:val="3EDFF743"/>
    <w:rsid w:val="3F1547D4"/>
    <w:rsid w:val="3F267774"/>
    <w:rsid w:val="3F56A4E7"/>
    <w:rsid w:val="3F62267C"/>
    <w:rsid w:val="3F6B0BC1"/>
    <w:rsid w:val="3F932C93"/>
    <w:rsid w:val="3FD3FC5B"/>
    <w:rsid w:val="400CD8DA"/>
    <w:rsid w:val="40290CC6"/>
    <w:rsid w:val="405AC5CF"/>
    <w:rsid w:val="4070C7FB"/>
    <w:rsid w:val="409FBCBB"/>
    <w:rsid w:val="40B23650"/>
    <w:rsid w:val="40C6EE2E"/>
    <w:rsid w:val="40CCFA44"/>
    <w:rsid w:val="4101E6B0"/>
    <w:rsid w:val="41204C1E"/>
    <w:rsid w:val="413EDC13"/>
    <w:rsid w:val="41636882"/>
    <w:rsid w:val="4167EF41"/>
    <w:rsid w:val="417050AD"/>
    <w:rsid w:val="4196C7D9"/>
    <w:rsid w:val="41A2A0B9"/>
    <w:rsid w:val="41AB884D"/>
    <w:rsid w:val="41CB4D51"/>
    <w:rsid w:val="41CF948C"/>
    <w:rsid w:val="41D1F6D6"/>
    <w:rsid w:val="41D4CE83"/>
    <w:rsid w:val="41E33147"/>
    <w:rsid w:val="41EA494D"/>
    <w:rsid w:val="42092458"/>
    <w:rsid w:val="422C7BF6"/>
    <w:rsid w:val="422CF860"/>
    <w:rsid w:val="42372070"/>
    <w:rsid w:val="4241C868"/>
    <w:rsid w:val="4266CD80"/>
    <w:rsid w:val="42A54EE7"/>
    <w:rsid w:val="42B92EDA"/>
    <w:rsid w:val="42D229E9"/>
    <w:rsid w:val="42D61B3C"/>
    <w:rsid w:val="42EBB76B"/>
    <w:rsid w:val="42FD05B0"/>
    <w:rsid w:val="43007713"/>
    <w:rsid w:val="430F2C43"/>
    <w:rsid w:val="4312EE13"/>
    <w:rsid w:val="4340880F"/>
    <w:rsid w:val="4353E1A8"/>
    <w:rsid w:val="43635835"/>
    <w:rsid w:val="4366794D"/>
    <w:rsid w:val="4371A2A3"/>
    <w:rsid w:val="4389E38B"/>
    <w:rsid w:val="43B38BB1"/>
    <w:rsid w:val="43C21387"/>
    <w:rsid w:val="43C59291"/>
    <w:rsid w:val="43CBD5E7"/>
    <w:rsid w:val="43E8E20D"/>
    <w:rsid w:val="43EB9CEC"/>
    <w:rsid w:val="4404BEA4"/>
    <w:rsid w:val="4422ACA1"/>
    <w:rsid w:val="443F80B4"/>
    <w:rsid w:val="4465071D"/>
    <w:rsid w:val="44722F86"/>
    <w:rsid w:val="447810E6"/>
    <w:rsid w:val="447DFF2A"/>
    <w:rsid w:val="4499F6B7"/>
    <w:rsid w:val="44EC48F8"/>
    <w:rsid w:val="44FFF178"/>
    <w:rsid w:val="45036321"/>
    <w:rsid w:val="4548EC5E"/>
    <w:rsid w:val="45544DF7"/>
    <w:rsid w:val="457145F7"/>
    <w:rsid w:val="45870353"/>
    <w:rsid w:val="458A3FB6"/>
    <w:rsid w:val="45AF2329"/>
    <w:rsid w:val="45CD492C"/>
    <w:rsid w:val="45D8FF67"/>
    <w:rsid w:val="460B9568"/>
    <w:rsid w:val="461BA565"/>
    <w:rsid w:val="4621B4AA"/>
    <w:rsid w:val="462DF16D"/>
    <w:rsid w:val="465A2FEA"/>
    <w:rsid w:val="468E2D7B"/>
    <w:rsid w:val="4693B2E4"/>
    <w:rsid w:val="46A54270"/>
    <w:rsid w:val="46B9E19E"/>
    <w:rsid w:val="46D16036"/>
    <w:rsid w:val="46D508C0"/>
    <w:rsid w:val="46D5BED1"/>
    <w:rsid w:val="47111959"/>
    <w:rsid w:val="471C63E5"/>
    <w:rsid w:val="473604AE"/>
    <w:rsid w:val="4761D547"/>
    <w:rsid w:val="4765DC4D"/>
    <w:rsid w:val="47845EC2"/>
    <w:rsid w:val="47C5FF91"/>
    <w:rsid w:val="48024704"/>
    <w:rsid w:val="48519DBE"/>
    <w:rsid w:val="485C5A91"/>
    <w:rsid w:val="4872FDE9"/>
    <w:rsid w:val="4907A274"/>
    <w:rsid w:val="49139312"/>
    <w:rsid w:val="49213692"/>
    <w:rsid w:val="4927C756"/>
    <w:rsid w:val="493A8AEF"/>
    <w:rsid w:val="49544967"/>
    <w:rsid w:val="4974AE10"/>
    <w:rsid w:val="49760040"/>
    <w:rsid w:val="498741CA"/>
    <w:rsid w:val="498DE1FA"/>
    <w:rsid w:val="49A2D286"/>
    <w:rsid w:val="49DE5921"/>
    <w:rsid w:val="4A0A5131"/>
    <w:rsid w:val="4A0E437A"/>
    <w:rsid w:val="4A13E980"/>
    <w:rsid w:val="4A4B6E93"/>
    <w:rsid w:val="4A5BD976"/>
    <w:rsid w:val="4A8602A7"/>
    <w:rsid w:val="4AA67B9E"/>
    <w:rsid w:val="4AA7228F"/>
    <w:rsid w:val="4AAFA1AC"/>
    <w:rsid w:val="4ABE88BF"/>
    <w:rsid w:val="4AD4CF91"/>
    <w:rsid w:val="4ADFBE6A"/>
    <w:rsid w:val="4AEB9338"/>
    <w:rsid w:val="4B120205"/>
    <w:rsid w:val="4B12BAB3"/>
    <w:rsid w:val="4B378E07"/>
    <w:rsid w:val="4B3C154C"/>
    <w:rsid w:val="4B47B410"/>
    <w:rsid w:val="4B4B4878"/>
    <w:rsid w:val="4B64E949"/>
    <w:rsid w:val="4B6A38CC"/>
    <w:rsid w:val="4B9BF12C"/>
    <w:rsid w:val="4BC86DE7"/>
    <w:rsid w:val="4BE7CABE"/>
    <w:rsid w:val="4BEE2BEB"/>
    <w:rsid w:val="4BF8871D"/>
    <w:rsid w:val="4C01E4AF"/>
    <w:rsid w:val="4C0F614A"/>
    <w:rsid w:val="4C287AB9"/>
    <w:rsid w:val="4C3DC46A"/>
    <w:rsid w:val="4C49D426"/>
    <w:rsid w:val="4C6D99CB"/>
    <w:rsid w:val="4C742509"/>
    <w:rsid w:val="4CA7F5FD"/>
    <w:rsid w:val="4CB66735"/>
    <w:rsid w:val="4CCB4AF7"/>
    <w:rsid w:val="4CCC4FE9"/>
    <w:rsid w:val="4CE7DFE2"/>
    <w:rsid w:val="4D693E6D"/>
    <w:rsid w:val="4D810767"/>
    <w:rsid w:val="4D849BD2"/>
    <w:rsid w:val="4D92C00D"/>
    <w:rsid w:val="4D98608D"/>
    <w:rsid w:val="4DB419F4"/>
    <w:rsid w:val="4DB92B0C"/>
    <w:rsid w:val="4DD2B097"/>
    <w:rsid w:val="4DD553DA"/>
    <w:rsid w:val="4DF68108"/>
    <w:rsid w:val="4DFC3498"/>
    <w:rsid w:val="4E019572"/>
    <w:rsid w:val="4E0DC97E"/>
    <w:rsid w:val="4E372A49"/>
    <w:rsid w:val="4E66278C"/>
    <w:rsid w:val="4EA96CC2"/>
    <w:rsid w:val="4EB1E7D3"/>
    <w:rsid w:val="4ECCDED2"/>
    <w:rsid w:val="4EF02D3E"/>
    <w:rsid w:val="4F16562B"/>
    <w:rsid w:val="4F1E94CB"/>
    <w:rsid w:val="4F79980D"/>
    <w:rsid w:val="4F7A9BA7"/>
    <w:rsid w:val="4F7C672E"/>
    <w:rsid w:val="4F7D0957"/>
    <w:rsid w:val="4F98ED4E"/>
    <w:rsid w:val="4FAFC009"/>
    <w:rsid w:val="4FCAE4D3"/>
    <w:rsid w:val="4FD31CFB"/>
    <w:rsid w:val="4FE00842"/>
    <w:rsid w:val="4FE0A315"/>
    <w:rsid w:val="4FE3099B"/>
    <w:rsid w:val="4FFBAA17"/>
    <w:rsid w:val="4FFD7026"/>
    <w:rsid w:val="50184DC5"/>
    <w:rsid w:val="50318A11"/>
    <w:rsid w:val="5036E64B"/>
    <w:rsid w:val="50514062"/>
    <w:rsid w:val="505633BA"/>
    <w:rsid w:val="509CDA47"/>
    <w:rsid w:val="50C2021B"/>
    <w:rsid w:val="5114D462"/>
    <w:rsid w:val="511A6E0E"/>
    <w:rsid w:val="513EA74A"/>
    <w:rsid w:val="513FFCFC"/>
    <w:rsid w:val="516457F3"/>
    <w:rsid w:val="51743A81"/>
    <w:rsid w:val="51B2F715"/>
    <w:rsid w:val="51C40E14"/>
    <w:rsid w:val="51E8B159"/>
    <w:rsid w:val="51EA2645"/>
    <w:rsid w:val="51EDDDBB"/>
    <w:rsid w:val="51EEAABB"/>
    <w:rsid w:val="5213A75F"/>
    <w:rsid w:val="523CD2DE"/>
    <w:rsid w:val="525A681D"/>
    <w:rsid w:val="5261BCFA"/>
    <w:rsid w:val="5297B6F1"/>
    <w:rsid w:val="52C9A7F6"/>
    <w:rsid w:val="52CA6A89"/>
    <w:rsid w:val="52D5A83A"/>
    <w:rsid w:val="52E82A2A"/>
    <w:rsid w:val="52F9C46C"/>
    <w:rsid w:val="531CDDBD"/>
    <w:rsid w:val="5327DD1A"/>
    <w:rsid w:val="5329759F"/>
    <w:rsid w:val="53354275"/>
    <w:rsid w:val="53829050"/>
    <w:rsid w:val="538FB78E"/>
    <w:rsid w:val="53A08FBC"/>
    <w:rsid w:val="53CDA5A7"/>
    <w:rsid w:val="53D860ED"/>
    <w:rsid w:val="53DB4D53"/>
    <w:rsid w:val="53E43831"/>
    <w:rsid w:val="543B062B"/>
    <w:rsid w:val="5446A6BE"/>
    <w:rsid w:val="544E2BEE"/>
    <w:rsid w:val="54515A36"/>
    <w:rsid w:val="5451FCE5"/>
    <w:rsid w:val="54556E92"/>
    <w:rsid w:val="54575A01"/>
    <w:rsid w:val="545995D2"/>
    <w:rsid w:val="546B2CED"/>
    <w:rsid w:val="546CE9D0"/>
    <w:rsid w:val="5486D430"/>
    <w:rsid w:val="549B5864"/>
    <w:rsid w:val="54CAF74E"/>
    <w:rsid w:val="54E54983"/>
    <w:rsid w:val="54F84FB3"/>
    <w:rsid w:val="54FC260E"/>
    <w:rsid w:val="5574568A"/>
    <w:rsid w:val="55999E56"/>
    <w:rsid w:val="55A6CC1A"/>
    <w:rsid w:val="55BF2B14"/>
    <w:rsid w:val="55C1F33A"/>
    <w:rsid w:val="55E2C7FF"/>
    <w:rsid w:val="55F8CC1A"/>
    <w:rsid w:val="55FF1EEE"/>
    <w:rsid w:val="5614F45C"/>
    <w:rsid w:val="56234C86"/>
    <w:rsid w:val="563221C9"/>
    <w:rsid w:val="5633D79F"/>
    <w:rsid w:val="563ADA75"/>
    <w:rsid w:val="563F9D34"/>
    <w:rsid w:val="5652B4C5"/>
    <w:rsid w:val="56588EA3"/>
    <w:rsid w:val="565E7A3E"/>
    <w:rsid w:val="566405E0"/>
    <w:rsid w:val="567A0223"/>
    <w:rsid w:val="569EB049"/>
    <w:rsid w:val="56A4C909"/>
    <w:rsid w:val="56B864CE"/>
    <w:rsid w:val="56C84088"/>
    <w:rsid w:val="56C991CD"/>
    <w:rsid w:val="56D50292"/>
    <w:rsid w:val="56EC4583"/>
    <w:rsid w:val="57019256"/>
    <w:rsid w:val="57085A30"/>
    <w:rsid w:val="573A5514"/>
    <w:rsid w:val="573CA5DA"/>
    <w:rsid w:val="574F5626"/>
    <w:rsid w:val="576347F4"/>
    <w:rsid w:val="577D7D83"/>
    <w:rsid w:val="57CD785F"/>
    <w:rsid w:val="57D0C318"/>
    <w:rsid w:val="57D33929"/>
    <w:rsid w:val="57D5E78E"/>
    <w:rsid w:val="57D9BE37"/>
    <w:rsid w:val="5811D68F"/>
    <w:rsid w:val="58126271"/>
    <w:rsid w:val="582D83EE"/>
    <w:rsid w:val="583938B2"/>
    <w:rsid w:val="583DDD38"/>
    <w:rsid w:val="58584B00"/>
    <w:rsid w:val="587DF2D3"/>
    <w:rsid w:val="5880FE98"/>
    <w:rsid w:val="588349B3"/>
    <w:rsid w:val="58D292EB"/>
    <w:rsid w:val="58DBFD97"/>
    <w:rsid w:val="58E14024"/>
    <w:rsid w:val="58ED9303"/>
    <w:rsid w:val="591181D6"/>
    <w:rsid w:val="5914F274"/>
    <w:rsid w:val="59221545"/>
    <w:rsid w:val="5923F9DA"/>
    <w:rsid w:val="593A41AA"/>
    <w:rsid w:val="59424FB0"/>
    <w:rsid w:val="59539F2C"/>
    <w:rsid w:val="5963966E"/>
    <w:rsid w:val="5964C051"/>
    <w:rsid w:val="59783B37"/>
    <w:rsid w:val="5979A87D"/>
    <w:rsid w:val="598E8E5D"/>
    <w:rsid w:val="5995B5B9"/>
    <w:rsid w:val="59AD255D"/>
    <w:rsid w:val="59AE1933"/>
    <w:rsid w:val="59B4C789"/>
    <w:rsid w:val="59D1E221"/>
    <w:rsid w:val="5A0AF317"/>
    <w:rsid w:val="5A0DD459"/>
    <w:rsid w:val="5A4DC073"/>
    <w:rsid w:val="5A54A487"/>
    <w:rsid w:val="5A81D9C5"/>
    <w:rsid w:val="5ABD657B"/>
    <w:rsid w:val="5AE4C7DD"/>
    <w:rsid w:val="5AFF2D68"/>
    <w:rsid w:val="5B313382"/>
    <w:rsid w:val="5B3138B8"/>
    <w:rsid w:val="5B35C627"/>
    <w:rsid w:val="5B464962"/>
    <w:rsid w:val="5B7ACAF5"/>
    <w:rsid w:val="5B7EFFED"/>
    <w:rsid w:val="5B8AB916"/>
    <w:rsid w:val="5BADD6BE"/>
    <w:rsid w:val="5BD3A913"/>
    <w:rsid w:val="5BF40062"/>
    <w:rsid w:val="5C10E7E6"/>
    <w:rsid w:val="5C232FF7"/>
    <w:rsid w:val="5C2ECA58"/>
    <w:rsid w:val="5C4037E4"/>
    <w:rsid w:val="5C49F132"/>
    <w:rsid w:val="5C545580"/>
    <w:rsid w:val="5C6E8B6D"/>
    <w:rsid w:val="5C7478A9"/>
    <w:rsid w:val="5C76DAF6"/>
    <w:rsid w:val="5CA07F18"/>
    <w:rsid w:val="5CDB2EA8"/>
    <w:rsid w:val="5CE907D1"/>
    <w:rsid w:val="5D1874E5"/>
    <w:rsid w:val="5D19AE8E"/>
    <w:rsid w:val="5D1DC722"/>
    <w:rsid w:val="5D2E727B"/>
    <w:rsid w:val="5D42D9D8"/>
    <w:rsid w:val="5D42E730"/>
    <w:rsid w:val="5D438E39"/>
    <w:rsid w:val="5D71675A"/>
    <w:rsid w:val="5D73400E"/>
    <w:rsid w:val="5D7B0300"/>
    <w:rsid w:val="5D8099BD"/>
    <w:rsid w:val="5D863616"/>
    <w:rsid w:val="5D912B14"/>
    <w:rsid w:val="5D9C959E"/>
    <w:rsid w:val="5D9DAD3F"/>
    <w:rsid w:val="5DAD50E2"/>
    <w:rsid w:val="5DAEC672"/>
    <w:rsid w:val="5DC9F3C3"/>
    <w:rsid w:val="5DDC2506"/>
    <w:rsid w:val="5DDC7ED3"/>
    <w:rsid w:val="5DEBE80B"/>
    <w:rsid w:val="5DF2D42D"/>
    <w:rsid w:val="5E02792B"/>
    <w:rsid w:val="5E099D15"/>
    <w:rsid w:val="5E0BB87A"/>
    <w:rsid w:val="5E0DD5F3"/>
    <w:rsid w:val="5E23110A"/>
    <w:rsid w:val="5E31E13D"/>
    <w:rsid w:val="5E5E1406"/>
    <w:rsid w:val="5E697046"/>
    <w:rsid w:val="5E86B6C7"/>
    <w:rsid w:val="5E87DF3C"/>
    <w:rsid w:val="5E8C9A01"/>
    <w:rsid w:val="5E9485AF"/>
    <w:rsid w:val="5E984D06"/>
    <w:rsid w:val="5EB8B095"/>
    <w:rsid w:val="5EC4C410"/>
    <w:rsid w:val="5ECCB985"/>
    <w:rsid w:val="5F109955"/>
    <w:rsid w:val="5F2530CF"/>
    <w:rsid w:val="5F27B2AA"/>
    <w:rsid w:val="5F71C076"/>
    <w:rsid w:val="5F7C8BA1"/>
    <w:rsid w:val="5F8376D0"/>
    <w:rsid w:val="5FC5A87E"/>
    <w:rsid w:val="5FE88F05"/>
    <w:rsid w:val="5FFD8141"/>
    <w:rsid w:val="604F8031"/>
    <w:rsid w:val="607B7D0D"/>
    <w:rsid w:val="608C6F0E"/>
    <w:rsid w:val="608D65F4"/>
    <w:rsid w:val="609416F2"/>
    <w:rsid w:val="60B49494"/>
    <w:rsid w:val="60BC99D4"/>
    <w:rsid w:val="60C2144F"/>
    <w:rsid w:val="60C9F286"/>
    <w:rsid w:val="60CB4579"/>
    <w:rsid w:val="60E4CEA9"/>
    <w:rsid w:val="60FA52E0"/>
    <w:rsid w:val="61106942"/>
    <w:rsid w:val="6110C7C7"/>
    <w:rsid w:val="6159A85B"/>
    <w:rsid w:val="6198712E"/>
    <w:rsid w:val="619E205B"/>
    <w:rsid w:val="61BEF7DA"/>
    <w:rsid w:val="61C78122"/>
    <w:rsid w:val="61D7BB34"/>
    <w:rsid w:val="61EA711C"/>
    <w:rsid w:val="621A3340"/>
    <w:rsid w:val="623797A5"/>
    <w:rsid w:val="623BFE9F"/>
    <w:rsid w:val="623D95E3"/>
    <w:rsid w:val="627B76FD"/>
    <w:rsid w:val="627C5CC9"/>
    <w:rsid w:val="62899323"/>
    <w:rsid w:val="628BF7C3"/>
    <w:rsid w:val="62999F50"/>
    <w:rsid w:val="62A5F33B"/>
    <w:rsid w:val="62AAC6CC"/>
    <w:rsid w:val="62B48EBF"/>
    <w:rsid w:val="62C1519B"/>
    <w:rsid w:val="62C3B183"/>
    <w:rsid w:val="62DBCD68"/>
    <w:rsid w:val="632587A0"/>
    <w:rsid w:val="6332D658"/>
    <w:rsid w:val="633C1572"/>
    <w:rsid w:val="63480B23"/>
    <w:rsid w:val="635ADBC5"/>
    <w:rsid w:val="6367E70F"/>
    <w:rsid w:val="6370CE8D"/>
    <w:rsid w:val="639B438D"/>
    <w:rsid w:val="63A50875"/>
    <w:rsid w:val="63D755D6"/>
    <w:rsid w:val="640B401A"/>
    <w:rsid w:val="641CF1C2"/>
    <w:rsid w:val="642023B6"/>
    <w:rsid w:val="6428729C"/>
    <w:rsid w:val="6437AA58"/>
    <w:rsid w:val="64408DDD"/>
    <w:rsid w:val="644599B1"/>
    <w:rsid w:val="64502041"/>
    <w:rsid w:val="6464CAFF"/>
    <w:rsid w:val="646F8B51"/>
    <w:rsid w:val="6480CD9B"/>
    <w:rsid w:val="64A54245"/>
    <w:rsid w:val="64B6C358"/>
    <w:rsid w:val="64C32DA4"/>
    <w:rsid w:val="64E62323"/>
    <w:rsid w:val="65165026"/>
    <w:rsid w:val="652B98D4"/>
    <w:rsid w:val="653B4774"/>
    <w:rsid w:val="6542C83B"/>
    <w:rsid w:val="655A039E"/>
    <w:rsid w:val="655B093C"/>
    <w:rsid w:val="655BC50E"/>
    <w:rsid w:val="656D455B"/>
    <w:rsid w:val="658131E7"/>
    <w:rsid w:val="65866B5D"/>
    <w:rsid w:val="658C9B0E"/>
    <w:rsid w:val="65C3B2A1"/>
    <w:rsid w:val="65F95B64"/>
    <w:rsid w:val="662CAE5C"/>
    <w:rsid w:val="66356379"/>
    <w:rsid w:val="66433796"/>
    <w:rsid w:val="664D08EE"/>
    <w:rsid w:val="665A9040"/>
    <w:rsid w:val="665C18FC"/>
    <w:rsid w:val="665D5AD4"/>
    <w:rsid w:val="6670D93D"/>
    <w:rsid w:val="66719BA1"/>
    <w:rsid w:val="667D1DAB"/>
    <w:rsid w:val="668724D1"/>
    <w:rsid w:val="668C48F9"/>
    <w:rsid w:val="66A3FB29"/>
    <w:rsid w:val="66EB190A"/>
    <w:rsid w:val="66F10048"/>
    <w:rsid w:val="672D16E4"/>
    <w:rsid w:val="6746AC1E"/>
    <w:rsid w:val="677B19D0"/>
    <w:rsid w:val="67A1DE8F"/>
    <w:rsid w:val="67A452DD"/>
    <w:rsid w:val="67D1093B"/>
    <w:rsid w:val="6806EE47"/>
    <w:rsid w:val="6814492F"/>
    <w:rsid w:val="683F41F1"/>
    <w:rsid w:val="6847FEB3"/>
    <w:rsid w:val="6850AB1C"/>
    <w:rsid w:val="6865A7AA"/>
    <w:rsid w:val="68669CB4"/>
    <w:rsid w:val="686D5F21"/>
    <w:rsid w:val="687256B0"/>
    <w:rsid w:val="689B0B68"/>
    <w:rsid w:val="68ABDFC1"/>
    <w:rsid w:val="68C1583B"/>
    <w:rsid w:val="68C9A86D"/>
    <w:rsid w:val="68CFFA72"/>
    <w:rsid w:val="68DB6BEA"/>
    <w:rsid w:val="68ECEBCA"/>
    <w:rsid w:val="6906E829"/>
    <w:rsid w:val="69072F83"/>
    <w:rsid w:val="693E1A2B"/>
    <w:rsid w:val="69416F01"/>
    <w:rsid w:val="697E1D4C"/>
    <w:rsid w:val="69A4868C"/>
    <w:rsid w:val="69A7C0FE"/>
    <w:rsid w:val="69B106FA"/>
    <w:rsid w:val="69BBB78B"/>
    <w:rsid w:val="6A263E51"/>
    <w:rsid w:val="6A3D54F0"/>
    <w:rsid w:val="6A400F2C"/>
    <w:rsid w:val="6A445EBE"/>
    <w:rsid w:val="6A6448E4"/>
    <w:rsid w:val="6A725079"/>
    <w:rsid w:val="6A773656"/>
    <w:rsid w:val="6A838B61"/>
    <w:rsid w:val="6A890944"/>
    <w:rsid w:val="6AC92032"/>
    <w:rsid w:val="6AF4E1B5"/>
    <w:rsid w:val="6AF6B6EB"/>
    <w:rsid w:val="6AF78BCC"/>
    <w:rsid w:val="6AFBAB3F"/>
    <w:rsid w:val="6B0664A6"/>
    <w:rsid w:val="6B0E00E0"/>
    <w:rsid w:val="6B13BBB4"/>
    <w:rsid w:val="6B276C98"/>
    <w:rsid w:val="6B2F7843"/>
    <w:rsid w:val="6B320162"/>
    <w:rsid w:val="6B38AB78"/>
    <w:rsid w:val="6B4279CA"/>
    <w:rsid w:val="6B56CC20"/>
    <w:rsid w:val="6B59C6EC"/>
    <w:rsid w:val="6B91428F"/>
    <w:rsid w:val="6BA9F931"/>
    <w:rsid w:val="6BBCC1C3"/>
    <w:rsid w:val="6BBFDCC3"/>
    <w:rsid w:val="6BCC4FB6"/>
    <w:rsid w:val="6BDFC7D3"/>
    <w:rsid w:val="6BEFE3EF"/>
    <w:rsid w:val="6BF38C27"/>
    <w:rsid w:val="6BF9001F"/>
    <w:rsid w:val="6C0DD163"/>
    <w:rsid w:val="6C115AC7"/>
    <w:rsid w:val="6C2A97D0"/>
    <w:rsid w:val="6C706BAD"/>
    <w:rsid w:val="6C7C6480"/>
    <w:rsid w:val="6C9473D2"/>
    <w:rsid w:val="6C9FFBFE"/>
    <w:rsid w:val="6CCCE92B"/>
    <w:rsid w:val="6CF5BF30"/>
    <w:rsid w:val="6D128270"/>
    <w:rsid w:val="6D2FE7D5"/>
    <w:rsid w:val="6D574AC7"/>
    <w:rsid w:val="6D5EC21B"/>
    <w:rsid w:val="6D72EEF1"/>
    <w:rsid w:val="6D949DAF"/>
    <w:rsid w:val="6DA2A197"/>
    <w:rsid w:val="6DAB2B34"/>
    <w:rsid w:val="6DB83749"/>
    <w:rsid w:val="6DBEE89D"/>
    <w:rsid w:val="6DC88459"/>
    <w:rsid w:val="6DE2F11A"/>
    <w:rsid w:val="6DEB169B"/>
    <w:rsid w:val="6DFCF7B6"/>
    <w:rsid w:val="6E06731C"/>
    <w:rsid w:val="6E158181"/>
    <w:rsid w:val="6E19A257"/>
    <w:rsid w:val="6E3ADF25"/>
    <w:rsid w:val="6E3CD25B"/>
    <w:rsid w:val="6E3FC7B3"/>
    <w:rsid w:val="6E5E48B5"/>
    <w:rsid w:val="6E9519A4"/>
    <w:rsid w:val="6EB67716"/>
    <w:rsid w:val="6EDE70AA"/>
    <w:rsid w:val="6EFA5715"/>
    <w:rsid w:val="6F06130A"/>
    <w:rsid w:val="6F11260B"/>
    <w:rsid w:val="6F16C2DB"/>
    <w:rsid w:val="6F1928EE"/>
    <w:rsid w:val="6F22FEBF"/>
    <w:rsid w:val="6F23C5C5"/>
    <w:rsid w:val="6F33A8C8"/>
    <w:rsid w:val="6F463851"/>
    <w:rsid w:val="6F46C74C"/>
    <w:rsid w:val="6F529E1B"/>
    <w:rsid w:val="6F7C1680"/>
    <w:rsid w:val="6F822E21"/>
    <w:rsid w:val="6FA12D31"/>
    <w:rsid w:val="6FA13404"/>
    <w:rsid w:val="6FD15629"/>
    <w:rsid w:val="6FDC071B"/>
    <w:rsid w:val="6FE2CDE2"/>
    <w:rsid w:val="6FECD74B"/>
    <w:rsid w:val="6FFA02A2"/>
    <w:rsid w:val="70026C1A"/>
    <w:rsid w:val="700E0694"/>
    <w:rsid w:val="70453A15"/>
    <w:rsid w:val="706910AD"/>
    <w:rsid w:val="708EE15E"/>
    <w:rsid w:val="709B3E67"/>
    <w:rsid w:val="70CB7B85"/>
    <w:rsid w:val="70D6721A"/>
    <w:rsid w:val="7146853C"/>
    <w:rsid w:val="7149F89E"/>
    <w:rsid w:val="71B40313"/>
    <w:rsid w:val="71BF0CCC"/>
    <w:rsid w:val="71C1C353"/>
    <w:rsid w:val="71DC6AEF"/>
    <w:rsid w:val="71E7A30A"/>
    <w:rsid w:val="72071393"/>
    <w:rsid w:val="72269526"/>
    <w:rsid w:val="7229A1BB"/>
    <w:rsid w:val="722C337A"/>
    <w:rsid w:val="72396C95"/>
    <w:rsid w:val="723A8D07"/>
    <w:rsid w:val="723DCB21"/>
    <w:rsid w:val="725AB49D"/>
    <w:rsid w:val="72776B14"/>
    <w:rsid w:val="72A529AA"/>
    <w:rsid w:val="72C88EA1"/>
    <w:rsid w:val="72E42A5C"/>
    <w:rsid w:val="72F64797"/>
    <w:rsid w:val="7306D88F"/>
    <w:rsid w:val="73135E12"/>
    <w:rsid w:val="73232F09"/>
    <w:rsid w:val="7335B760"/>
    <w:rsid w:val="737221B6"/>
    <w:rsid w:val="7382C8EC"/>
    <w:rsid w:val="7398B3DA"/>
    <w:rsid w:val="739F6099"/>
    <w:rsid w:val="73BE389F"/>
    <w:rsid w:val="73C0C314"/>
    <w:rsid w:val="73D73015"/>
    <w:rsid w:val="73DBAFE7"/>
    <w:rsid w:val="73E0E53E"/>
    <w:rsid w:val="73ED8077"/>
    <w:rsid w:val="73F4D58A"/>
    <w:rsid w:val="74074EBE"/>
    <w:rsid w:val="742AB1A7"/>
    <w:rsid w:val="7443EC1B"/>
    <w:rsid w:val="7459C4C5"/>
    <w:rsid w:val="745B2343"/>
    <w:rsid w:val="745D8532"/>
    <w:rsid w:val="7460CDF9"/>
    <w:rsid w:val="746D0052"/>
    <w:rsid w:val="74785A60"/>
    <w:rsid w:val="7486F487"/>
    <w:rsid w:val="748AD65A"/>
    <w:rsid w:val="74954C5F"/>
    <w:rsid w:val="74C8F5A8"/>
    <w:rsid w:val="74CBA896"/>
    <w:rsid w:val="74D23778"/>
    <w:rsid w:val="74E31844"/>
    <w:rsid w:val="74E351D3"/>
    <w:rsid w:val="74E8B106"/>
    <w:rsid w:val="752C393E"/>
    <w:rsid w:val="7552CBD7"/>
    <w:rsid w:val="7556B61B"/>
    <w:rsid w:val="7573E308"/>
    <w:rsid w:val="75750D38"/>
    <w:rsid w:val="757DD2C1"/>
    <w:rsid w:val="7599AFB4"/>
    <w:rsid w:val="75C07101"/>
    <w:rsid w:val="75C362DD"/>
    <w:rsid w:val="75D839E2"/>
    <w:rsid w:val="75E9D9B4"/>
    <w:rsid w:val="75F38B3E"/>
    <w:rsid w:val="75F6C7ED"/>
    <w:rsid w:val="761AAF39"/>
    <w:rsid w:val="761C2E7D"/>
    <w:rsid w:val="761F0988"/>
    <w:rsid w:val="764A74B3"/>
    <w:rsid w:val="7671A2AA"/>
    <w:rsid w:val="76E3D6C9"/>
    <w:rsid w:val="76F5670F"/>
    <w:rsid w:val="77015081"/>
    <w:rsid w:val="7711D9A2"/>
    <w:rsid w:val="7731EBF0"/>
    <w:rsid w:val="7734890E"/>
    <w:rsid w:val="773C7758"/>
    <w:rsid w:val="774777E3"/>
    <w:rsid w:val="774ADC37"/>
    <w:rsid w:val="7752DF30"/>
    <w:rsid w:val="77533CA7"/>
    <w:rsid w:val="775BD189"/>
    <w:rsid w:val="776C7036"/>
    <w:rsid w:val="7798994E"/>
    <w:rsid w:val="77AB8E63"/>
    <w:rsid w:val="77B3CAB9"/>
    <w:rsid w:val="77CC63EA"/>
    <w:rsid w:val="77DF4054"/>
    <w:rsid w:val="77E48066"/>
    <w:rsid w:val="77EE2E9E"/>
    <w:rsid w:val="77FCE0F6"/>
    <w:rsid w:val="780A6212"/>
    <w:rsid w:val="780C070E"/>
    <w:rsid w:val="78278699"/>
    <w:rsid w:val="783C8CA4"/>
    <w:rsid w:val="7852E22B"/>
    <w:rsid w:val="785897EF"/>
    <w:rsid w:val="78711790"/>
    <w:rsid w:val="7879130C"/>
    <w:rsid w:val="7879295B"/>
    <w:rsid w:val="788AB064"/>
    <w:rsid w:val="78D0CB52"/>
    <w:rsid w:val="78DD8AB7"/>
    <w:rsid w:val="78E1B9C5"/>
    <w:rsid w:val="78FD5F87"/>
    <w:rsid w:val="790BC400"/>
    <w:rsid w:val="7913302A"/>
    <w:rsid w:val="79340FFC"/>
    <w:rsid w:val="793448BE"/>
    <w:rsid w:val="796A1F54"/>
    <w:rsid w:val="7971EC2B"/>
    <w:rsid w:val="7981C86B"/>
    <w:rsid w:val="79998614"/>
    <w:rsid w:val="79A0B00D"/>
    <w:rsid w:val="79AD6599"/>
    <w:rsid w:val="79B3C6C4"/>
    <w:rsid w:val="79C0A632"/>
    <w:rsid w:val="79C9412D"/>
    <w:rsid w:val="79D75C6D"/>
    <w:rsid w:val="79DE0547"/>
    <w:rsid w:val="79E473F7"/>
    <w:rsid w:val="7A082D05"/>
    <w:rsid w:val="7A29456A"/>
    <w:rsid w:val="7A31B39F"/>
    <w:rsid w:val="7A4138DF"/>
    <w:rsid w:val="7A4FC58F"/>
    <w:rsid w:val="7A56A5D1"/>
    <w:rsid w:val="7AA102CA"/>
    <w:rsid w:val="7ACBE1F0"/>
    <w:rsid w:val="7AD6FF52"/>
    <w:rsid w:val="7ADF2634"/>
    <w:rsid w:val="7AF28315"/>
    <w:rsid w:val="7AFA144A"/>
    <w:rsid w:val="7B043176"/>
    <w:rsid w:val="7B08223B"/>
    <w:rsid w:val="7B6C847C"/>
    <w:rsid w:val="7B7987DD"/>
    <w:rsid w:val="7B86D4D9"/>
    <w:rsid w:val="7B92E6CC"/>
    <w:rsid w:val="7B93347F"/>
    <w:rsid w:val="7BC6A2CB"/>
    <w:rsid w:val="7BD1CACA"/>
    <w:rsid w:val="7BD65588"/>
    <w:rsid w:val="7BFB8F6B"/>
    <w:rsid w:val="7BFFE788"/>
    <w:rsid w:val="7C1A7B43"/>
    <w:rsid w:val="7C26AEDB"/>
    <w:rsid w:val="7C2C36DF"/>
    <w:rsid w:val="7C3B9865"/>
    <w:rsid w:val="7C3C327E"/>
    <w:rsid w:val="7C414429"/>
    <w:rsid w:val="7C4AEF0E"/>
    <w:rsid w:val="7C7E20A4"/>
    <w:rsid w:val="7C880C63"/>
    <w:rsid w:val="7C8BAD3A"/>
    <w:rsid w:val="7CA0913F"/>
    <w:rsid w:val="7CA8B7C9"/>
    <w:rsid w:val="7CB330E8"/>
    <w:rsid w:val="7CBE733C"/>
    <w:rsid w:val="7CDA46DB"/>
    <w:rsid w:val="7CF1A6ED"/>
    <w:rsid w:val="7D0271CD"/>
    <w:rsid w:val="7D2024DB"/>
    <w:rsid w:val="7D2B15F5"/>
    <w:rsid w:val="7D5FDD57"/>
    <w:rsid w:val="7D81CC5D"/>
    <w:rsid w:val="7D860377"/>
    <w:rsid w:val="7D92A78C"/>
    <w:rsid w:val="7D984781"/>
    <w:rsid w:val="7DA826DD"/>
    <w:rsid w:val="7DEBBDE5"/>
    <w:rsid w:val="7DEBF2A8"/>
    <w:rsid w:val="7E05406B"/>
    <w:rsid w:val="7E0A59B8"/>
    <w:rsid w:val="7E0C245F"/>
    <w:rsid w:val="7E36A15D"/>
    <w:rsid w:val="7E594307"/>
    <w:rsid w:val="7E984F58"/>
    <w:rsid w:val="7EA580CC"/>
    <w:rsid w:val="7EE08C97"/>
    <w:rsid w:val="7EF17A98"/>
    <w:rsid w:val="7EF41E77"/>
    <w:rsid w:val="7F126E7A"/>
    <w:rsid w:val="7F281323"/>
    <w:rsid w:val="7F5E63F0"/>
    <w:rsid w:val="7F5E9806"/>
    <w:rsid w:val="7F6A2029"/>
    <w:rsid w:val="7F806258"/>
    <w:rsid w:val="7F81147F"/>
    <w:rsid w:val="7FB3B57B"/>
    <w:rsid w:val="7FBA294F"/>
    <w:rsid w:val="7FCDB8EE"/>
    <w:rsid w:val="7FDB12FA"/>
    <w:rsid w:val="7FE2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D7AA"/>
  <w15:chartTrackingRefBased/>
  <w15:docId w15:val="{E423F530-2C5E-482B-992C-7F30455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5CD"/>
    <w:pPr>
      <w:spacing w:after="24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9C"/>
    <w:pPr>
      <w:ind w:left="1440" w:hanging="720"/>
    </w:pPr>
  </w:style>
  <w:style w:type="table" w:styleId="TableGrid">
    <w:name w:val="Table Grid"/>
    <w:basedOn w:val="TableNormal"/>
    <w:uiPriority w:val="59"/>
    <w:rsid w:val="00A94C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5F4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825"/>
    <w:pPr>
      <w:tabs>
        <w:tab w:val="center" w:pos="4680"/>
        <w:tab w:val="right" w:pos="9360"/>
      </w:tabs>
      <w:spacing w:after="0"/>
    </w:pPr>
  </w:style>
  <w:style w:type="character" w:customStyle="1" w:styleId="HeaderChar">
    <w:name w:val="Header Char"/>
    <w:basedOn w:val="DefaultParagraphFont"/>
    <w:link w:val="Header"/>
    <w:uiPriority w:val="99"/>
    <w:rsid w:val="007B2825"/>
  </w:style>
  <w:style w:type="paragraph" w:styleId="Footer">
    <w:name w:val="footer"/>
    <w:basedOn w:val="Normal"/>
    <w:link w:val="FooterChar"/>
    <w:uiPriority w:val="99"/>
    <w:unhideWhenUsed/>
    <w:rsid w:val="007B2825"/>
    <w:pPr>
      <w:tabs>
        <w:tab w:val="center" w:pos="4680"/>
        <w:tab w:val="right" w:pos="9360"/>
      </w:tabs>
      <w:spacing w:after="0"/>
    </w:pPr>
  </w:style>
  <w:style w:type="character" w:customStyle="1" w:styleId="FooterChar">
    <w:name w:val="Footer Char"/>
    <w:basedOn w:val="DefaultParagraphFont"/>
    <w:link w:val="Footer"/>
    <w:uiPriority w:val="99"/>
    <w:rsid w:val="007B2825"/>
  </w:style>
  <w:style w:type="paragraph" w:styleId="BalloonText">
    <w:name w:val="Balloon Text"/>
    <w:basedOn w:val="Normal"/>
    <w:link w:val="BalloonTextChar"/>
    <w:uiPriority w:val="99"/>
    <w:semiHidden/>
    <w:unhideWhenUsed/>
    <w:rsid w:val="00463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B1"/>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odyText">
    <w:name w:val="Body Text"/>
    <w:basedOn w:val="Normal"/>
    <w:link w:val="BodyTextChar"/>
    <w:rsid w:val="00AF4A9C"/>
    <w:pPr>
      <w:ind w:firstLine="720"/>
    </w:pPr>
    <w:rPr>
      <w:rFonts w:eastAsia="Times New Roman" w:cs="Times New Roman"/>
      <w:szCs w:val="24"/>
    </w:rPr>
  </w:style>
  <w:style w:type="character" w:customStyle="1" w:styleId="BodyTextChar">
    <w:name w:val="Body Text Char"/>
    <w:basedOn w:val="DefaultParagraphFont"/>
    <w:link w:val="BodyText"/>
    <w:rsid w:val="00AF4A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4A9C"/>
    <w:rPr>
      <w:b/>
      <w:bCs/>
    </w:rPr>
  </w:style>
  <w:style w:type="character" w:customStyle="1" w:styleId="CommentSubjectChar">
    <w:name w:val="Comment Subject Char"/>
    <w:basedOn w:val="CommentTextChar"/>
    <w:link w:val="CommentSubject"/>
    <w:uiPriority w:val="99"/>
    <w:semiHidden/>
    <w:rsid w:val="00AF4A9C"/>
    <w:rPr>
      <w:b/>
      <w:bCs/>
      <w:sz w:val="20"/>
      <w:szCs w:val="20"/>
    </w:rPr>
  </w:style>
  <w:style w:type="paragraph" w:customStyle="1" w:styleId="1">
    <w:name w:val="1."/>
    <w:basedOn w:val="ListParagraph"/>
    <w:qFormat/>
    <w:rsid w:val="00FA05CD"/>
    <w:pPr>
      <w:numPr>
        <w:numId w:val="1"/>
      </w:numPr>
    </w:pPr>
    <w:rPr>
      <w:rFonts w:cs="Times New Roman"/>
      <w:szCs w:val="24"/>
    </w:rPr>
  </w:style>
  <w:style w:type="paragraph" w:customStyle="1" w:styleId="a">
    <w:name w:val="(a)"/>
    <w:basedOn w:val="ListParagraph"/>
    <w:qFormat/>
    <w:rsid w:val="00FA05CD"/>
    <w:pPr>
      <w:numPr>
        <w:ilvl w:val="2"/>
        <w:numId w:val="1"/>
      </w:numPr>
    </w:pPr>
    <w:rPr>
      <w:rFonts w:cs="Times New Roman"/>
      <w:szCs w:val="24"/>
    </w:rPr>
  </w:style>
  <w:style w:type="paragraph" w:customStyle="1" w:styleId="i">
    <w:name w:val="(i)"/>
    <w:basedOn w:val="ListParagraph"/>
    <w:qFormat/>
    <w:rsid w:val="002A4432"/>
    <w:pPr>
      <w:numPr>
        <w:ilvl w:val="3"/>
        <w:numId w:val="1"/>
      </w:numPr>
    </w:pPr>
    <w:rPr>
      <w:rFonts w:eastAsia="Times New Roman" w:cs="Times New Roman"/>
      <w:szCs w:val="24"/>
    </w:rPr>
  </w:style>
  <w:style w:type="paragraph" w:customStyle="1" w:styleId="11">
    <w:name w:val="1.1"/>
    <w:basedOn w:val="1"/>
    <w:qFormat/>
    <w:rsid w:val="00FA05CD"/>
    <w:pPr>
      <w:numPr>
        <w:ilvl w:val="1"/>
      </w:numPr>
    </w:pPr>
  </w:style>
  <w:style w:type="paragraph" w:customStyle="1" w:styleId="11a">
    <w:name w:val="1.1(a)"/>
    <w:basedOn w:val="a"/>
    <w:qFormat/>
    <w:rsid w:val="005E427C"/>
  </w:style>
  <w:style w:type="paragraph" w:styleId="Revision">
    <w:name w:val="Revision"/>
    <w:hidden/>
    <w:uiPriority w:val="99"/>
    <w:semiHidden/>
    <w:rsid w:val="00232D03"/>
    <w:pPr>
      <w:spacing w:after="0" w:line="240" w:lineRule="auto"/>
    </w:pPr>
  </w:style>
  <w:style w:type="table" w:styleId="GridTable4">
    <w:name w:val="Grid Table 4"/>
    <w:basedOn w:val="TableNormal"/>
    <w:uiPriority w:val="49"/>
    <w:rsid w:val="00700747"/>
    <w:pPr>
      <w:spacing w:after="0" w:line="240" w:lineRule="auto"/>
    </w:pPr>
    <w:rPr>
      <w:rFonts w:asciiTheme="minorHAnsi" w:hAnsiTheme="minorHAnsi"/>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91488">
      <w:bodyDiv w:val="1"/>
      <w:marLeft w:val="0"/>
      <w:marRight w:val="0"/>
      <w:marTop w:val="0"/>
      <w:marBottom w:val="0"/>
      <w:divBdr>
        <w:top w:val="none" w:sz="0" w:space="0" w:color="auto"/>
        <w:left w:val="none" w:sz="0" w:space="0" w:color="auto"/>
        <w:bottom w:val="none" w:sz="0" w:space="0" w:color="auto"/>
        <w:right w:val="none" w:sz="0" w:space="0" w:color="auto"/>
      </w:divBdr>
    </w:div>
    <w:div w:id="878476580">
      <w:bodyDiv w:val="1"/>
      <w:marLeft w:val="0"/>
      <w:marRight w:val="0"/>
      <w:marTop w:val="0"/>
      <w:marBottom w:val="0"/>
      <w:divBdr>
        <w:top w:val="none" w:sz="0" w:space="0" w:color="auto"/>
        <w:left w:val="none" w:sz="0" w:space="0" w:color="auto"/>
        <w:bottom w:val="none" w:sz="0" w:space="0" w:color="auto"/>
        <w:right w:val="none" w:sz="0" w:space="0" w:color="auto"/>
      </w:divBdr>
    </w:div>
    <w:div w:id="882329900">
      <w:bodyDiv w:val="1"/>
      <w:marLeft w:val="0"/>
      <w:marRight w:val="0"/>
      <w:marTop w:val="0"/>
      <w:marBottom w:val="0"/>
      <w:divBdr>
        <w:top w:val="none" w:sz="0" w:space="0" w:color="auto"/>
        <w:left w:val="none" w:sz="0" w:space="0" w:color="auto"/>
        <w:bottom w:val="none" w:sz="0" w:space="0" w:color="auto"/>
        <w:right w:val="none" w:sz="0" w:space="0" w:color="auto"/>
      </w:divBdr>
    </w:div>
    <w:div w:id="957906641">
      <w:bodyDiv w:val="1"/>
      <w:marLeft w:val="0"/>
      <w:marRight w:val="0"/>
      <w:marTop w:val="0"/>
      <w:marBottom w:val="0"/>
      <w:divBdr>
        <w:top w:val="none" w:sz="0" w:space="0" w:color="auto"/>
        <w:left w:val="none" w:sz="0" w:space="0" w:color="auto"/>
        <w:bottom w:val="none" w:sz="0" w:space="0" w:color="auto"/>
        <w:right w:val="none" w:sz="0" w:space="0" w:color="auto"/>
      </w:divBdr>
    </w:div>
    <w:div w:id="997147990">
      <w:bodyDiv w:val="1"/>
      <w:marLeft w:val="0"/>
      <w:marRight w:val="0"/>
      <w:marTop w:val="0"/>
      <w:marBottom w:val="0"/>
      <w:divBdr>
        <w:top w:val="none" w:sz="0" w:space="0" w:color="auto"/>
        <w:left w:val="none" w:sz="0" w:space="0" w:color="auto"/>
        <w:bottom w:val="none" w:sz="0" w:space="0" w:color="auto"/>
        <w:right w:val="none" w:sz="0" w:space="0" w:color="auto"/>
      </w:divBdr>
    </w:div>
    <w:div w:id="1050685408">
      <w:bodyDiv w:val="1"/>
      <w:marLeft w:val="0"/>
      <w:marRight w:val="0"/>
      <w:marTop w:val="0"/>
      <w:marBottom w:val="0"/>
      <w:divBdr>
        <w:top w:val="none" w:sz="0" w:space="0" w:color="auto"/>
        <w:left w:val="none" w:sz="0" w:space="0" w:color="auto"/>
        <w:bottom w:val="none" w:sz="0" w:space="0" w:color="auto"/>
        <w:right w:val="none" w:sz="0" w:space="0" w:color="auto"/>
      </w:divBdr>
    </w:div>
    <w:div w:id="1325544852">
      <w:bodyDiv w:val="1"/>
      <w:marLeft w:val="0"/>
      <w:marRight w:val="0"/>
      <w:marTop w:val="0"/>
      <w:marBottom w:val="0"/>
      <w:divBdr>
        <w:top w:val="none" w:sz="0" w:space="0" w:color="auto"/>
        <w:left w:val="none" w:sz="0" w:space="0" w:color="auto"/>
        <w:bottom w:val="none" w:sz="0" w:space="0" w:color="auto"/>
        <w:right w:val="none" w:sz="0" w:space="0" w:color="auto"/>
      </w:divBdr>
    </w:div>
    <w:div w:id="1477070782">
      <w:bodyDiv w:val="1"/>
      <w:marLeft w:val="0"/>
      <w:marRight w:val="0"/>
      <w:marTop w:val="0"/>
      <w:marBottom w:val="0"/>
      <w:divBdr>
        <w:top w:val="none" w:sz="0" w:space="0" w:color="auto"/>
        <w:left w:val="none" w:sz="0" w:space="0" w:color="auto"/>
        <w:bottom w:val="none" w:sz="0" w:space="0" w:color="auto"/>
        <w:right w:val="none" w:sz="0" w:space="0" w:color="auto"/>
      </w:divBdr>
    </w:div>
    <w:div w:id="1973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415D4BA07FC4FA0E8180F912AC136" ma:contentTypeVersion="9" ma:contentTypeDescription="Create a new document." ma:contentTypeScope="" ma:versionID="3e9266bf0698fd7c60e409704a058994">
  <xsd:schema xmlns:xsd="http://www.w3.org/2001/XMLSchema" xmlns:xs="http://www.w3.org/2001/XMLSchema" xmlns:p="http://schemas.microsoft.com/office/2006/metadata/properties" xmlns:ns2="97e57212-3e02-407f-8b2d-05f7d7f19b15" xmlns:ns3="e684985c-3221-4aa0-ab86-bdd3cf0b92f0" xmlns:ns4="f97ad6f6-1c40-4f87-86d1-98db3703dafb" targetNamespace="http://schemas.microsoft.com/office/2006/metadata/properties" ma:root="true" ma:fieldsID="a9267e19e13c47125d12b5d89afdc5c1" ns2:_="" ns3:_="" ns4:_="">
    <xsd:import namespace="97e57212-3e02-407f-8b2d-05f7d7f19b15"/>
    <xsd:import namespace="e684985c-3221-4aa0-ab86-bdd3cf0b92f0"/>
    <xsd:import namespace="f97ad6f6-1c40-4f87-86d1-98db3703dafb"/>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12296e4-3c4d-47ab-b9da-9e4c05d1feff}" ma:internalName="TaxCatchAll" ma:showField="CatchAllData" ma:web="f97ad6f6-1c40-4f87-86d1-98db3703daf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12296e4-3c4d-47ab-b9da-9e4c05d1feff}" ma:internalName="TaxCatchAllLabel" ma:readOnly="true" ma:showField="CatchAllDataLabel" ma:web="f97ad6f6-1c40-4f87-86d1-98db3703dafb">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4985c-3221-4aa0-ab86-bdd3cf0b92f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d6f6-1c40-4f87-86d1-98db3703d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6c99b3-cd83-43e5-b4c1-d62f316c1e37"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7426-988E-4C4E-893F-4767C9CB9648}">
  <ds:schemaRefs>
    <ds:schemaRef ds:uri="http://schemas.microsoft.com/office/2006/metadata/properties"/>
    <ds:schemaRef ds:uri="http://schemas.microsoft.com/office/infopath/2007/PartnerControls"/>
    <ds:schemaRef ds:uri="97e57212-3e02-407f-8b2d-05f7d7f19b15"/>
  </ds:schemaRefs>
</ds:datastoreItem>
</file>

<file path=customXml/itemProps2.xml><?xml version="1.0" encoding="utf-8"?>
<ds:datastoreItem xmlns:ds="http://schemas.openxmlformats.org/officeDocument/2006/customXml" ds:itemID="{E3427F57-A7B1-4246-AE0E-0130D429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e684985c-3221-4aa0-ab86-bdd3cf0b92f0"/>
    <ds:schemaRef ds:uri="f97ad6f6-1c40-4f87-86d1-98db3703d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102E4-852E-4919-8455-F4CBBD5AB136}">
  <ds:schemaRefs>
    <ds:schemaRef ds:uri="http://schemas.microsoft.com/sharepoint/v3/contenttype/forms"/>
  </ds:schemaRefs>
</ds:datastoreItem>
</file>

<file path=customXml/itemProps4.xml><?xml version="1.0" encoding="utf-8"?>
<ds:datastoreItem xmlns:ds="http://schemas.openxmlformats.org/officeDocument/2006/customXml" ds:itemID="{601DB40C-71E5-441D-8911-FD994AE13A34}">
  <ds:schemaRefs>
    <ds:schemaRef ds:uri="Microsoft.SharePoint.Taxonomy.ContentTypeSync"/>
  </ds:schemaRefs>
</ds:datastoreItem>
</file>

<file path=customXml/itemProps5.xml><?xml version="1.0" encoding="utf-8"?>
<ds:datastoreItem xmlns:ds="http://schemas.openxmlformats.org/officeDocument/2006/customXml" ds:itemID="{92444432-6F01-4DE7-9B87-0839ED54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7819</Words>
  <Characters>44574</Characters>
  <Application>Microsoft Office Word</Application>
  <DocSecurity>0</DocSecurity>
  <PresentationFormat>15|.DOCX</PresentationFormat>
  <Lines>371</Lines>
  <Paragraphs>104</Paragraphs>
  <ScaleCrop>false</ScaleCrop>
  <HeadingPairs>
    <vt:vector size="2" baseType="variant">
      <vt:variant>
        <vt:lpstr>Title</vt:lpstr>
      </vt:variant>
      <vt:variant>
        <vt:i4>1</vt:i4>
      </vt:variant>
    </vt:vector>
  </HeadingPairs>
  <TitlesOfParts>
    <vt:vector size="1" baseType="lpstr">
      <vt:lpstr>Biomethane RFO Confirmation_00181575_CZS3-3.docx</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Biomethane RFO Confirmation_00181575_CZS3-3.docx</dc:title>
  <dc:subject>00181575.DOCX;3</dc:subject>
  <dc:creator>Samiere, Carolyn</dc:creator>
  <cp:keywords/>
  <dc:description/>
  <cp:lastModifiedBy>Keith Sappenfield</cp:lastModifiedBy>
  <cp:revision>5</cp:revision>
  <dcterms:created xsi:type="dcterms:W3CDTF">2020-12-08T03:27:00Z</dcterms:created>
  <dcterms:modified xsi:type="dcterms:W3CDTF">2021-01-26T21:41:00Z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0x010100248415D4BA07FC4FA0E8180F912AC136</vt:lpwstr>
  </property>
  <property fmtid="{D5CDD505-2E9C-101B-9397-08002B2CF9AE}" pid="3" name="pgeRecordCategory">
    <vt:lpwstr/>
  </property>
</Properties>
</file>