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6754" w14:textId="77777777" w:rsidR="00DB3043" w:rsidRPr="001A0D1A" w:rsidRDefault="001A0D1A">
      <w:pPr>
        <w:pStyle w:val="DefaultText"/>
        <w:rPr>
          <w:rFonts w:ascii="Arial" w:hAnsi="Arial" w:cs="Arial"/>
          <w:b/>
          <w:i/>
          <w:sz w:val="20"/>
        </w:rPr>
      </w:pPr>
      <w:r w:rsidRPr="001A0D1A">
        <w:rPr>
          <w:rFonts w:ascii="Arial" w:hAnsi="Arial" w:cs="Arial"/>
          <w:b/>
          <w:i/>
          <w:sz w:val="20"/>
          <w:highlight w:val="yellow"/>
        </w:rPr>
        <w:t>DRAFT RECOMMENDATION</w:t>
      </w:r>
      <w:r w:rsidRPr="001A0D1A">
        <w:rPr>
          <w:rFonts w:ascii="Arial" w:hAnsi="Arial" w:cs="Arial"/>
          <w:b/>
          <w:i/>
          <w:sz w:val="20"/>
        </w:rPr>
        <w:t xml:space="preserve"> </w:t>
      </w:r>
    </w:p>
    <w:p w14:paraId="3710E745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36E4A3E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E850F2C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1A3BAF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476C9E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C1EC4B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11C88C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23269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48BF7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B011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5AABAA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3704DCA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B5F0C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FE249F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3BB2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357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50925B9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3502D6D" w14:textId="77777777" w:rsidTr="006B3298">
        <w:tc>
          <w:tcPr>
            <w:tcW w:w="4770" w:type="dxa"/>
            <w:gridSpan w:val="2"/>
          </w:tcPr>
          <w:p w14:paraId="19D1B1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1CA2241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A96940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5EB6D9E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3D8F0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9547F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F63D3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669281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9F4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D9A3E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711C2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50B73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755C76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721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5A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0FBE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13C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550BBB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46AA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CF7BB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D4753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A12D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2789A4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53F78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03CE9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188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7B04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1B660B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C2F5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623D8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E00EA1" w14:textId="075452B8" w:rsidR="00193F4D" w:rsidRPr="009E07F2" w:rsidRDefault="004E70E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A9E30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FF0E2B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A8D5ED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42394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FA5894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5624E1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438B09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3638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61B00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EFD5A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E3E0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36586D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DBC8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3B63D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6CAD32" w14:textId="15A9E9F4" w:rsidR="00193F4D" w:rsidRPr="009E07F2" w:rsidRDefault="009716A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13D2F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29001F2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F2F9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C4E95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D4F059" w14:textId="1A392A82" w:rsidR="00193F4D" w:rsidRPr="009E07F2" w:rsidRDefault="009716A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D15663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6979F90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B90C9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23D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DDAB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09792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0C65386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545B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5215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181C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10AA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231E093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14:paraId="6E81255E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14:paraId="6B83694D" w14:textId="77777777"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613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13"/>
      </w:tblGrid>
      <w:tr w:rsidR="001875DA" w14:paraId="7F118CC8" w14:textId="77777777" w:rsidTr="005E17F0">
        <w:tc>
          <w:tcPr>
            <w:tcW w:w="9613" w:type="dxa"/>
          </w:tcPr>
          <w:p w14:paraId="2B6BAD61" w14:textId="279EEAB1" w:rsidR="00613C60" w:rsidRPr="00F7110E" w:rsidRDefault="009716AB" w:rsidP="009716AB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i/>
                <w:sz w:val="20"/>
              </w:rPr>
            </w:pPr>
            <w:r w:rsidRPr="00F7110E">
              <w:rPr>
                <w:rFonts w:ascii="Arial" w:hAnsi="Arial"/>
                <w:sz w:val="20"/>
              </w:rPr>
              <w:t xml:space="preserve">Per NAESB Request R18007 submitted by </w:t>
            </w:r>
            <w:r w:rsidR="007B1F19" w:rsidRPr="00F7110E">
              <w:rPr>
                <w:rFonts w:ascii="Arial" w:hAnsi="Arial"/>
                <w:sz w:val="20"/>
              </w:rPr>
              <w:t>Big Data Energy Services, American Electric Power Service Corp., Adjoint Inc., Tennessee Valley Authority, Pariveda, and JKM</w:t>
            </w:r>
            <w:r w:rsidRPr="00F7110E">
              <w:rPr>
                <w:rFonts w:ascii="Arial" w:hAnsi="Arial"/>
                <w:sz w:val="20"/>
              </w:rPr>
              <w:t xml:space="preserve"> </w:t>
            </w:r>
            <w:r w:rsidR="007B1F19" w:rsidRPr="00F7110E">
              <w:rPr>
                <w:rFonts w:ascii="Arial" w:hAnsi="Arial"/>
                <w:sz w:val="20"/>
              </w:rPr>
              <w:t>Energy &amp; Environmental Consulting (</w:t>
            </w:r>
            <w:r w:rsidR="004E70E6">
              <w:rPr>
                <w:rFonts w:ascii="Arial" w:hAnsi="Arial"/>
                <w:sz w:val="20"/>
              </w:rPr>
              <w:t xml:space="preserve">Blockchain </w:t>
            </w:r>
            <w:r w:rsidR="007B1F19" w:rsidRPr="00F7110E">
              <w:rPr>
                <w:rFonts w:ascii="Arial" w:hAnsi="Arial"/>
                <w:sz w:val="20"/>
              </w:rPr>
              <w:t xml:space="preserve">Requesters) </w:t>
            </w:r>
            <w:r w:rsidRPr="00F7110E">
              <w:rPr>
                <w:rFonts w:ascii="Arial" w:hAnsi="Arial"/>
                <w:sz w:val="20"/>
              </w:rPr>
              <w:t>and the 2019 WGQ Annual Plan Item 5.a. –</w:t>
            </w:r>
            <w:r w:rsidR="004E70E6">
              <w:rPr>
                <w:rFonts w:ascii="Arial" w:hAnsi="Arial"/>
                <w:sz w:val="20"/>
              </w:rPr>
              <w:t xml:space="preserve"> </w:t>
            </w:r>
            <w:bookmarkStart w:id="0" w:name="_Hlk19002580"/>
            <w:r w:rsidR="004E70E6" w:rsidRPr="00F7110E">
              <w:rPr>
                <w:rFonts w:ascii="Arial" w:hAnsi="Arial"/>
                <w:sz w:val="20"/>
              </w:rPr>
              <w:t>Develop a standard digital representation of natural gas trade events, consistent with NAESB WGQ Standard No. 6.3.1 – NAESB Base Contract for Sale and Purchase of Natural Gas</w:t>
            </w:r>
            <w:r w:rsidR="004E70E6">
              <w:rPr>
                <w:rFonts w:ascii="Arial" w:hAnsi="Arial"/>
                <w:sz w:val="20"/>
              </w:rPr>
              <w:t xml:space="preserve"> (Base Contract)</w:t>
            </w:r>
            <w:r w:rsidR="004E70E6" w:rsidRPr="00F7110E">
              <w:rPr>
                <w:rFonts w:ascii="Arial" w:hAnsi="Arial"/>
                <w:sz w:val="20"/>
              </w:rPr>
              <w:t xml:space="preserve">, in order to capitalize on smart contract and distributed ledger technologies </w:t>
            </w:r>
            <w:bookmarkEnd w:id="0"/>
            <w:r w:rsidRPr="00F7110E">
              <w:rPr>
                <w:rFonts w:ascii="Arial" w:hAnsi="Arial"/>
                <w:sz w:val="20"/>
              </w:rPr>
              <w:t>(Blockchain</w:t>
            </w:r>
            <w:r w:rsidR="007B1F19" w:rsidRPr="00F7110E">
              <w:rPr>
                <w:rFonts w:ascii="Arial" w:hAnsi="Arial"/>
                <w:sz w:val="20"/>
              </w:rPr>
              <w:t xml:space="preserve"> Request</w:t>
            </w:r>
            <w:r w:rsidRPr="00F7110E">
              <w:rPr>
                <w:rFonts w:ascii="Arial" w:hAnsi="Arial"/>
                <w:sz w:val="20"/>
              </w:rPr>
              <w:t>)</w:t>
            </w:r>
            <w:r w:rsidR="00D36CF4">
              <w:rPr>
                <w:rFonts w:ascii="Arial" w:hAnsi="Arial"/>
                <w:sz w:val="20"/>
              </w:rPr>
              <w:t xml:space="preserve">, a Joint BPS, EDM and Contacts Subcommittee (Joint SC) was formed to process the Blockchain Request. </w:t>
            </w:r>
            <w:r w:rsidRPr="00F7110E">
              <w:rPr>
                <w:rFonts w:ascii="Arial" w:hAnsi="Arial"/>
                <w:sz w:val="20"/>
              </w:rPr>
              <w:t xml:space="preserve"> </w:t>
            </w:r>
          </w:p>
          <w:p w14:paraId="5CE72632" w14:textId="1E7A424C" w:rsidR="00613C60" w:rsidRPr="00F7110E" w:rsidRDefault="00462F36" w:rsidP="007B1F19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 w:rsidRPr="00F7110E">
              <w:rPr>
                <w:rFonts w:ascii="Arial" w:hAnsi="Arial"/>
                <w:sz w:val="20"/>
              </w:rPr>
              <w:lastRenderedPageBreak/>
              <w:t>T</w:t>
            </w:r>
            <w:r w:rsidR="00613C60" w:rsidRPr="00F7110E">
              <w:rPr>
                <w:rFonts w:ascii="Arial" w:hAnsi="Arial"/>
                <w:sz w:val="20"/>
              </w:rPr>
              <w:t xml:space="preserve">he </w:t>
            </w:r>
            <w:r w:rsidR="00D36CF4">
              <w:rPr>
                <w:rFonts w:ascii="Arial" w:hAnsi="Arial"/>
                <w:sz w:val="20"/>
              </w:rPr>
              <w:t xml:space="preserve">Joint SC </w:t>
            </w:r>
            <w:r w:rsidR="001C19BC" w:rsidRPr="00F7110E">
              <w:rPr>
                <w:rFonts w:ascii="Arial" w:hAnsi="Arial"/>
                <w:sz w:val="20"/>
              </w:rPr>
              <w:t xml:space="preserve">held </w:t>
            </w:r>
            <w:r w:rsidR="007B1F19" w:rsidRPr="00F7110E">
              <w:rPr>
                <w:rFonts w:ascii="Arial" w:hAnsi="Arial"/>
                <w:sz w:val="20"/>
              </w:rPr>
              <w:t xml:space="preserve">12 </w:t>
            </w:r>
            <w:r w:rsidR="001C19BC" w:rsidRPr="00F7110E">
              <w:rPr>
                <w:rFonts w:ascii="Arial" w:hAnsi="Arial"/>
                <w:sz w:val="20"/>
              </w:rPr>
              <w:t>meeting</w:t>
            </w:r>
            <w:r w:rsidRPr="00F7110E">
              <w:rPr>
                <w:rFonts w:ascii="Arial" w:hAnsi="Arial"/>
                <w:sz w:val="20"/>
              </w:rPr>
              <w:t xml:space="preserve">s </w:t>
            </w:r>
            <w:r w:rsidR="004E70E6">
              <w:rPr>
                <w:rFonts w:ascii="Arial" w:hAnsi="Arial"/>
                <w:sz w:val="20"/>
              </w:rPr>
              <w:t xml:space="preserve">from October 2018 to September 2019 </w:t>
            </w:r>
            <w:r w:rsidR="001C19BC" w:rsidRPr="00F7110E">
              <w:rPr>
                <w:rFonts w:ascii="Arial" w:hAnsi="Arial"/>
                <w:sz w:val="20"/>
              </w:rPr>
              <w:t xml:space="preserve">to review and discuss </w:t>
            </w:r>
            <w:r w:rsidR="00613C60" w:rsidRPr="00F7110E">
              <w:rPr>
                <w:rFonts w:ascii="Arial" w:hAnsi="Arial"/>
                <w:sz w:val="20"/>
              </w:rPr>
              <w:t xml:space="preserve">the </w:t>
            </w:r>
            <w:r w:rsidR="00F7110E">
              <w:rPr>
                <w:rFonts w:ascii="Arial" w:hAnsi="Arial"/>
                <w:sz w:val="20"/>
              </w:rPr>
              <w:t xml:space="preserve">Blockchain Request </w:t>
            </w:r>
            <w:r w:rsidR="00613C60" w:rsidRPr="00F7110E">
              <w:rPr>
                <w:rFonts w:ascii="Arial" w:hAnsi="Arial"/>
                <w:sz w:val="20"/>
              </w:rPr>
              <w:t xml:space="preserve">and recommended </w:t>
            </w:r>
            <w:r w:rsidR="00F7110E">
              <w:rPr>
                <w:rFonts w:ascii="Arial" w:hAnsi="Arial"/>
                <w:sz w:val="20"/>
              </w:rPr>
              <w:t>new standards</w:t>
            </w:r>
            <w:r w:rsidR="00D36CF4">
              <w:rPr>
                <w:rFonts w:ascii="Arial" w:hAnsi="Arial"/>
                <w:sz w:val="20"/>
              </w:rPr>
              <w:t>, data dictionaries and code values</w:t>
            </w:r>
            <w:r w:rsidR="00F7110E">
              <w:rPr>
                <w:rFonts w:ascii="Arial" w:hAnsi="Arial"/>
                <w:sz w:val="20"/>
              </w:rPr>
              <w:t xml:space="preserve"> be developed for electronic version</w:t>
            </w:r>
            <w:r w:rsidR="00D36CF4">
              <w:rPr>
                <w:rFonts w:ascii="Arial" w:hAnsi="Arial"/>
                <w:sz w:val="20"/>
              </w:rPr>
              <w:t>s</w:t>
            </w:r>
            <w:r w:rsidR="00F7110E">
              <w:rPr>
                <w:rFonts w:ascii="Arial" w:hAnsi="Arial"/>
                <w:sz w:val="20"/>
              </w:rPr>
              <w:t xml:space="preserve"> of the </w:t>
            </w:r>
            <w:r w:rsidR="00045125" w:rsidRPr="00F7110E">
              <w:rPr>
                <w:rFonts w:ascii="Arial" w:hAnsi="Arial"/>
                <w:sz w:val="20"/>
              </w:rPr>
              <w:t>Base Contract</w:t>
            </w:r>
            <w:r w:rsidR="00D36CF4">
              <w:rPr>
                <w:rFonts w:ascii="Arial" w:hAnsi="Arial"/>
                <w:sz w:val="20"/>
              </w:rPr>
              <w:t xml:space="preserve"> and associated transaction confirmations and invoices</w:t>
            </w:r>
            <w:r w:rsidR="00045125" w:rsidRPr="00F7110E">
              <w:rPr>
                <w:rFonts w:ascii="Arial" w:hAnsi="Arial"/>
                <w:sz w:val="20"/>
              </w:rPr>
              <w:t xml:space="preserve">. </w:t>
            </w:r>
          </w:p>
          <w:p w14:paraId="5CE5478B" w14:textId="35504B99" w:rsidR="00D36CF4" w:rsidRDefault="001C19BC" w:rsidP="00F7110E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 w:rsidRPr="00F7110E">
              <w:rPr>
                <w:rFonts w:ascii="Arial" w:hAnsi="Arial"/>
                <w:sz w:val="20"/>
              </w:rPr>
              <w:t xml:space="preserve">As a result of the review and discussions, </w:t>
            </w:r>
            <w:r w:rsidR="00D36CF4">
              <w:rPr>
                <w:rFonts w:ascii="Arial" w:hAnsi="Arial"/>
                <w:sz w:val="20"/>
              </w:rPr>
              <w:t xml:space="preserve">on September 12, 2019 the Joint </w:t>
            </w:r>
            <w:r w:rsidRPr="00F7110E">
              <w:rPr>
                <w:rFonts w:ascii="Arial" w:hAnsi="Arial"/>
                <w:sz w:val="20"/>
              </w:rPr>
              <w:t xml:space="preserve">SC recommended </w:t>
            </w:r>
            <w:r w:rsidR="00D36CF4">
              <w:rPr>
                <w:rFonts w:ascii="Arial" w:hAnsi="Arial"/>
                <w:sz w:val="20"/>
              </w:rPr>
              <w:t>6 new definitions</w:t>
            </w:r>
            <w:r w:rsidR="00E300E1">
              <w:rPr>
                <w:rFonts w:ascii="Arial" w:hAnsi="Arial"/>
                <w:sz w:val="20"/>
              </w:rPr>
              <w:t>, 9</w:t>
            </w:r>
            <w:r w:rsidR="00F7110E">
              <w:rPr>
                <w:rFonts w:ascii="Arial" w:hAnsi="Arial"/>
                <w:sz w:val="20"/>
              </w:rPr>
              <w:t xml:space="preserve"> new standards</w:t>
            </w:r>
            <w:r w:rsidR="00D36CF4">
              <w:rPr>
                <w:rFonts w:ascii="Arial" w:hAnsi="Arial"/>
                <w:sz w:val="20"/>
              </w:rPr>
              <w:t xml:space="preserve"> including associated data dictionary and code values for the </w:t>
            </w:r>
            <w:r w:rsidR="004E70E6">
              <w:rPr>
                <w:rFonts w:ascii="Arial" w:hAnsi="Arial"/>
                <w:sz w:val="20"/>
              </w:rPr>
              <w:t xml:space="preserve">electronic version of the </w:t>
            </w:r>
            <w:r w:rsidR="00D36CF4">
              <w:rPr>
                <w:rFonts w:ascii="Arial" w:hAnsi="Arial"/>
                <w:sz w:val="20"/>
              </w:rPr>
              <w:t>Base Contract</w:t>
            </w:r>
            <w:r w:rsidR="00F7110E">
              <w:rPr>
                <w:rFonts w:ascii="Arial" w:hAnsi="Arial"/>
                <w:sz w:val="20"/>
              </w:rPr>
              <w:t>.</w:t>
            </w:r>
            <w:r w:rsidR="00045125">
              <w:rPr>
                <w:rFonts w:ascii="Arial" w:hAnsi="Arial"/>
                <w:sz w:val="20"/>
              </w:rPr>
              <w:t xml:space="preserve"> </w:t>
            </w:r>
            <w:r w:rsidR="00D36CF4">
              <w:rPr>
                <w:rFonts w:ascii="Arial" w:hAnsi="Arial"/>
                <w:sz w:val="20"/>
              </w:rPr>
              <w:t xml:space="preserve">  </w:t>
            </w:r>
            <w:r w:rsidR="00E300E1">
              <w:rPr>
                <w:rFonts w:ascii="Arial" w:hAnsi="Arial"/>
                <w:sz w:val="20"/>
              </w:rPr>
              <w:t xml:space="preserve">The Joint SC also prepare a Technical Implementation of Business Process (TIBP) document to assist counterparties in their implementation of electronic versions of the new definitions, standards, data dictionary and code values.  </w:t>
            </w:r>
          </w:p>
          <w:p w14:paraId="6D58B480" w14:textId="118251F7" w:rsidR="001875DA" w:rsidRPr="00882ECD" w:rsidRDefault="00D36CF4" w:rsidP="00F7110E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Joint SC will continue to work to develop </w:t>
            </w:r>
            <w:r w:rsidR="004E70E6">
              <w:rPr>
                <w:rFonts w:ascii="Arial" w:hAnsi="Arial"/>
                <w:sz w:val="20"/>
              </w:rPr>
              <w:t xml:space="preserve">definitions, </w:t>
            </w:r>
            <w:r>
              <w:rPr>
                <w:rFonts w:ascii="Arial" w:hAnsi="Arial"/>
                <w:sz w:val="20"/>
              </w:rPr>
              <w:t>standards and associated data dictionary and code values for</w:t>
            </w:r>
            <w:r w:rsidR="004E70E6">
              <w:rPr>
                <w:rFonts w:ascii="Arial" w:hAnsi="Arial"/>
                <w:sz w:val="20"/>
              </w:rPr>
              <w:t xml:space="preserve"> electronic versions of the</w:t>
            </w:r>
            <w:r>
              <w:rPr>
                <w:rFonts w:ascii="Arial" w:hAnsi="Arial"/>
                <w:sz w:val="20"/>
              </w:rPr>
              <w:t xml:space="preserve"> transaction confirmation and invoice </w:t>
            </w:r>
            <w:r w:rsidR="004E70E6">
              <w:rPr>
                <w:rFonts w:ascii="Arial" w:hAnsi="Arial"/>
                <w:sz w:val="20"/>
              </w:rPr>
              <w:t xml:space="preserve">related to </w:t>
            </w:r>
            <w:r>
              <w:rPr>
                <w:rFonts w:ascii="Arial" w:hAnsi="Arial"/>
                <w:sz w:val="20"/>
              </w:rPr>
              <w:t>the Base Contract by the end of 2</w:t>
            </w:r>
            <w:r w:rsidRPr="00D36CF4">
              <w:rPr>
                <w:rFonts w:ascii="Arial" w:hAnsi="Arial"/>
                <w:sz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</w:rPr>
              <w:t xml:space="preserve"> quarter 2020.  </w:t>
            </w:r>
          </w:p>
        </w:tc>
      </w:tr>
      <w:tr w:rsidR="001C19BC" w14:paraId="0480F2EB" w14:textId="77777777" w:rsidTr="005E17F0">
        <w:tc>
          <w:tcPr>
            <w:tcW w:w="9613" w:type="dxa"/>
          </w:tcPr>
          <w:p w14:paraId="5F52BF47" w14:textId="77777777" w:rsidR="001C19BC" w:rsidRDefault="001C19BC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2A03C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bookmarkStart w:id="1" w:name="_GoBack"/>
      <w:bookmarkEnd w:id="1"/>
      <w:r>
        <w:rPr>
          <w:rFonts w:ascii="Arial" w:hAnsi="Arial"/>
          <w:b/>
          <w:sz w:val="22"/>
        </w:rPr>
        <w:t>STANDARDS LANGUAGE:</w:t>
      </w:r>
    </w:p>
    <w:p w14:paraId="0E7A26FE" w14:textId="77777777"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14:paraId="7F36A839" w14:textId="77777777" w:rsidR="001875DA" w:rsidRPr="00B531DA" w:rsidRDefault="001875DA" w:rsidP="00882ECD">
      <w:pPr>
        <w:spacing w:after="120"/>
        <w:rPr>
          <w:rFonts w:ascii="Arial" w:hAnsi="Arial" w:cs="Arial"/>
          <w:b/>
        </w:rPr>
      </w:pPr>
      <w:r w:rsidRPr="00B531DA">
        <w:rPr>
          <w:rFonts w:ascii="Arial" w:hAnsi="Arial" w:cs="Arial"/>
          <w:b/>
        </w:rPr>
        <w:t>a.  Description of Request:</w:t>
      </w:r>
    </w:p>
    <w:p w14:paraId="6EE09D9F" w14:textId="154E4A88" w:rsidR="001C19BC" w:rsidRPr="001C19BC" w:rsidRDefault="001C19BC" w:rsidP="001C19BC">
      <w:pPr>
        <w:pStyle w:val="Default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C19BC">
        <w:rPr>
          <w:rFonts w:ascii="Arial" w:hAnsi="Arial" w:cs="Arial"/>
          <w:sz w:val="20"/>
        </w:rPr>
        <w:t xml:space="preserve">n </w:t>
      </w:r>
      <w:r w:rsidR="004E70E6">
        <w:rPr>
          <w:rFonts w:ascii="Arial" w:hAnsi="Arial" w:cs="Arial"/>
          <w:sz w:val="20"/>
        </w:rPr>
        <w:t>July 9, 2018</w:t>
      </w:r>
      <w:r w:rsidRPr="001C19BC">
        <w:rPr>
          <w:rFonts w:ascii="Arial" w:hAnsi="Arial" w:cs="Arial"/>
          <w:sz w:val="20"/>
        </w:rPr>
        <w:t xml:space="preserve">, </w:t>
      </w:r>
      <w:r w:rsidR="004E70E6">
        <w:rPr>
          <w:rFonts w:ascii="Arial" w:hAnsi="Arial" w:cs="Arial"/>
          <w:sz w:val="20"/>
        </w:rPr>
        <w:t xml:space="preserve">Blockchain Requesters </w:t>
      </w:r>
      <w:r w:rsidR="001A0D1A">
        <w:rPr>
          <w:rFonts w:ascii="Arial" w:hAnsi="Arial" w:cs="Arial"/>
          <w:sz w:val="20"/>
        </w:rPr>
        <w:t>pro</w:t>
      </w:r>
      <w:r w:rsidRPr="001C19BC">
        <w:rPr>
          <w:rFonts w:ascii="Arial" w:hAnsi="Arial" w:cs="Arial"/>
          <w:sz w:val="20"/>
        </w:rPr>
        <w:t xml:space="preserve">posed </w:t>
      </w:r>
      <w:r w:rsidR="004E70E6" w:rsidRPr="00F7110E">
        <w:rPr>
          <w:rFonts w:ascii="Arial" w:hAnsi="Arial"/>
          <w:sz w:val="20"/>
        </w:rPr>
        <w:t>Develop a standard digital representation of natural gas trade events, consistent with NAESB WGQ Standard No. 6.3.1 – NAESB Base Contract for Sale and Purchase of Natural Gas</w:t>
      </w:r>
      <w:r w:rsidR="004E70E6">
        <w:rPr>
          <w:rFonts w:ascii="Arial" w:hAnsi="Arial"/>
          <w:sz w:val="20"/>
        </w:rPr>
        <w:t xml:space="preserve"> (Base Contract)</w:t>
      </w:r>
      <w:r w:rsidR="004E70E6" w:rsidRPr="00F7110E">
        <w:rPr>
          <w:rFonts w:ascii="Arial" w:hAnsi="Arial"/>
          <w:sz w:val="20"/>
        </w:rPr>
        <w:t>, in order to capitalize on smart contract and distributed ledger technologies</w:t>
      </w:r>
      <w:r w:rsidR="004E70E6">
        <w:rPr>
          <w:rFonts w:ascii="Arial" w:hAnsi="Arial"/>
          <w:sz w:val="20"/>
        </w:rPr>
        <w:t>.</w:t>
      </w:r>
      <w:r w:rsidR="001A0D1A">
        <w:rPr>
          <w:rFonts w:ascii="Arial" w:hAnsi="Arial" w:cs="Arial"/>
          <w:sz w:val="20"/>
        </w:rPr>
        <w:t xml:space="preserve"> </w:t>
      </w:r>
    </w:p>
    <w:p w14:paraId="3A0BD3F9" w14:textId="77777777" w:rsidR="001875DA" w:rsidRPr="00B531DA" w:rsidRDefault="001875DA" w:rsidP="001C19BC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b.  Description of Recommendation:</w:t>
      </w:r>
    </w:p>
    <w:p w14:paraId="72CFD0FE" w14:textId="421D3F58" w:rsidR="001875DA" w:rsidRDefault="004E70E6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Joint WGQ BPS/EDM/C</w:t>
      </w:r>
      <w:r w:rsidR="001875DA">
        <w:rPr>
          <w:rFonts w:ascii="Arial" w:hAnsi="Arial"/>
          <w:b/>
          <w:sz w:val="20"/>
        </w:rPr>
        <w:t>ontracts Subcommittee</w:t>
      </w:r>
      <w:r>
        <w:rPr>
          <w:rFonts w:ascii="Arial" w:hAnsi="Arial"/>
          <w:b/>
          <w:sz w:val="20"/>
        </w:rPr>
        <w:t xml:space="preserve"> (Joint SC)</w:t>
      </w:r>
    </w:p>
    <w:p w14:paraId="3FAF0B8D" w14:textId="77777777" w:rsidR="004E70E6" w:rsidRDefault="004E70E6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 w:rsidRPr="00F7110E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Joint SC </w:t>
      </w:r>
      <w:r w:rsidRPr="00F7110E">
        <w:rPr>
          <w:rFonts w:ascii="Arial" w:hAnsi="Arial"/>
          <w:sz w:val="20"/>
        </w:rPr>
        <w:t xml:space="preserve">held 12 meetings on October 24, 2018 (initial meeting); November 16, 2018; January 17, 2019; February 13, 2019; April 3, 2019; April 15, 2019; June 19, 2019; July 12, 2019; July 31, 2019; August 7, 2019; August 22-23, 2019, and September 11-12, 2019 to review and discuss the </w:t>
      </w:r>
      <w:r>
        <w:rPr>
          <w:rFonts w:ascii="Arial" w:hAnsi="Arial"/>
          <w:sz w:val="20"/>
        </w:rPr>
        <w:t xml:space="preserve">Blockchain Request </w:t>
      </w:r>
      <w:r w:rsidRPr="00F7110E">
        <w:rPr>
          <w:rFonts w:ascii="Arial" w:hAnsi="Arial"/>
          <w:sz w:val="20"/>
        </w:rPr>
        <w:t xml:space="preserve">and recommended </w:t>
      </w:r>
      <w:r>
        <w:rPr>
          <w:rFonts w:ascii="Arial" w:hAnsi="Arial"/>
          <w:sz w:val="20"/>
        </w:rPr>
        <w:t xml:space="preserve">new standards, data dictionaries and code values be developed for electronic versions of the </w:t>
      </w:r>
      <w:r w:rsidRPr="00F7110E">
        <w:rPr>
          <w:rFonts w:ascii="Arial" w:hAnsi="Arial"/>
          <w:sz w:val="20"/>
        </w:rPr>
        <w:t>Base Contract</w:t>
      </w:r>
      <w:r>
        <w:rPr>
          <w:rFonts w:ascii="Arial" w:hAnsi="Arial"/>
          <w:sz w:val="20"/>
        </w:rPr>
        <w:t xml:space="preserve"> and associated transaction confirmations and invoices</w:t>
      </w:r>
      <w:r w:rsidRPr="00F7110E">
        <w:rPr>
          <w:rFonts w:ascii="Arial" w:hAnsi="Arial"/>
          <w:sz w:val="20"/>
        </w:rPr>
        <w:t>.</w:t>
      </w:r>
    </w:p>
    <w:p w14:paraId="531F5622" w14:textId="1283C6E7" w:rsidR="009D04BD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 a result of the</w:t>
      </w:r>
      <w:r w:rsidR="004E70E6">
        <w:rPr>
          <w:rFonts w:ascii="Arial" w:hAnsi="Arial"/>
          <w:sz w:val="20"/>
        </w:rPr>
        <w:t xml:space="preserve"> prior meetings and the </w:t>
      </w:r>
      <w:r>
        <w:rPr>
          <w:rFonts w:ascii="Arial" w:hAnsi="Arial"/>
          <w:sz w:val="20"/>
        </w:rPr>
        <w:t>discussion</w:t>
      </w:r>
      <w:r w:rsidR="004E70E6">
        <w:rPr>
          <w:rFonts w:ascii="Arial" w:hAnsi="Arial"/>
          <w:sz w:val="20"/>
        </w:rPr>
        <w:t xml:space="preserve"> of September 12, 2019</w:t>
      </w:r>
      <w:r w:rsidR="00CE738F">
        <w:rPr>
          <w:rFonts w:ascii="Arial" w:hAnsi="Arial"/>
          <w:sz w:val="20"/>
        </w:rPr>
        <w:t xml:space="preserve"> the </w:t>
      </w:r>
      <w:r w:rsidR="004E70E6">
        <w:rPr>
          <w:rFonts w:ascii="Arial" w:hAnsi="Arial"/>
          <w:sz w:val="20"/>
        </w:rPr>
        <w:t>Joint SC</w:t>
      </w:r>
      <w:r w:rsidR="00CE738F">
        <w:rPr>
          <w:rFonts w:ascii="Arial" w:hAnsi="Arial"/>
          <w:sz w:val="20"/>
        </w:rPr>
        <w:t xml:space="preserve"> voted </w:t>
      </w:r>
      <w:r w:rsidR="004E034A">
        <w:rPr>
          <w:rFonts w:ascii="Arial" w:hAnsi="Arial"/>
          <w:sz w:val="20"/>
        </w:rPr>
        <w:t xml:space="preserve">on the recommendation for the NAESB WGQ Executive Committee to adopt </w:t>
      </w:r>
      <w:r w:rsidR="005E17F0" w:rsidRPr="005E17F0">
        <w:rPr>
          <w:rFonts w:ascii="Arial" w:hAnsi="Arial"/>
          <w:sz w:val="20"/>
        </w:rPr>
        <w:t>6 new definitions and 7 new standards including associated data dictionary and code values for the electronic version of the Base Contract as set forth in Exhibit A (Definitions and Standards), Exhibit B (Data Dictionary)</w:t>
      </w:r>
      <w:r w:rsidR="00E300E1">
        <w:rPr>
          <w:rFonts w:ascii="Arial" w:hAnsi="Arial"/>
          <w:sz w:val="20"/>
        </w:rPr>
        <w:t xml:space="preserve">, </w:t>
      </w:r>
      <w:r w:rsidR="005E17F0" w:rsidRPr="005E17F0">
        <w:rPr>
          <w:rFonts w:ascii="Arial" w:hAnsi="Arial"/>
          <w:sz w:val="20"/>
        </w:rPr>
        <w:t>Exhibit C (Code Values)</w:t>
      </w:r>
      <w:r w:rsidR="00E300E1">
        <w:rPr>
          <w:rFonts w:ascii="Arial" w:hAnsi="Arial"/>
          <w:sz w:val="20"/>
        </w:rPr>
        <w:t>, and Exhibit D (TIBP)</w:t>
      </w:r>
      <w:r w:rsidR="00CE738F">
        <w:rPr>
          <w:rFonts w:ascii="Arial" w:hAnsi="Arial"/>
          <w:sz w:val="20"/>
        </w:rPr>
        <w:t xml:space="preserve">.  </w:t>
      </w:r>
    </w:p>
    <w:p w14:paraId="74383103" w14:textId="6619247E" w:rsidR="002B430B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58389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esults </w:t>
      </w:r>
      <w:r w:rsidR="0058389F">
        <w:rPr>
          <w:rFonts w:ascii="Arial" w:hAnsi="Arial"/>
          <w:sz w:val="20"/>
        </w:rPr>
        <w:t xml:space="preserve">of the SC vote </w:t>
      </w:r>
      <w:r w:rsidR="009040E4">
        <w:rPr>
          <w:rFonts w:ascii="Arial" w:hAnsi="Arial"/>
          <w:sz w:val="20"/>
        </w:rPr>
        <w:t xml:space="preserve">on the recommendation </w:t>
      </w:r>
      <w:r>
        <w:rPr>
          <w:rFonts w:ascii="Arial" w:hAnsi="Arial"/>
          <w:sz w:val="20"/>
        </w:rPr>
        <w:t>w</w:t>
      </w:r>
      <w:r w:rsidR="00F43D9C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>:</w:t>
      </w:r>
    </w:p>
    <w:p w14:paraId="2ABD380D" w14:textId="67126CF6" w:rsidR="00CE738F" w:rsidRDefault="00F43D9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 w:rsidRPr="00F43D9C">
        <w:rPr>
          <w:rFonts w:ascii="Arial" w:hAnsi="Arial"/>
          <w:sz w:val="20"/>
          <w:highlight w:val="yellow"/>
        </w:rPr>
        <w:t>______________________________________________</w:t>
      </w:r>
    </w:p>
    <w:p w14:paraId="381C1D38" w14:textId="77777777" w:rsidR="00CE738F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14:paraId="2999C6A9" w14:textId="77777777"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c.  Business Purpose: </w:t>
      </w:r>
    </w:p>
    <w:p w14:paraId="0B6708A8" w14:textId="77777777"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0AC3BE8C" w14:textId="77777777"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14:paraId="1271A61A" w14:textId="77777777"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2CFDF17D" w14:textId="77777777"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EEF2" w14:textId="77777777" w:rsidR="002A520E" w:rsidRDefault="002A520E">
      <w:r>
        <w:separator/>
      </w:r>
    </w:p>
  </w:endnote>
  <w:endnote w:type="continuationSeparator" w:id="0">
    <w:p w14:paraId="06790077" w14:textId="77777777" w:rsidR="002A520E" w:rsidRDefault="002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3CD8" w14:textId="3997FC94" w:rsidR="00045125" w:rsidRPr="001F55B3" w:rsidRDefault="00F7110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12</w:t>
    </w:r>
    <w:r w:rsidR="00045125">
      <w:rPr>
        <w:rFonts w:ascii="Arial" w:hAnsi="Arial" w:cs="Arial"/>
        <w:sz w:val="20"/>
      </w:rPr>
      <w:t>, 201</w:t>
    </w:r>
    <w:r w:rsidR="001A0D1A">
      <w:rPr>
        <w:rFonts w:ascii="Arial" w:hAnsi="Arial" w:cs="Arial"/>
        <w:sz w:val="20"/>
      </w:rPr>
      <w:t>9</w:t>
    </w:r>
  </w:p>
  <w:p w14:paraId="7EA12EB7" w14:textId="77777777" w:rsidR="00045125" w:rsidRPr="001F55B3" w:rsidRDefault="00045125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5D80" w14:textId="77777777" w:rsidR="002A520E" w:rsidRDefault="002A520E">
      <w:r>
        <w:separator/>
      </w:r>
    </w:p>
  </w:footnote>
  <w:footnote w:type="continuationSeparator" w:id="0">
    <w:p w14:paraId="54655842" w14:textId="77777777" w:rsidR="002A520E" w:rsidRDefault="002A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D4F1" w14:textId="77777777" w:rsidR="00045125" w:rsidRDefault="002A520E" w:rsidP="001F55B3">
    <w:pPr>
      <w:pStyle w:val="BodyText"/>
    </w:pPr>
    <w:r>
      <w:object w:dxaOrig="1440" w:dyaOrig="1440" w14:anchorId="14CF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29615874" r:id="rId2"/>
      </w:object>
    </w:r>
  </w:p>
  <w:p w14:paraId="3A610B80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8030132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Wholesale Gas Quadrant</w:t>
    </w:r>
  </w:p>
  <w:p w14:paraId="6651B0E1" w14:textId="2B34D94A" w:rsidR="00045125" w:rsidRDefault="00045125" w:rsidP="005E17F0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5E17F0" w:rsidRPr="005E17F0">
      <w:rPr>
        <w:rFonts w:ascii="Arial" w:hAnsi="Arial" w:cs="Arial"/>
        <w:b/>
        <w:sz w:val="22"/>
      </w:rPr>
      <w:t>Big Data Energy Services, American Electric Power Service Corp., Adjoint Inc., Tennessee Valley Authority, Pariveda, and JKM Energy &amp; Environmental Consulting</w:t>
    </w:r>
  </w:p>
  <w:p w14:paraId="66FBA025" w14:textId="749004C8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R1</w:t>
    </w:r>
    <w:r w:rsidR="004E70E6">
      <w:rPr>
        <w:rFonts w:ascii="Arial" w:hAnsi="Arial" w:cs="Arial"/>
        <w:b/>
        <w:sz w:val="22"/>
      </w:rPr>
      <w:t>8007</w:t>
    </w:r>
  </w:p>
  <w:p w14:paraId="5E3BA7AC" w14:textId="3531CA84" w:rsidR="00045125" w:rsidRDefault="00045125" w:rsidP="004F2A7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5E17F0" w:rsidRPr="005E17F0">
      <w:rPr>
        <w:rFonts w:ascii="Arial" w:hAnsi="Arial" w:cs="Arial"/>
        <w:b/>
        <w:sz w:val="22"/>
      </w:rPr>
      <w:t>Develop a standard digital representation of natural gas trade events, consistent with NAESB WGQ Standard No. 6.3.1 – NAESB Base Contract for Sale and Purchase of Natural Gas (Base Contract), in order to capitalize on smart contract and distributed ledger technologies</w:t>
    </w:r>
    <w:r>
      <w:rPr>
        <w:rFonts w:ascii="Arial" w:hAnsi="Arial" w:cs="Arial"/>
        <w:b/>
        <w:sz w:val="22"/>
      </w:rPr>
      <w:t>.</w:t>
    </w:r>
  </w:p>
  <w:p w14:paraId="319C5178" w14:textId="77777777" w:rsidR="00045125" w:rsidRDefault="00045125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54EE3638" w14:textId="77777777" w:rsidR="00045125" w:rsidRDefault="0004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620FB"/>
    <w:multiLevelType w:val="hybridMultilevel"/>
    <w:tmpl w:val="6E7E635A"/>
    <w:lvl w:ilvl="0" w:tplc="78FE117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122FC"/>
    <w:rsid w:val="00045125"/>
    <w:rsid w:val="00064C09"/>
    <w:rsid w:val="000731D1"/>
    <w:rsid w:val="000904F5"/>
    <w:rsid w:val="000967E1"/>
    <w:rsid w:val="000D37CD"/>
    <w:rsid w:val="000F4248"/>
    <w:rsid w:val="001875DA"/>
    <w:rsid w:val="00193F4D"/>
    <w:rsid w:val="001A01E8"/>
    <w:rsid w:val="001A0D1A"/>
    <w:rsid w:val="001C19BC"/>
    <w:rsid w:val="001D3FCD"/>
    <w:rsid w:val="001F55B3"/>
    <w:rsid w:val="00212DEB"/>
    <w:rsid w:val="002A520E"/>
    <w:rsid w:val="002B430B"/>
    <w:rsid w:val="002E745C"/>
    <w:rsid w:val="002F42CF"/>
    <w:rsid w:val="00316B5A"/>
    <w:rsid w:val="003577DD"/>
    <w:rsid w:val="00382C52"/>
    <w:rsid w:val="003A2B3F"/>
    <w:rsid w:val="003A68DA"/>
    <w:rsid w:val="00440523"/>
    <w:rsid w:val="00462F36"/>
    <w:rsid w:val="00481507"/>
    <w:rsid w:val="004A7538"/>
    <w:rsid w:val="004E034A"/>
    <w:rsid w:val="004E70E6"/>
    <w:rsid w:val="004F2A7B"/>
    <w:rsid w:val="00504C05"/>
    <w:rsid w:val="0058389F"/>
    <w:rsid w:val="005A3F36"/>
    <w:rsid w:val="005D0618"/>
    <w:rsid w:val="005D072C"/>
    <w:rsid w:val="005E17F0"/>
    <w:rsid w:val="005E19E2"/>
    <w:rsid w:val="005F66BB"/>
    <w:rsid w:val="00602F43"/>
    <w:rsid w:val="00613C60"/>
    <w:rsid w:val="00630B35"/>
    <w:rsid w:val="00641A08"/>
    <w:rsid w:val="00675E4E"/>
    <w:rsid w:val="006B3298"/>
    <w:rsid w:val="006D7EDB"/>
    <w:rsid w:val="006D7F8E"/>
    <w:rsid w:val="00702B2B"/>
    <w:rsid w:val="007B1F19"/>
    <w:rsid w:val="00864E27"/>
    <w:rsid w:val="00882ECD"/>
    <w:rsid w:val="008F0446"/>
    <w:rsid w:val="009040E4"/>
    <w:rsid w:val="00910CFA"/>
    <w:rsid w:val="0093758A"/>
    <w:rsid w:val="009716AB"/>
    <w:rsid w:val="009D04BD"/>
    <w:rsid w:val="009E07F2"/>
    <w:rsid w:val="00A143F9"/>
    <w:rsid w:val="00A251C4"/>
    <w:rsid w:val="00A506CF"/>
    <w:rsid w:val="00A72D04"/>
    <w:rsid w:val="00A7533E"/>
    <w:rsid w:val="00AE127A"/>
    <w:rsid w:val="00B531DA"/>
    <w:rsid w:val="00B62EF3"/>
    <w:rsid w:val="00B813E7"/>
    <w:rsid w:val="00B96B73"/>
    <w:rsid w:val="00BA0005"/>
    <w:rsid w:val="00BA54C4"/>
    <w:rsid w:val="00BB61DF"/>
    <w:rsid w:val="00C849B1"/>
    <w:rsid w:val="00CE738F"/>
    <w:rsid w:val="00CF0A01"/>
    <w:rsid w:val="00D07C20"/>
    <w:rsid w:val="00D137BC"/>
    <w:rsid w:val="00D36CF4"/>
    <w:rsid w:val="00D90A68"/>
    <w:rsid w:val="00DA2D73"/>
    <w:rsid w:val="00DB3043"/>
    <w:rsid w:val="00E251A1"/>
    <w:rsid w:val="00E300E1"/>
    <w:rsid w:val="00E32B16"/>
    <w:rsid w:val="00E615F8"/>
    <w:rsid w:val="00F35A8E"/>
    <w:rsid w:val="00F43D9C"/>
    <w:rsid w:val="00F7110E"/>
    <w:rsid w:val="00F86155"/>
    <w:rsid w:val="00FA099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35E94C"/>
  <w15:docId w15:val="{352F2EEA-1B5F-431B-9CAE-09621A6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4</cp:revision>
  <cp:lastPrinted>2003-09-05T13:18:00Z</cp:lastPrinted>
  <dcterms:created xsi:type="dcterms:W3CDTF">2019-09-10T14:16:00Z</dcterms:created>
  <dcterms:modified xsi:type="dcterms:W3CDTF">2019-09-10T15:18:00Z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