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vAlign w:val="center"/>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vAlign w:val="center"/>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170083">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170083">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vAlign w:val="center"/>
          </w:tcPr>
          <w:p w:rsidR="000D4D3D" w:rsidRPr="00A97A2A" w:rsidRDefault="007612E0"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170083">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vAlign w:val="center"/>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Default="000D4D3D" w:rsidP="009303C3">
      <w:pPr>
        <w:pStyle w:val="DefaultText"/>
        <w:rPr>
          <w:rFonts w:ascii="Arial" w:hAnsi="Arial" w:cs="Arial"/>
          <w:sz w:val="20"/>
        </w:rPr>
      </w:pPr>
      <w:r w:rsidRPr="00E83824">
        <w:rPr>
          <w:rFonts w:ascii="Arial" w:hAnsi="Arial" w:cs="Arial"/>
          <w:b/>
          <w:sz w:val="22"/>
        </w:rPr>
        <w:t>SUMMARY:</w:t>
      </w:r>
      <w:r w:rsidRPr="00E2563C">
        <w:rPr>
          <w:rFonts w:ascii="Arial" w:hAnsi="Arial" w:cs="Arial"/>
          <w:sz w:val="20"/>
        </w:rPr>
        <w:tab/>
      </w:r>
    </w:p>
    <w:p w:rsidR="009303C3" w:rsidRPr="009303C3" w:rsidRDefault="009303C3" w:rsidP="009303C3">
      <w:pPr>
        <w:pStyle w:val="DefaultText"/>
        <w:rPr>
          <w:rFonts w:ascii="Arial" w:hAnsi="Arial" w:cs="Arial"/>
          <w:sz w:val="20"/>
        </w:rPr>
      </w:pPr>
    </w:p>
    <w:p w:rsidR="00170083" w:rsidRDefault="00170083" w:rsidP="00170083">
      <w:pPr>
        <w:pStyle w:val="DefaultText"/>
        <w:rPr>
          <w:rFonts w:ascii="Arial" w:hAnsi="Arial" w:cs="Arial"/>
        </w:rPr>
      </w:pPr>
      <w:r>
        <w:rPr>
          <w:rFonts w:ascii="Arial" w:hAnsi="Arial" w:cs="Arial"/>
          <w:sz w:val="20"/>
        </w:rPr>
        <w:t>Add NAESB WGQ Standard 1.3.[z</w:t>
      </w:r>
      <w:r w:rsidR="00985C13">
        <w:rPr>
          <w:rFonts w:ascii="Arial" w:hAnsi="Arial" w:cs="Arial"/>
          <w:sz w:val="20"/>
        </w:rPr>
        <w:t>3</w:t>
      </w:r>
      <w:r>
        <w:rPr>
          <w:rFonts w:ascii="Arial" w:hAnsi="Arial" w:cs="Arial"/>
          <w:sz w:val="20"/>
        </w:rPr>
        <w:t>].</w:t>
      </w:r>
      <w:r w:rsidRPr="00BA0BBA">
        <w:rPr>
          <w:rFonts w:ascii="Arial" w:hAnsi="Arial" w:cs="Arial"/>
        </w:rPr>
        <w:tab/>
      </w:r>
      <w:r w:rsidRPr="00BA0BBA">
        <w:rPr>
          <w:rFonts w:ascii="Arial" w:hAnsi="Arial" w:cs="Arial"/>
        </w:rPr>
        <w:tab/>
      </w:r>
      <w:r w:rsidRPr="00BA0BBA">
        <w:rPr>
          <w:rFonts w:ascii="Arial" w:hAnsi="Arial" w:cs="Arial"/>
        </w:rPr>
        <w:tab/>
      </w:r>
    </w:p>
    <w:p w:rsidR="00170083" w:rsidRDefault="00170083" w:rsidP="00492E27">
      <w:pPr>
        <w:pStyle w:val="DefaultText"/>
        <w:rPr>
          <w:rFonts w:ascii="Arial" w:hAnsi="Arial" w:cs="Arial"/>
          <w:b/>
          <w:sz w:val="22"/>
        </w:rPr>
      </w:pPr>
    </w:p>
    <w:p w:rsidR="00170083" w:rsidRDefault="00170083">
      <w:pPr>
        <w:rPr>
          <w:rFonts w:ascii="Arial" w:hAnsi="Arial" w:cs="Arial"/>
          <w:b/>
          <w:noProof/>
          <w:sz w:val="22"/>
        </w:rPr>
      </w:pPr>
      <w:r>
        <w:rPr>
          <w:rFonts w:ascii="Arial" w:hAnsi="Arial" w:cs="Arial"/>
          <w:b/>
          <w:sz w:val="22"/>
        </w:rPr>
        <w:br w:type="page"/>
      </w:r>
    </w:p>
    <w:p w:rsidR="007612E0" w:rsidRDefault="007612E0" w:rsidP="00492E27">
      <w:pPr>
        <w:pStyle w:val="DefaultText"/>
        <w:rPr>
          <w:rFonts w:ascii="Arial" w:hAnsi="Arial" w:cs="Arial"/>
          <w:sz w:val="22"/>
        </w:rPr>
      </w:pPr>
      <w:r>
        <w:rPr>
          <w:rFonts w:ascii="Arial" w:hAnsi="Arial" w:cs="Arial"/>
          <w:b/>
          <w:sz w:val="22"/>
        </w:rPr>
        <w:lastRenderedPageBreak/>
        <w:t>STANDARDS LANGUAGE</w:t>
      </w:r>
    </w:p>
    <w:p w:rsidR="007612E0" w:rsidRDefault="007612E0" w:rsidP="007612E0">
      <w:pPr>
        <w:pStyle w:val="PlainText"/>
        <w:jc w:val="both"/>
        <w:rPr>
          <w:rFonts w:cs="Times New Roman"/>
          <w:b/>
          <w:szCs w:val="20"/>
        </w:rPr>
      </w:pPr>
    </w:p>
    <w:p w:rsidR="007612E0" w:rsidRPr="007612E0" w:rsidRDefault="007612E0" w:rsidP="007612E0">
      <w:pPr>
        <w:pStyle w:val="PlainText"/>
        <w:jc w:val="both"/>
        <w:rPr>
          <w:rFonts w:ascii="Arial" w:hAnsi="Arial" w:cs="Arial"/>
          <w:b/>
          <w:szCs w:val="20"/>
        </w:rPr>
      </w:pPr>
      <w:r w:rsidRPr="007612E0">
        <w:rPr>
          <w:rFonts w:ascii="Arial" w:hAnsi="Arial" w:cs="Arial"/>
          <w:b/>
          <w:szCs w:val="20"/>
        </w:rPr>
        <w:t>Proposed NAESB WGQ Standard No. 1.3.z3</w:t>
      </w:r>
    </w:p>
    <w:p w:rsidR="007612E0" w:rsidRPr="007612E0" w:rsidRDefault="007612E0" w:rsidP="007612E0">
      <w:pPr>
        <w:pStyle w:val="PlainText"/>
        <w:jc w:val="both"/>
        <w:rPr>
          <w:rFonts w:ascii="Arial" w:hAnsi="Arial" w:cs="Arial"/>
          <w:szCs w:val="20"/>
        </w:rPr>
      </w:pPr>
      <w:r w:rsidRPr="007612E0">
        <w:rPr>
          <w:rFonts w:ascii="Arial" w:hAnsi="Arial" w:cs="Arial"/>
          <w:szCs w:val="20"/>
        </w:rPr>
        <w:t>A Transportation Service Provider (TSP) should support, if requested by a Point Operator at a receipt location, the ability for the Point Operator’s upstream party(</w:t>
      </w:r>
      <w:proofErr w:type="spellStart"/>
      <w:r w:rsidRPr="007612E0">
        <w:rPr>
          <w:rFonts w:ascii="Arial" w:hAnsi="Arial" w:cs="Arial"/>
          <w:szCs w:val="20"/>
        </w:rPr>
        <w:t>ies</w:t>
      </w:r>
      <w:proofErr w:type="spellEnd"/>
      <w:r w:rsidRPr="007612E0">
        <w:rPr>
          <w:rFonts w:ascii="Arial" w:hAnsi="Arial" w:cs="Arial"/>
          <w:szCs w:val="20"/>
        </w:rPr>
        <w:t>) to nominate on the TSP or</w:t>
      </w:r>
    </w:p>
    <w:p w:rsidR="007612E0" w:rsidRPr="007612E0" w:rsidRDefault="007612E0" w:rsidP="007612E0">
      <w:pPr>
        <w:pStyle w:val="PlainText"/>
        <w:jc w:val="both"/>
        <w:rPr>
          <w:rFonts w:ascii="Arial" w:hAnsi="Arial" w:cs="Arial"/>
          <w:szCs w:val="20"/>
        </w:rPr>
      </w:pPr>
    </w:p>
    <w:p w:rsidR="007612E0" w:rsidRDefault="007612E0" w:rsidP="00985C13">
      <w:pPr>
        <w:pStyle w:val="PlainText"/>
        <w:numPr>
          <w:ilvl w:val="0"/>
          <w:numId w:val="32"/>
        </w:numPr>
        <w:jc w:val="both"/>
        <w:rPr>
          <w:rFonts w:ascii="Arial" w:hAnsi="Arial" w:cs="Arial"/>
          <w:szCs w:val="20"/>
        </w:rPr>
      </w:pPr>
      <w:r w:rsidRPr="007612E0">
        <w:rPr>
          <w:rFonts w:ascii="Arial" w:hAnsi="Arial" w:cs="Arial"/>
          <w:szCs w:val="20"/>
        </w:rPr>
        <w:t>the ability for the Point Operator to confirm each of its upstream parties and each of the upstream party’s aggregate quantity at the location, and</w:t>
      </w:r>
    </w:p>
    <w:p w:rsidR="00985C13" w:rsidRPr="007612E0" w:rsidRDefault="00985C13" w:rsidP="00985C13">
      <w:pPr>
        <w:pStyle w:val="PlainText"/>
        <w:ind w:left="360"/>
        <w:jc w:val="both"/>
        <w:rPr>
          <w:rFonts w:ascii="Arial" w:hAnsi="Arial" w:cs="Arial"/>
          <w:szCs w:val="20"/>
        </w:rPr>
      </w:pPr>
    </w:p>
    <w:p w:rsidR="007612E0" w:rsidRPr="007612E0" w:rsidRDefault="007612E0" w:rsidP="007612E0">
      <w:pPr>
        <w:pStyle w:val="PlainText"/>
        <w:ind w:left="900" w:hanging="540"/>
        <w:jc w:val="both"/>
        <w:rPr>
          <w:rFonts w:ascii="Arial" w:hAnsi="Arial" w:cs="Arial"/>
          <w:szCs w:val="20"/>
        </w:rPr>
      </w:pPr>
      <w:r w:rsidRPr="007612E0">
        <w:rPr>
          <w:rFonts w:ascii="Arial" w:hAnsi="Arial" w:cs="Arial"/>
          <w:szCs w:val="20"/>
        </w:rPr>
        <w:t xml:space="preserve">(b) </w:t>
      </w:r>
      <w:r w:rsidRPr="007612E0">
        <w:rPr>
          <w:rFonts w:ascii="Arial" w:hAnsi="Arial" w:cs="Arial"/>
          <w:szCs w:val="20"/>
        </w:rPr>
        <w:tab/>
        <w:t>the ability for each of the Point Operator’s upstream parties to confirm its Service Requester(s) on the TSP and the associated Service Requester quantity(</w:t>
      </w:r>
      <w:proofErr w:type="spellStart"/>
      <w:r w:rsidRPr="007612E0">
        <w:rPr>
          <w:rFonts w:ascii="Arial" w:hAnsi="Arial" w:cs="Arial"/>
          <w:szCs w:val="20"/>
        </w:rPr>
        <w:t>ies</w:t>
      </w:r>
      <w:proofErr w:type="spellEnd"/>
      <w:r w:rsidRPr="007612E0">
        <w:rPr>
          <w:rFonts w:ascii="Arial" w:hAnsi="Arial" w:cs="Arial"/>
          <w:szCs w:val="20"/>
        </w:rPr>
        <w:t>) and any additional information at the confirmation level supported by the TSP.</w:t>
      </w:r>
    </w:p>
    <w:p w:rsidR="007612E0" w:rsidRPr="007612E0" w:rsidRDefault="007612E0" w:rsidP="007612E0">
      <w:pPr>
        <w:pStyle w:val="PlainText"/>
        <w:jc w:val="both"/>
        <w:rPr>
          <w:rFonts w:ascii="Arial" w:hAnsi="Arial" w:cs="Arial"/>
          <w:szCs w:val="20"/>
        </w:rPr>
      </w:pPr>
    </w:p>
    <w:p w:rsidR="007612E0" w:rsidRPr="007612E0" w:rsidRDefault="007612E0" w:rsidP="007612E0">
      <w:pPr>
        <w:pStyle w:val="PlainText"/>
        <w:jc w:val="both"/>
        <w:rPr>
          <w:rFonts w:ascii="Arial" w:hAnsi="Arial" w:cs="Arial"/>
          <w:szCs w:val="20"/>
        </w:rPr>
      </w:pPr>
      <w:r w:rsidRPr="007612E0">
        <w:rPr>
          <w:rFonts w:ascii="Arial" w:hAnsi="Arial" w:cs="Arial"/>
          <w:szCs w:val="20"/>
        </w:rPr>
        <w:t xml:space="preserve">For the purposes of parts (a) and (b) of this standard, the TSP can require, and the Point Operator at the receipt location should supply and maintain, the identities of the Point Operator’s upstream </w:t>
      </w:r>
      <w:proofErr w:type="gramStart"/>
      <w:r w:rsidRPr="007612E0">
        <w:rPr>
          <w:rFonts w:ascii="Arial" w:hAnsi="Arial" w:cs="Arial"/>
          <w:szCs w:val="20"/>
        </w:rPr>
        <w:t>party(</w:t>
      </w:r>
      <w:proofErr w:type="spellStart"/>
      <w:proofErr w:type="gramEnd"/>
      <w:r w:rsidRPr="007612E0">
        <w:rPr>
          <w:rFonts w:ascii="Arial" w:hAnsi="Arial" w:cs="Arial"/>
          <w:szCs w:val="20"/>
        </w:rPr>
        <w:t>ies</w:t>
      </w:r>
      <w:proofErr w:type="spellEnd"/>
      <w:r w:rsidRPr="007612E0">
        <w:rPr>
          <w:rFonts w:ascii="Arial" w:hAnsi="Arial" w:cs="Arial"/>
          <w:szCs w:val="20"/>
        </w:rPr>
        <w:t xml:space="preserve">). </w:t>
      </w:r>
    </w:p>
    <w:p w:rsidR="007612E0" w:rsidRPr="007612E0" w:rsidRDefault="007612E0" w:rsidP="00492E27">
      <w:pPr>
        <w:pStyle w:val="DefaultText"/>
        <w:rPr>
          <w:rFonts w:ascii="Arial" w:hAnsi="Arial" w:cs="Arial"/>
          <w:sz w:val="22"/>
        </w:rPr>
      </w:pPr>
    </w:p>
    <w:p w:rsidR="007612E0" w:rsidRDefault="007612E0" w:rsidP="00492E27">
      <w:pPr>
        <w:pStyle w:val="DefaultText"/>
        <w:rPr>
          <w:rFonts w:ascii="Arial" w:hAnsi="Arial" w:cs="Arial"/>
          <w:b/>
          <w:sz w:val="22"/>
        </w:rPr>
      </w:pPr>
    </w:p>
    <w:p w:rsidR="000D4D3D" w:rsidRPr="00E2563C" w:rsidRDefault="000D4D3D" w:rsidP="00492E27">
      <w:pPr>
        <w:pStyle w:val="DefaultText"/>
        <w:rPr>
          <w:rFonts w:ascii="Arial" w:hAnsi="Arial" w:cs="Arial"/>
          <w:sz w:val="20"/>
        </w:rPr>
      </w:pPr>
      <w:r w:rsidRPr="00E2563C">
        <w:rPr>
          <w:rFonts w:ascii="Arial" w:hAnsi="Arial" w:cs="Arial"/>
          <w:b/>
          <w:sz w:val="22"/>
        </w:rPr>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Default="009303C3" w:rsidP="009303C3">
      <w:pPr>
        <w:ind w:left="720"/>
        <w:rPr>
          <w:rFonts w:ascii="Arial" w:hAnsi="Arial" w:cs="Arial"/>
        </w:rPr>
      </w:pPr>
    </w:p>
    <w:p w:rsidR="00170083" w:rsidRPr="00170083" w:rsidRDefault="00170083" w:rsidP="00170083">
      <w:pPr>
        <w:ind w:left="720"/>
        <w:rPr>
          <w:rFonts w:ascii="Arial" w:hAnsi="Arial" w:cs="Arial"/>
        </w:rPr>
      </w:pPr>
      <w:r w:rsidRPr="00170083">
        <w:rPr>
          <w:rFonts w:ascii="Arial" w:hAnsi="Arial" w:cs="Arial"/>
        </w:rPr>
        <w:t>GEH Forum Issue 36</w:t>
      </w:r>
      <w:r w:rsidRPr="00170083">
        <w:rPr>
          <w:rStyle w:val="FootnoteReference"/>
          <w:rFonts w:ascii="Arial" w:hAnsi="Arial" w:cs="Arial"/>
          <w:vertAlign w:val="superscript"/>
        </w:rPr>
        <w:footnoteReference w:id="1"/>
      </w:r>
    </w:p>
    <w:p w:rsidR="00DC75B0" w:rsidRPr="00170083" w:rsidRDefault="00170083" w:rsidP="00170083">
      <w:pPr>
        <w:ind w:left="720"/>
        <w:rPr>
          <w:rFonts w:ascii="Arial" w:hAnsi="Arial" w:cs="Arial"/>
          <w:b/>
        </w:rPr>
      </w:pPr>
      <w:r w:rsidRPr="00170083">
        <w:rPr>
          <w:rFonts w:ascii="Arial" w:hAnsi="Arial" w:cs="Arial"/>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Pr="00170083">
        <w:rPr>
          <w:rStyle w:val="FootnoteReference"/>
          <w:rFonts w:ascii="Arial" w:hAnsi="Arial" w:cs="Arial"/>
        </w:rPr>
        <w:footnoteReference w:id="2"/>
      </w:r>
      <w:r w:rsidRPr="00170083">
        <w:rPr>
          <w:rFonts w:ascii="Arial" w:hAnsi="Arial" w:cs="Arial"/>
        </w:rPr>
        <w:t xml:space="preserve"> in the first presentation.”</w:t>
      </w:r>
    </w:p>
    <w:p w:rsidR="009303C3" w:rsidRDefault="009303C3" w:rsidP="00170083">
      <w:pPr>
        <w:ind w:left="720" w:hanging="360"/>
        <w:rPr>
          <w:rFonts w:ascii="Arial" w:hAnsi="Arial" w:cs="Arial"/>
          <w:b/>
        </w:rPr>
      </w:pPr>
    </w:p>
    <w:p w:rsidR="00985C13" w:rsidRPr="00170083" w:rsidRDefault="00985C13" w:rsidP="00170083">
      <w:pPr>
        <w:ind w:left="720" w:hanging="360"/>
        <w:rPr>
          <w:rFonts w:ascii="Arial" w:hAnsi="Arial" w:cs="Arial"/>
          <w:b/>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lastRenderedPageBreak/>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r w:rsidR="007612E0">
        <w:rPr>
          <w:rFonts w:ascii="Arial" w:hAnsi="Arial" w:cs="Arial"/>
          <w:sz w:val="20"/>
        </w:rPr>
        <w:tab/>
      </w:r>
      <w:r w:rsidR="007612E0">
        <w:rPr>
          <w:rFonts w:ascii="Arial" w:hAnsi="Arial" w:cs="Arial"/>
          <w:sz w:val="20"/>
        </w:rPr>
        <w:tab/>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CC569B">
        <w:rPr>
          <w:rFonts w:ascii="Arial" w:hAnsi="Arial" w:cs="Arial"/>
          <w:b/>
          <w:sz w:val="20"/>
        </w:rPr>
        <w:t xml:space="preserve"> (01/17/2017</w:t>
      </w:r>
      <w:r w:rsidR="00505F60">
        <w:rPr>
          <w:rFonts w:ascii="Arial" w:hAnsi="Arial" w:cs="Arial"/>
          <w:b/>
          <w:sz w:val="20"/>
        </w:rPr>
        <w:t>)</w:t>
      </w:r>
      <w:r w:rsidRPr="00020539">
        <w:rPr>
          <w:rFonts w:ascii="Arial" w:hAnsi="Arial" w:cs="Arial"/>
          <w:b/>
          <w:sz w:val="20"/>
        </w:rPr>
        <w:t>:</w:t>
      </w:r>
      <w:r w:rsidRPr="00020539">
        <w:rPr>
          <w:rFonts w:ascii="Arial" w:hAnsi="Arial" w:cs="Arial"/>
          <w:b/>
          <w:sz w:val="20"/>
        </w:rPr>
        <w:tab/>
      </w:r>
    </w:p>
    <w:p w:rsidR="007612E0" w:rsidRPr="007612E0" w:rsidRDefault="007612E0" w:rsidP="007612E0">
      <w:pPr>
        <w:pStyle w:val="PlainText"/>
        <w:ind w:left="720"/>
        <w:jc w:val="both"/>
        <w:rPr>
          <w:rFonts w:ascii="Arial" w:hAnsi="Arial" w:cs="Arial"/>
          <w:b/>
          <w:szCs w:val="20"/>
        </w:rPr>
      </w:pPr>
      <w:r w:rsidRPr="007612E0">
        <w:rPr>
          <w:rFonts w:ascii="Arial" w:hAnsi="Arial" w:cs="Arial"/>
          <w:b/>
          <w:szCs w:val="20"/>
        </w:rPr>
        <w:t>Proposed NAESB WGQ Standard No. 1.3.z3</w:t>
      </w:r>
    </w:p>
    <w:p w:rsidR="007612E0" w:rsidRPr="007612E0" w:rsidRDefault="007612E0" w:rsidP="007612E0">
      <w:pPr>
        <w:pStyle w:val="PlainText"/>
        <w:ind w:left="720"/>
        <w:jc w:val="both"/>
        <w:rPr>
          <w:rFonts w:ascii="Arial" w:hAnsi="Arial" w:cs="Arial"/>
          <w:szCs w:val="20"/>
        </w:rPr>
      </w:pPr>
      <w:r w:rsidRPr="007612E0">
        <w:rPr>
          <w:rFonts w:ascii="Arial" w:hAnsi="Arial" w:cs="Arial"/>
          <w:szCs w:val="20"/>
        </w:rPr>
        <w:t>A Transportation Service Provider (TSP) should support, if requested by a Point Operator at a receipt location, the ability for the Point Operator’s upstream party(</w:t>
      </w:r>
      <w:proofErr w:type="spellStart"/>
      <w:r w:rsidRPr="007612E0">
        <w:rPr>
          <w:rFonts w:ascii="Arial" w:hAnsi="Arial" w:cs="Arial"/>
          <w:szCs w:val="20"/>
        </w:rPr>
        <w:t>ies</w:t>
      </w:r>
      <w:proofErr w:type="spellEnd"/>
      <w:r w:rsidRPr="007612E0">
        <w:rPr>
          <w:rFonts w:ascii="Arial" w:hAnsi="Arial" w:cs="Arial"/>
          <w:szCs w:val="20"/>
        </w:rPr>
        <w:t>) to nominate on the TSP or</w:t>
      </w:r>
    </w:p>
    <w:p w:rsidR="007612E0" w:rsidRPr="007612E0" w:rsidRDefault="007612E0" w:rsidP="007612E0">
      <w:pPr>
        <w:pStyle w:val="PlainText"/>
        <w:ind w:left="720"/>
        <w:jc w:val="both"/>
        <w:rPr>
          <w:rFonts w:ascii="Arial" w:hAnsi="Arial" w:cs="Arial"/>
          <w:szCs w:val="20"/>
        </w:rPr>
      </w:pPr>
    </w:p>
    <w:p w:rsidR="007612E0" w:rsidRDefault="007612E0" w:rsidP="007612E0">
      <w:pPr>
        <w:pStyle w:val="PlainText"/>
        <w:numPr>
          <w:ilvl w:val="0"/>
          <w:numId w:val="31"/>
        </w:numPr>
        <w:jc w:val="both"/>
        <w:rPr>
          <w:rFonts w:ascii="Arial" w:hAnsi="Arial" w:cs="Arial"/>
          <w:szCs w:val="20"/>
        </w:rPr>
      </w:pPr>
      <w:r w:rsidRPr="007612E0">
        <w:rPr>
          <w:rFonts w:ascii="Arial" w:hAnsi="Arial" w:cs="Arial"/>
          <w:szCs w:val="20"/>
        </w:rPr>
        <w:t>the ability for the Point Operator to confirm each of its upstream parties and each of the upstream party’s aggregate quantity at the location, and</w:t>
      </w:r>
    </w:p>
    <w:p w:rsidR="007612E0" w:rsidRPr="007612E0" w:rsidRDefault="007612E0" w:rsidP="007612E0">
      <w:pPr>
        <w:pStyle w:val="PlainText"/>
        <w:ind w:left="1440"/>
        <w:jc w:val="both"/>
        <w:rPr>
          <w:rFonts w:ascii="Arial" w:hAnsi="Arial" w:cs="Arial"/>
          <w:szCs w:val="20"/>
        </w:rPr>
      </w:pPr>
    </w:p>
    <w:p w:rsidR="007612E0" w:rsidRPr="007612E0" w:rsidRDefault="007612E0" w:rsidP="007612E0">
      <w:pPr>
        <w:pStyle w:val="PlainText"/>
        <w:ind w:left="1980" w:hanging="540"/>
        <w:jc w:val="both"/>
        <w:rPr>
          <w:rFonts w:ascii="Arial" w:hAnsi="Arial" w:cs="Arial"/>
          <w:szCs w:val="20"/>
        </w:rPr>
      </w:pPr>
      <w:r w:rsidRPr="007612E0">
        <w:rPr>
          <w:rFonts w:ascii="Arial" w:hAnsi="Arial" w:cs="Arial"/>
          <w:szCs w:val="20"/>
        </w:rPr>
        <w:t xml:space="preserve">(b) </w:t>
      </w:r>
      <w:r w:rsidRPr="007612E0">
        <w:rPr>
          <w:rFonts w:ascii="Arial" w:hAnsi="Arial" w:cs="Arial"/>
          <w:szCs w:val="20"/>
        </w:rPr>
        <w:tab/>
        <w:t>the ability for each of the Point Operator’s upstream parties to confirm its Service Requester(s) on the TSP and the associated Service Requester quantity(</w:t>
      </w:r>
      <w:proofErr w:type="spellStart"/>
      <w:r w:rsidRPr="007612E0">
        <w:rPr>
          <w:rFonts w:ascii="Arial" w:hAnsi="Arial" w:cs="Arial"/>
          <w:szCs w:val="20"/>
        </w:rPr>
        <w:t>ies</w:t>
      </w:r>
      <w:proofErr w:type="spellEnd"/>
      <w:r w:rsidRPr="007612E0">
        <w:rPr>
          <w:rFonts w:ascii="Arial" w:hAnsi="Arial" w:cs="Arial"/>
          <w:szCs w:val="20"/>
        </w:rPr>
        <w:t>) and any additional information at the confirmation level supported by the TSP.</w:t>
      </w:r>
    </w:p>
    <w:p w:rsidR="007612E0" w:rsidRPr="007612E0" w:rsidRDefault="007612E0" w:rsidP="007612E0">
      <w:pPr>
        <w:pStyle w:val="PlainText"/>
        <w:ind w:left="720"/>
        <w:jc w:val="both"/>
        <w:rPr>
          <w:rFonts w:ascii="Arial" w:hAnsi="Arial" w:cs="Arial"/>
          <w:szCs w:val="20"/>
        </w:rPr>
      </w:pPr>
    </w:p>
    <w:p w:rsidR="007612E0" w:rsidRPr="007612E0" w:rsidRDefault="007612E0" w:rsidP="007612E0">
      <w:pPr>
        <w:pStyle w:val="PlainText"/>
        <w:ind w:left="720"/>
        <w:jc w:val="both"/>
        <w:rPr>
          <w:rFonts w:ascii="Arial" w:hAnsi="Arial" w:cs="Arial"/>
          <w:szCs w:val="20"/>
        </w:rPr>
      </w:pPr>
      <w:r w:rsidRPr="007612E0">
        <w:rPr>
          <w:rFonts w:ascii="Arial" w:hAnsi="Arial" w:cs="Arial"/>
          <w:szCs w:val="20"/>
        </w:rPr>
        <w:t xml:space="preserve">For the purposes of parts (a) and (b) of this standard, the TSP can require, and the Point Operator at the receipt location should supply and maintain, the identities of the Point Operator’s upstream </w:t>
      </w:r>
      <w:proofErr w:type="gramStart"/>
      <w:r w:rsidRPr="007612E0">
        <w:rPr>
          <w:rFonts w:ascii="Arial" w:hAnsi="Arial" w:cs="Arial"/>
          <w:szCs w:val="20"/>
        </w:rPr>
        <w:t>party(</w:t>
      </w:r>
      <w:proofErr w:type="spellStart"/>
      <w:proofErr w:type="gramEnd"/>
      <w:r w:rsidRPr="007612E0">
        <w:rPr>
          <w:rFonts w:ascii="Arial" w:hAnsi="Arial" w:cs="Arial"/>
          <w:szCs w:val="20"/>
        </w:rPr>
        <w:t>ies</w:t>
      </w:r>
      <w:proofErr w:type="spellEnd"/>
      <w:r w:rsidRPr="007612E0">
        <w:rPr>
          <w:rFonts w:ascii="Arial" w:hAnsi="Arial" w:cs="Arial"/>
          <w:szCs w:val="20"/>
        </w:rPr>
        <w:t xml:space="preserve">). </w:t>
      </w:r>
    </w:p>
    <w:p w:rsidR="007028A5" w:rsidRDefault="009303C3" w:rsidP="009303C3">
      <w:pPr>
        <w:ind w:left="720"/>
        <w:jc w:val="both"/>
        <w:rPr>
          <w:rFonts w:ascii="Arial" w:hAnsi="Arial" w:cs="Arial"/>
          <w:b/>
        </w:rPr>
      </w:pPr>
      <w:r>
        <w:rPr>
          <w:rFonts w:ascii="Arial" w:hAnsi="Arial" w:cs="Arial"/>
          <w:b/>
        </w:rPr>
        <w:t xml:space="preserve">Motion passed </w:t>
      </w:r>
      <w:r w:rsidR="007612E0">
        <w:rPr>
          <w:rFonts w:ascii="Arial" w:hAnsi="Arial" w:cs="Arial"/>
          <w:b/>
        </w:rPr>
        <w:t>a balanced vote with 7.5 in favor and 2.5 opposed</w:t>
      </w:r>
      <w:r>
        <w:rPr>
          <w:rFonts w:ascii="Arial" w:hAnsi="Arial" w:cs="Arial"/>
          <w:b/>
        </w:rPr>
        <w:t xml:space="preserve"> </w:t>
      </w:r>
    </w:p>
    <w:p w:rsidR="007612E0" w:rsidRDefault="007612E0" w:rsidP="009303C3">
      <w:pPr>
        <w:ind w:left="720"/>
        <w:jc w:val="both"/>
        <w:rPr>
          <w:rFonts w:ascii="Arial" w:hAnsi="Arial" w:cs="Arial"/>
          <w:b/>
        </w:rPr>
      </w:pPr>
    </w:p>
    <w:tbl>
      <w:tblPr>
        <w:tblW w:w="7662" w:type="dxa"/>
        <w:jc w:val="center"/>
        <w:tblLook w:val="04A0" w:firstRow="1" w:lastRow="0" w:firstColumn="1" w:lastColumn="0" w:noHBand="0" w:noVBand="1"/>
      </w:tblPr>
      <w:tblGrid>
        <w:gridCol w:w="1720"/>
        <w:gridCol w:w="1087"/>
        <w:gridCol w:w="833"/>
        <w:gridCol w:w="960"/>
        <w:gridCol w:w="1051"/>
        <w:gridCol w:w="1051"/>
        <w:gridCol w:w="960"/>
      </w:tblGrid>
      <w:tr w:rsidR="007612E0" w:rsidRPr="00FC329F" w:rsidTr="008C1E64">
        <w:trPr>
          <w:trHeight w:val="255"/>
          <w:jc w:val="center"/>
        </w:trPr>
        <w:tc>
          <w:tcPr>
            <w:tcW w:w="1720" w:type="dxa"/>
            <w:tcBorders>
              <w:top w:val="single" w:sz="8"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Segment</w:t>
            </w:r>
          </w:p>
        </w:tc>
        <w:tc>
          <w:tcPr>
            <w:tcW w:w="1920" w:type="dxa"/>
            <w:gridSpan w:val="2"/>
            <w:tcBorders>
              <w:top w:val="single" w:sz="8" w:space="0" w:color="auto"/>
              <w:left w:val="nil"/>
              <w:bottom w:val="single" w:sz="4" w:space="0" w:color="auto"/>
              <w:right w:val="nil"/>
            </w:tcBorders>
            <w:noWrap/>
            <w:vAlign w:val="bottom"/>
            <w:hideMark/>
          </w:tcPr>
          <w:p w:rsidR="007612E0" w:rsidRPr="00FC329F" w:rsidRDefault="007612E0" w:rsidP="008C1E64">
            <w:pPr>
              <w:rPr>
                <w:rFonts w:ascii="Arial" w:hAnsi="Arial" w:cs="Arial"/>
                <w:b/>
              </w:rPr>
            </w:pPr>
            <w:r w:rsidRPr="00FC329F">
              <w:rPr>
                <w:rFonts w:ascii="Arial" w:hAnsi="Arial" w:cs="Arial"/>
                <w:b/>
              </w:rPr>
              <w:t>Votes Cast</w:t>
            </w:r>
          </w:p>
        </w:tc>
        <w:tc>
          <w:tcPr>
            <w:tcW w:w="960" w:type="dxa"/>
            <w:tcBorders>
              <w:top w:val="single" w:sz="8" w:space="0" w:color="auto"/>
              <w:left w:val="nil"/>
              <w:bottom w:val="single" w:sz="4" w:space="0" w:color="auto"/>
              <w:right w:val="single" w:sz="8"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 </w:t>
            </w:r>
          </w:p>
        </w:tc>
        <w:tc>
          <w:tcPr>
            <w:tcW w:w="2102" w:type="dxa"/>
            <w:gridSpan w:val="2"/>
            <w:tcBorders>
              <w:top w:val="single" w:sz="8" w:space="0" w:color="auto"/>
              <w:left w:val="nil"/>
              <w:bottom w:val="single" w:sz="4" w:space="0" w:color="auto"/>
              <w:right w:val="nil"/>
            </w:tcBorders>
            <w:noWrap/>
            <w:vAlign w:val="bottom"/>
            <w:hideMark/>
          </w:tcPr>
          <w:p w:rsidR="007612E0" w:rsidRPr="00FC329F" w:rsidRDefault="007612E0" w:rsidP="008C1E64">
            <w:pPr>
              <w:rPr>
                <w:rFonts w:ascii="Arial" w:hAnsi="Arial" w:cs="Arial"/>
                <w:b/>
              </w:rPr>
            </w:pPr>
            <w:r w:rsidRPr="00FC329F">
              <w:rPr>
                <w:rFonts w:ascii="Arial" w:hAnsi="Arial" w:cs="Arial"/>
                <w:b/>
              </w:rPr>
              <w:t>Balanced Vote</w:t>
            </w:r>
          </w:p>
        </w:tc>
        <w:tc>
          <w:tcPr>
            <w:tcW w:w="960" w:type="dxa"/>
            <w:tcBorders>
              <w:top w:val="single" w:sz="8" w:space="0" w:color="auto"/>
              <w:left w:val="nil"/>
              <w:bottom w:val="single" w:sz="4" w:space="0" w:color="auto"/>
              <w:right w:val="single" w:sz="8"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 </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YES</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TOTAL</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YES</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NO</w:t>
            </w:r>
          </w:p>
        </w:tc>
        <w:tc>
          <w:tcPr>
            <w:tcW w:w="960" w:type="dxa"/>
            <w:tcBorders>
              <w:top w:val="single" w:sz="4" w:space="0" w:color="auto"/>
              <w:left w:val="single" w:sz="4" w:space="0" w:color="auto"/>
              <w:bottom w:val="single" w:sz="4" w:space="0" w:color="auto"/>
              <w:right w:val="single" w:sz="8" w:space="0" w:color="auto"/>
            </w:tcBorders>
            <w:noWrap/>
            <w:vAlign w:val="bottom"/>
            <w:hideMark/>
          </w:tcPr>
          <w:p w:rsidR="007612E0" w:rsidRPr="00FC329F" w:rsidRDefault="007612E0" w:rsidP="008C1E64">
            <w:pPr>
              <w:jc w:val="center"/>
              <w:rPr>
                <w:rFonts w:ascii="Arial" w:hAnsi="Arial" w:cs="Arial"/>
                <w:b/>
              </w:rPr>
            </w:pPr>
            <w:r w:rsidRPr="00FC329F">
              <w:rPr>
                <w:rFonts w:ascii="Arial" w:hAnsi="Arial" w:cs="Arial"/>
                <w:b/>
              </w:rPr>
              <w:t>TOTAL</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End Users</w:t>
            </w: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LDCs</w:t>
            </w: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7</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Pipeline</w:t>
            </w: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0</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16</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0</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Producer</w:t>
            </w: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r>
      <w:tr w:rsidR="007612E0" w:rsidRPr="00FC329F" w:rsidTr="008C1E64">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Services</w:t>
            </w:r>
          </w:p>
        </w:tc>
        <w:tc>
          <w:tcPr>
            <w:tcW w:w="1087" w:type="dxa"/>
            <w:tcBorders>
              <w:top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3</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7612E0" w:rsidRPr="00FC329F" w:rsidRDefault="007612E0" w:rsidP="008C1E64">
            <w:pPr>
              <w:jc w:val="right"/>
              <w:rPr>
                <w:rFonts w:ascii="Arial" w:hAnsi="Arial" w:cs="Arial"/>
              </w:rPr>
            </w:pPr>
            <w:r>
              <w:rPr>
                <w:rFonts w:ascii="Arial" w:hAnsi="Arial" w:cs="Arial"/>
              </w:rPr>
              <w:t>4</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1.5</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.5</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rPr>
            </w:pPr>
            <w:r>
              <w:rPr>
                <w:rFonts w:ascii="Arial" w:hAnsi="Arial" w:cs="Arial"/>
              </w:rPr>
              <w:t>2</w:t>
            </w:r>
          </w:p>
        </w:tc>
      </w:tr>
      <w:tr w:rsidR="007612E0" w:rsidRPr="00FC329F" w:rsidTr="008C1E64">
        <w:trPr>
          <w:trHeight w:val="270"/>
          <w:jc w:val="center"/>
        </w:trPr>
        <w:tc>
          <w:tcPr>
            <w:tcW w:w="1720" w:type="dxa"/>
            <w:tcBorders>
              <w:top w:val="single" w:sz="4" w:space="0" w:color="auto"/>
              <w:left w:val="single" w:sz="8" w:space="0" w:color="auto"/>
              <w:bottom w:val="double" w:sz="6" w:space="0" w:color="auto"/>
              <w:right w:val="single" w:sz="4" w:space="0" w:color="auto"/>
            </w:tcBorders>
            <w:noWrap/>
            <w:vAlign w:val="bottom"/>
            <w:hideMark/>
          </w:tcPr>
          <w:p w:rsidR="007612E0" w:rsidRPr="00FC329F" w:rsidRDefault="007612E0" w:rsidP="008C1E64">
            <w:pPr>
              <w:rPr>
                <w:rFonts w:ascii="Arial" w:hAnsi="Arial" w:cs="Arial"/>
                <w:b/>
              </w:rPr>
            </w:pPr>
            <w:r w:rsidRPr="00FC329F">
              <w:rPr>
                <w:rFonts w:ascii="Arial" w:hAnsi="Arial" w:cs="Arial"/>
                <w:b/>
              </w:rPr>
              <w:t>Total</w:t>
            </w:r>
          </w:p>
        </w:tc>
        <w:tc>
          <w:tcPr>
            <w:tcW w:w="1087" w:type="dxa"/>
            <w:tcBorders>
              <w:top w:val="single" w:sz="4" w:space="0" w:color="auto"/>
              <w:left w:val="nil"/>
              <w:bottom w:val="double" w:sz="6" w:space="0" w:color="auto"/>
              <w:right w:val="single" w:sz="4" w:space="0" w:color="auto"/>
            </w:tcBorders>
            <w:noWrap/>
            <w:vAlign w:val="bottom"/>
            <w:hideMark/>
          </w:tcPr>
          <w:p w:rsidR="007612E0" w:rsidRPr="00FC329F" w:rsidRDefault="007612E0" w:rsidP="008C1E64">
            <w:pPr>
              <w:jc w:val="right"/>
              <w:rPr>
                <w:rFonts w:ascii="Arial" w:hAnsi="Arial" w:cs="Arial"/>
                <w:b/>
              </w:rPr>
            </w:pPr>
            <w:r>
              <w:rPr>
                <w:rFonts w:ascii="Arial" w:hAnsi="Arial" w:cs="Arial"/>
                <w:b/>
              </w:rPr>
              <w:t>14</w:t>
            </w:r>
          </w:p>
        </w:tc>
        <w:tc>
          <w:tcPr>
            <w:tcW w:w="833" w:type="dxa"/>
            <w:tcBorders>
              <w:top w:val="single" w:sz="4" w:space="0" w:color="auto"/>
              <w:left w:val="single" w:sz="4" w:space="0" w:color="auto"/>
              <w:bottom w:val="double" w:sz="6" w:space="0" w:color="auto"/>
              <w:right w:val="single" w:sz="4" w:space="0" w:color="auto"/>
            </w:tcBorders>
            <w:noWrap/>
            <w:vAlign w:val="bottom"/>
            <w:hideMark/>
          </w:tcPr>
          <w:p w:rsidR="007612E0" w:rsidRPr="00FC329F" w:rsidRDefault="007612E0" w:rsidP="008C1E64">
            <w:pPr>
              <w:jc w:val="right"/>
              <w:rPr>
                <w:rFonts w:ascii="Arial" w:hAnsi="Arial" w:cs="Arial"/>
                <w:b/>
              </w:rPr>
            </w:pPr>
            <w:r>
              <w:rPr>
                <w:rFonts w:ascii="Arial" w:hAnsi="Arial" w:cs="Arial"/>
                <w:b/>
              </w:rPr>
              <w:t>17</w:t>
            </w:r>
          </w:p>
        </w:tc>
        <w:tc>
          <w:tcPr>
            <w:tcW w:w="960"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b/>
              </w:rPr>
            </w:pPr>
            <w:r>
              <w:rPr>
                <w:rFonts w:ascii="Arial" w:hAnsi="Arial" w:cs="Arial"/>
                <w:b/>
              </w:rPr>
              <w:t>31</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b/>
              </w:rPr>
            </w:pPr>
            <w:r>
              <w:rPr>
                <w:rFonts w:ascii="Arial" w:hAnsi="Arial" w:cs="Arial"/>
                <w:b/>
              </w:rPr>
              <w:t>7.5</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7612E0" w:rsidRPr="00FC329F" w:rsidRDefault="007612E0" w:rsidP="008C1E64">
            <w:pPr>
              <w:jc w:val="right"/>
              <w:rPr>
                <w:rFonts w:ascii="Arial" w:hAnsi="Arial" w:cs="Arial"/>
                <w:b/>
              </w:rPr>
            </w:pPr>
            <w:r>
              <w:rPr>
                <w:rFonts w:ascii="Arial" w:hAnsi="Arial" w:cs="Arial"/>
                <w:b/>
              </w:rPr>
              <w:t>2.5</w:t>
            </w:r>
          </w:p>
        </w:tc>
        <w:tc>
          <w:tcPr>
            <w:tcW w:w="960" w:type="dxa"/>
            <w:tcBorders>
              <w:top w:val="single" w:sz="4" w:space="0" w:color="auto"/>
              <w:left w:val="single" w:sz="4" w:space="0" w:color="auto"/>
              <w:bottom w:val="double" w:sz="6" w:space="0" w:color="auto"/>
              <w:right w:val="single" w:sz="8" w:space="0" w:color="auto"/>
            </w:tcBorders>
            <w:shd w:val="clear" w:color="auto" w:fill="FFFFFF"/>
            <w:noWrap/>
            <w:vAlign w:val="bottom"/>
            <w:hideMark/>
          </w:tcPr>
          <w:p w:rsidR="007612E0" w:rsidRPr="00FC329F" w:rsidRDefault="007612E0" w:rsidP="008C1E64">
            <w:pPr>
              <w:jc w:val="right"/>
              <w:rPr>
                <w:rFonts w:ascii="Arial" w:hAnsi="Arial" w:cs="Arial"/>
                <w:b/>
              </w:rPr>
            </w:pPr>
            <w:r>
              <w:rPr>
                <w:rFonts w:ascii="Arial" w:hAnsi="Arial" w:cs="Arial"/>
                <w:b/>
              </w:rPr>
              <w:t>10</w:t>
            </w:r>
          </w:p>
        </w:tc>
      </w:tr>
    </w:tbl>
    <w:p w:rsidR="007612E0" w:rsidRPr="009303C3" w:rsidRDefault="007612E0" w:rsidP="007612E0">
      <w:pPr>
        <w:pStyle w:val="PlainText"/>
        <w:jc w:val="both"/>
        <w:rPr>
          <w:rFonts w:ascii="Arial" w:hAnsi="Arial" w:cs="Arial"/>
          <w:b/>
        </w:rPr>
      </w:pPr>
    </w:p>
    <w:sectPr w:rsidR="007612E0" w:rsidRPr="009303C3" w:rsidSect="00990322">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B1" w:rsidRDefault="000479B1">
      <w:r>
        <w:separator/>
      </w:r>
    </w:p>
  </w:endnote>
  <w:endnote w:type="continuationSeparator" w:id="0">
    <w:p w:rsidR="000479B1" w:rsidRDefault="000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C73AB7">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C73AB7">
      <w:rPr>
        <w:rFonts w:ascii="Arial" w:hAnsi="Arial" w:cs="Arial"/>
        <w:bCs/>
        <w:noProof/>
      </w:rPr>
      <w:t>3</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B1" w:rsidRDefault="000479B1">
      <w:r>
        <w:separator/>
      </w:r>
    </w:p>
  </w:footnote>
  <w:footnote w:type="continuationSeparator" w:id="0">
    <w:p w:rsidR="000479B1" w:rsidRDefault="000479B1">
      <w:r>
        <w:continuationSeparator/>
      </w:r>
    </w:p>
  </w:footnote>
  <w:footnote w:id="1">
    <w:p w:rsidR="00170083" w:rsidRPr="00170083" w:rsidRDefault="00170083" w:rsidP="00170083">
      <w:pPr>
        <w:pStyle w:val="FootnoteText"/>
        <w:spacing w:before="120"/>
        <w:rPr>
          <w:rFonts w:ascii="Arial" w:hAnsi="Arial" w:cs="Arial"/>
          <w:sz w:val="16"/>
          <w:szCs w:val="16"/>
        </w:rPr>
      </w:pPr>
      <w:r w:rsidRPr="00170083">
        <w:rPr>
          <w:rStyle w:val="FootnoteReference"/>
          <w:rFonts w:ascii="Arial" w:hAnsi="Arial" w:cs="Arial"/>
          <w:sz w:val="16"/>
          <w:szCs w:val="16"/>
          <w:vertAlign w:val="superscript"/>
        </w:rPr>
        <w:footnoteRef/>
      </w:r>
      <w:r w:rsidRPr="00170083">
        <w:rPr>
          <w:rFonts w:ascii="Arial" w:hAnsi="Arial" w:cs="Arial"/>
          <w:sz w:val="16"/>
          <w:szCs w:val="16"/>
        </w:rPr>
        <w:t xml:space="preserve"> </w:t>
      </w:r>
      <w:r w:rsidRPr="0065757A">
        <w:rPr>
          <w:rFonts w:ascii="Arial" w:hAnsi="Arial" w:cs="Arial"/>
          <w:sz w:val="16"/>
          <w:szCs w:val="16"/>
        </w:rPr>
        <w:t xml:space="preserve">The GEH Forum Issues may be found in the GEH Survey Addendum: </w:t>
      </w:r>
      <w:hyperlink r:id="rId1" w:history="1">
        <w:r w:rsidRPr="0065757A">
          <w:rPr>
            <w:rStyle w:val="Hyperlink"/>
            <w:rFonts w:ascii="Arial" w:hAnsi="Arial" w:cs="Arial"/>
            <w:sz w:val="16"/>
            <w:szCs w:val="16"/>
          </w:rPr>
          <w:t>https://www.naesb.org/pdf4/geh_report_addendum_041816_clean051316.docx</w:t>
        </w:r>
      </w:hyperlink>
    </w:p>
  </w:footnote>
  <w:footnote w:id="2">
    <w:p w:rsidR="00170083" w:rsidRPr="009B5812" w:rsidRDefault="00170083" w:rsidP="00170083">
      <w:pPr>
        <w:pStyle w:val="FootnoteText"/>
        <w:spacing w:before="12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0479B1"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7.2pt;width:271pt;height:224.4pt;z-index:-251658752;mso-wrap-edited:f" wrapcoords="-52 12307 -52 21537 9346 21537 9346 12307 -52 12307">
          <v:imagedata r:id="rId1" o:title=""/>
        </v:shape>
        <o:OLEObject Type="Embed" ProgID="Word.Picture.8" ShapeID="_x0000_s2050" DrawAspect="Content" ObjectID="_1546436115" r:id="rId2"/>
      </w:pic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C73AB7"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sidR="00B73414">
      <w:rPr>
        <w:rFonts w:ascii="Arial" w:hAnsi="Arial" w:cs="Arial"/>
        <w:b/>
        <w:sz w:val="22"/>
      </w:rPr>
      <w:t>Request No:</w:t>
    </w:r>
    <w:r w:rsidR="00B73414">
      <w:rPr>
        <w:rFonts w:ascii="Arial" w:hAnsi="Arial" w:cs="Arial"/>
        <w:b/>
        <w:sz w:val="22"/>
      </w:rPr>
      <w:tab/>
    </w:r>
    <w:r w:rsidR="00B73414">
      <w:rPr>
        <w:rFonts w:ascii="Arial" w:hAnsi="Arial" w:cs="Arial"/>
        <w:b/>
        <w:sz w:val="22"/>
      </w:rPr>
      <w:tab/>
    </w:r>
    <w:r w:rsidR="007553AE">
      <w:rPr>
        <w:rFonts w:ascii="Arial" w:hAnsi="Arial" w:cs="Arial"/>
        <w:b/>
        <w:sz w:val="22"/>
      </w:rPr>
      <w:t xml:space="preserve">2016 </w:t>
    </w:r>
    <w:r>
      <w:rPr>
        <w:rFonts w:ascii="Arial" w:hAnsi="Arial" w:cs="Arial"/>
        <w:b/>
        <w:sz w:val="22"/>
      </w:rPr>
      <w:t xml:space="preserve">WGQ </w:t>
    </w:r>
    <w:r w:rsidR="00B73414">
      <w:rPr>
        <w:rFonts w:ascii="Arial" w:hAnsi="Arial" w:cs="Arial"/>
        <w:b/>
        <w:sz w:val="22"/>
      </w:rPr>
      <w:t>AP Item 3</w:t>
    </w:r>
    <w:r w:rsidR="007612E0">
      <w:rPr>
        <w:rFonts w:ascii="Arial" w:hAnsi="Arial" w:cs="Arial"/>
        <w:b/>
        <w:sz w:val="22"/>
      </w:rPr>
      <w:t>(b)(v)</w:t>
    </w:r>
    <w:r w:rsidR="009303C3">
      <w:rPr>
        <w:rFonts w:ascii="Arial" w:hAnsi="Arial" w:cs="Arial"/>
        <w:b/>
        <w:sz w:val="22"/>
      </w:rPr>
      <w:t xml:space="preserve"> / 2017 </w:t>
    </w:r>
    <w:r>
      <w:rPr>
        <w:rFonts w:ascii="Arial" w:hAnsi="Arial" w:cs="Arial"/>
        <w:b/>
        <w:sz w:val="22"/>
      </w:rPr>
      <w:t xml:space="preserve">WGQ </w:t>
    </w:r>
    <w:r w:rsidR="007553AE">
      <w:rPr>
        <w:rFonts w:ascii="Arial" w:hAnsi="Arial" w:cs="Arial"/>
        <w:b/>
        <w:sz w:val="22"/>
      </w:rPr>
      <w:t xml:space="preserve">AP Item </w:t>
    </w:r>
    <w:r w:rsidR="00872030">
      <w:rPr>
        <w:rFonts w:ascii="Arial" w:hAnsi="Arial" w:cs="Arial"/>
        <w:b/>
        <w:sz w:val="22"/>
      </w:rPr>
      <w:t>3(a)(v</w:t>
    </w:r>
    <w:r w:rsidR="009303C3">
      <w:rPr>
        <w:rFonts w:ascii="Arial" w:hAnsi="Arial" w:cs="Arial"/>
        <w:b/>
        <w:sz w:val="22"/>
      </w:rPr>
      <w:t>)</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7612E0">
      <w:rPr>
        <w:rFonts w:ascii="Arial" w:hAnsi="Arial" w:cs="Arial"/>
        <w:b/>
        <w:sz w:val="22"/>
      </w:rPr>
      <w:t>(GEH Forum Issue 36)</w:t>
    </w:r>
  </w:p>
  <w:p w:rsidR="00985C13" w:rsidRDefault="00985C1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C73AB7">
      <w:rPr>
        <w:rFonts w:ascii="Arial" w:hAnsi="Arial" w:cs="Arial"/>
        <w:b/>
        <w:sz w:val="22"/>
      </w:rPr>
      <w:t xml:space="preserve">Part 2 - </w:t>
    </w:r>
    <w:r>
      <w:rPr>
        <w:rFonts w:ascii="Arial" w:hAnsi="Arial" w:cs="Arial"/>
        <w:b/>
        <w:sz w:val="22"/>
      </w:rPr>
      <w:t xml:space="preserve">RECOMMENDATION </w:t>
    </w:r>
  </w:p>
  <w:p w:rsidR="00C73AB7" w:rsidRDefault="00C73AB7"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D1A73"/>
    <w:multiLevelType w:val="hybridMultilevel"/>
    <w:tmpl w:val="0B148000"/>
    <w:lvl w:ilvl="0" w:tplc="E954E77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7">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46600B8E"/>
    <w:multiLevelType w:val="hybridMultilevel"/>
    <w:tmpl w:val="FCEC9444"/>
    <w:lvl w:ilvl="0" w:tplc="BD88A414">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9">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4"/>
  </w:num>
  <w:num w:numId="3">
    <w:abstractNumId w:val="25"/>
  </w:num>
  <w:num w:numId="4">
    <w:abstractNumId w:val="25"/>
  </w:num>
  <w:num w:numId="5">
    <w:abstractNumId w:val="16"/>
  </w:num>
  <w:num w:numId="6">
    <w:abstractNumId w:val="16"/>
  </w:num>
  <w:num w:numId="7">
    <w:abstractNumId w:val="15"/>
  </w:num>
  <w:num w:numId="8">
    <w:abstractNumId w:val="2"/>
  </w:num>
  <w:num w:numId="9">
    <w:abstractNumId w:val="3"/>
  </w:num>
  <w:num w:numId="10">
    <w:abstractNumId w:val="7"/>
  </w:num>
  <w:num w:numId="11">
    <w:abstractNumId w:val="23"/>
  </w:num>
  <w:num w:numId="12">
    <w:abstractNumId w:val="6"/>
  </w:num>
  <w:num w:numId="13">
    <w:abstractNumId w:val="13"/>
  </w:num>
  <w:num w:numId="14">
    <w:abstractNumId w:val="9"/>
  </w:num>
  <w:num w:numId="15">
    <w:abstractNumId w:val="27"/>
  </w:num>
  <w:num w:numId="16">
    <w:abstractNumId w:val="10"/>
  </w:num>
  <w:num w:numId="17">
    <w:abstractNumId w:val="1"/>
  </w:num>
  <w:num w:numId="18">
    <w:abstractNumId w:val="22"/>
  </w:num>
  <w:num w:numId="19">
    <w:abstractNumId w:val="18"/>
  </w:num>
  <w:num w:numId="20">
    <w:abstractNumId w:val="11"/>
  </w:num>
  <w:num w:numId="21">
    <w:abstractNumId w:val="8"/>
  </w:num>
  <w:num w:numId="22">
    <w:abstractNumId w:val="21"/>
  </w:num>
  <w:num w:numId="23">
    <w:abstractNumId w:val="0"/>
  </w:num>
  <w:num w:numId="24">
    <w:abstractNumId w:val="28"/>
  </w:num>
  <w:num w:numId="25">
    <w:abstractNumId w:val="20"/>
  </w:num>
  <w:num w:numId="26">
    <w:abstractNumId w:val="26"/>
  </w:num>
  <w:num w:numId="27">
    <w:abstractNumId w:val="29"/>
  </w:num>
  <w:num w:numId="28">
    <w:abstractNumId w:val="24"/>
  </w:num>
  <w:num w:numId="29">
    <w:abstractNumId w:val="19"/>
  </w:num>
  <w:num w:numId="30">
    <w:abstractNumId w:val="12"/>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479B1"/>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6743"/>
    <w:rsid w:val="001416A8"/>
    <w:rsid w:val="00141FE6"/>
    <w:rsid w:val="00142801"/>
    <w:rsid w:val="00155CD9"/>
    <w:rsid w:val="00162677"/>
    <w:rsid w:val="001661F2"/>
    <w:rsid w:val="00170083"/>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3D9C"/>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12E0"/>
    <w:rsid w:val="007644D0"/>
    <w:rsid w:val="00771356"/>
    <w:rsid w:val="007850DE"/>
    <w:rsid w:val="00797FDF"/>
    <w:rsid w:val="007B3DDF"/>
    <w:rsid w:val="007B3DF2"/>
    <w:rsid w:val="007C4EA8"/>
    <w:rsid w:val="007D36C8"/>
    <w:rsid w:val="007E5557"/>
    <w:rsid w:val="007F014C"/>
    <w:rsid w:val="007F22CA"/>
    <w:rsid w:val="00816F87"/>
    <w:rsid w:val="008316FB"/>
    <w:rsid w:val="00833118"/>
    <w:rsid w:val="00850B83"/>
    <w:rsid w:val="0085498D"/>
    <w:rsid w:val="00863114"/>
    <w:rsid w:val="00863503"/>
    <w:rsid w:val="008651DC"/>
    <w:rsid w:val="00872030"/>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85C13"/>
    <w:rsid w:val="00990322"/>
    <w:rsid w:val="0099537E"/>
    <w:rsid w:val="009A5599"/>
    <w:rsid w:val="009B6F8D"/>
    <w:rsid w:val="009C458F"/>
    <w:rsid w:val="009C468E"/>
    <w:rsid w:val="009C71DE"/>
    <w:rsid w:val="009D0CA3"/>
    <w:rsid w:val="009D5145"/>
    <w:rsid w:val="009E439F"/>
    <w:rsid w:val="009F0A68"/>
    <w:rsid w:val="009F32D7"/>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3414"/>
    <w:rsid w:val="00B73854"/>
    <w:rsid w:val="00B74087"/>
    <w:rsid w:val="00B74216"/>
    <w:rsid w:val="00B86C24"/>
    <w:rsid w:val="00B86DB3"/>
    <w:rsid w:val="00B93AC9"/>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73AB7"/>
    <w:rsid w:val="00C82CB2"/>
    <w:rsid w:val="00C85EF9"/>
    <w:rsid w:val="00C95591"/>
    <w:rsid w:val="00C97F66"/>
    <w:rsid w:val="00CA2B6D"/>
    <w:rsid w:val="00CA6EFB"/>
    <w:rsid w:val="00CA78D4"/>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754"/>
    <w:rsid w:val="00D971B0"/>
    <w:rsid w:val="00DC1F12"/>
    <w:rsid w:val="00DC6FBD"/>
    <w:rsid w:val="00DC75B0"/>
    <w:rsid w:val="00DC7BA7"/>
    <w:rsid w:val="00DD3658"/>
    <w:rsid w:val="00E033E7"/>
    <w:rsid w:val="00E04B54"/>
    <w:rsid w:val="00E1709E"/>
    <w:rsid w:val="00E23F0A"/>
    <w:rsid w:val="00E2569F"/>
    <w:rsid w:val="00E31123"/>
    <w:rsid w:val="00E3164D"/>
    <w:rsid w:val="00E45C4D"/>
    <w:rsid w:val="00E4719A"/>
    <w:rsid w:val="00E55982"/>
    <w:rsid w:val="00E56016"/>
    <w:rsid w:val="00E57C26"/>
    <w:rsid w:val="00E607A4"/>
    <w:rsid w:val="00E6115E"/>
    <w:rsid w:val="00E7503D"/>
    <w:rsid w:val="00E76781"/>
    <w:rsid w:val="00E77A9A"/>
    <w:rsid w:val="00E83824"/>
    <w:rsid w:val="00E87583"/>
    <w:rsid w:val="00E8761A"/>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 w:type="paragraph" w:styleId="PlainText">
    <w:name w:val="Plain Text"/>
    <w:basedOn w:val="Normal"/>
    <w:link w:val="PlainTextChar"/>
    <w:uiPriority w:val="99"/>
    <w:unhideWhenUsed/>
    <w:rsid w:val="007612E0"/>
    <w:rPr>
      <w:rFonts w:eastAsiaTheme="minorHAnsi" w:cstheme="minorBidi"/>
      <w:szCs w:val="21"/>
    </w:rPr>
  </w:style>
  <w:style w:type="character" w:customStyle="1" w:styleId="PlainTextChar">
    <w:name w:val="Plain Text Char"/>
    <w:basedOn w:val="DefaultParagraphFont"/>
    <w:link w:val="PlainText"/>
    <w:uiPriority w:val="99"/>
    <w:rsid w:val="007612E0"/>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 w:type="paragraph" w:styleId="PlainText">
    <w:name w:val="Plain Text"/>
    <w:basedOn w:val="Normal"/>
    <w:link w:val="PlainTextChar"/>
    <w:uiPriority w:val="99"/>
    <w:unhideWhenUsed/>
    <w:rsid w:val="007612E0"/>
    <w:rPr>
      <w:rFonts w:eastAsiaTheme="minorHAnsi" w:cstheme="minorBidi"/>
      <w:szCs w:val="21"/>
    </w:rPr>
  </w:style>
  <w:style w:type="character" w:customStyle="1" w:styleId="PlainTextChar">
    <w:name w:val="Plain Text Char"/>
    <w:basedOn w:val="DefaultParagraphFont"/>
    <w:link w:val="PlainText"/>
    <w:uiPriority w:val="99"/>
    <w:rsid w:val="007612E0"/>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E08D-0555-4B6E-BF36-09B69342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3889</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2016-12-14T19:29:00Z</cp:lastPrinted>
  <dcterms:created xsi:type="dcterms:W3CDTF">2017-01-20T22:48:00Z</dcterms:created>
  <dcterms:modified xsi:type="dcterms:W3CDTF">2017-01-20T22:48:00Z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