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27DD" w14:textId="77777777" w:rsidR="00E31A4A" w:rsidRDefault="00E31A4A" w:rsidP="00E31A4A">
      <w:pPr>
        <w:pStyle w:val="Pa6"/>
        <w:spacing w:after="80"/>
        <w:rPr>
          <w:color w:val="00599C"/>
          <w:sz w:val="23"/>
          <w:szCs w:val="23"/>
        </w:rPr>
      </w:pPr>
      <w:r>
        <w:rPr>
          <w:color w:val="00599C"/>
          <w:sz w:val="23"/>
          <w:szCs w:val="23"/>
        </w:rPr>
        <w:t>The Cybersecurity Challenge</w:t>
      </w:r>
    </w:p>
    <w:p w14:paraId="25CEFF9C" w14:textId="77777777" w:rsidR="00E31A4A" w:rsidRDefault="00E31A4A" w:rsidP="00E31A4A">
      <w:pPr>
        <w:pStyle w:val="Pa2"/>
        <w:spacing w:after="160"/>
        <w:rPr>
          <w:rFonts w:ascii="Gotham Book" w:hAnsi="Gotham Book"/>
          <w:color w:val="000000"/>
          <w:sz w:val="20"/>
          <w:szCs w:val="20"/>
        </w:rPr>
      </w:pPr>
      <w:r>
        <w:rPr>
          <w:rStyle w:val="A7"/>
          <w:sz w:val="20"/>
          <w:szCs w:val="20"/>
        </w:rPr>
        <w:t xml:space="preserve">As the use of solar and other DER expands, the electric grid is increasingly comprised of independently owned, interconnected cyber-physical devices that rely on two-way data communications and power flows to operate safely and </w:t>
      </w:r>
      <w:proofErr w:type="spellStart"/>
      <w:r>
        <w:rPr>
          <w:rStyle w:val="A7"/>
          <w:sz w:val="20"/>
          <w:szCs w:val="20"/>
        </w:rPr>
        <w:t>reliably.</w:t>
      </w:r>
      <w:r>
        <w:rPr>
          <w:rStyle w:val="A7"/>
          <w:b/>
          <w:bCs/>
          <w:sz w:val="20"/>
          <w:szCs w:val="20"/>
          <w:highlight w:val="yellow"/>
        </w:rPr>
        <w:t>The</w:t>
      </w:r>
      <w:proofErr w:type="spellEnd"/>
      <w:r>
        <w:rPr>
          <w:rStyle w:val="A7"/>
          <w:b/>
          <w:bCs/>
          <w:sz w:val="20"/>
          <w:szCs w:val="20"/>
          <w:highlight w:val="yellow"/>
        </w:rPr>
        <w:t xml:space="preserve"> inherently sophisticated communications capabilities built into each of those devices expose potential cyber security </w:t>
      </w:r>
      <w:proofErr w:type="spellStart"/>
      <w:r>
        <w:rPr>
          <w:rStyle w:val="A7"/>
          <w:b/>
          <w:bCs/>
          <w:sz w:val="20"/>
          <w:szCs w:val="20"/>
          <w:highlight w:val="yellow"/>
        </w:rPr>
        <w:t>vulnerabilities.</w:t>
      </w:r>
      <w:r>
        <w:rPr>
          <w:rStyle w:val="A7"/>
          <w:b/>
          <w:bCs/>
          <w:color w:val="313131"/>
          <w:sz w:val="20"/>
          <w:szCs w:val="20"/>
          <w:highlight w:val="yellow"/>
        </w:rPr>
        <w:t>For</w:t>
      </w:r>
      <w:proofErr w:type="spellEnd"/>
      <w:r>
        <w:rPr>
          <w:rStyle w:val="A7"/>
          <w:b/>
          <w:bCs/>
          <w:color w:val="313131"/>
          <w:sz w:val="20"/>
          <w:szCs w:val="20"/>
          <w:highlight w:val="yellow"/>
        </w:rPr>
        <w:t xml:space="preserve"> example, to perform their grid-enabled functions, smart inverters communicate with DER aggregators and utility operators, typically over the </w:t>
      </w:r>
      <w:proofErr w:type="spellStart"/>
      <w:r>
        <w:rPr>
          <w:rStyle w:val="A7"/>
          <w:b/>
          <w:bCs/>
          <w:color w:val="313131"/>
          <w:sz w:val="20"/>
          <w:szCs w:val="20"/>
          <w:highlight w:val="yellow"/>
        </w:rPr>
        <w:t>internet.</w:t>
      </w:r>
      <w:r>
        <w:rPr>
          <w:rStyle w:val="A7"/>
          <w:color w:val="313131"/>
          <w:sz w:val="20"/>
          <w:szCs w:val="20"/>
        </w:rPr>
        <w:t>A</w:t>
      </w:r>
      <w:proofErr w:type="spellEnd"/>
      <w:r>
        <w:rPr>
          <w:rStyle w:val="A7"/>
          <w:color w:val="313131"/>
          <w:sz w:val="20"/>
          <w:szCs w:val="20"/>
        </w:rPr>
        <w:t xml:space="preserve"> cyberattack aimed at d</w:t>
      </w:r>
      <w:r>
        <w:rPr>
          <w:rStyle w:val="A7"/>
          <w:sz w:val="20"/>
          <w:szCs w:val="20"/>
        </w:rPr>
        <w:t>isrupting or manipulating DER communications at any point along the communications path could affect electricity delivery on the grid.</w:t>
      </w:r>
      <w:r>
        <w:rPr>
          <w:rStyle w:val="A8"/>
          <w:sz w:val="11"/>
          <w:szCs w:val="11"/>
        </w:rPr>
        <w:t xml:space="preserve">9 </w:t>
      </w:r>
      <w:r>
        <w:rPr>
          <w:rStyle w:val="A7"/>
          <w:b/>
          <w:bCs/>
          <w:sz w:val="20"/>
          <w:szCs w:val="20"/>
          <w:highlight w:val="yellow"/>
        </w:rPr>
        <w:t xml:space="preserve">Similarly, software vulnerabilities could allow malicious actors to gain access to a smart inverter and change settings that affect the voltage or electrical current delivered to the </w:t>
      </w:r>
      <w:proofErr w:type="spellStart"/>
      <w:r>
        <w:rPr>
          <w:rStyle w:val="A7"/>
          <w:b/>
          <w:bCs/>
          <w:sz w:val="20"/>
          <w:szCs w:val="20"/>
          <w:highlight w:val="yellow"/>
        </w:rPr>
        <w:t>grid.With</w:t>
      </w:r>
      <w:proofErr w:type="spellEnd"/>
      <w:r>
        <w:rPr>
          <w:rStyle w:val="A7"/>
          <w:b/>
          <w:bCs/>
          <w:sz w:val="20"/>
          <w:szCs w:val="20"/>
          <w:highlight w:val="yellow"/>
        </w:rPr>
        <w:t xml:space="preserve"> the increasing prevalence of DER devices, common-mode vulnerabilities run the risk of simultaneously disconnecting massive quantities of generation, which could lead to power disruption</w:t>
      </w:r>
      <w:r>
        <w:rPr>
          <w:rStyle w:val="A7"/>
          <w:sz w:val="20"/>
          <w:szCs w:val="20"/>
        </w:rPr>
        <w:t>.</w:t>
      </w:r>
      <w:r>
        <w:rPr>
          <w:rStyle w:val="A8"/>
          <w:sz w:val="11"/>
          <w:szCs w:val="11"/>
        </w:rPr>
        <w:t>10</w:t>
      </w:r>
    </w:p>
    <w:p w14:paraId="1130D19A" w14:textId="77777777" w:rsidR="00E31A4A" w:rsidRDefault="00E31A4A" w:rsidP="00E31A4A">
      <w:r>
        <w:rPr>
          <w:rStyle w:val="A7"/>
          <w:sz w:val="20"/>
          <w:szCs w:val="20"/>
        </w:rPr>
        <w:t xml:space="preserve">Although updating is underway, </w:t>
      </w:r>
      <w:r>
        <w:rPr>
          <w:rStyle w:val="A7"/>
          <w:b/>
          <w:bCs/>
          <w:sz w:val="20"/>
          <w:szCs w:val="20"/>
          <w:highlight w:val="yellow"/>
        </w:rPr>
        <w:t xml:space="preserve">current versions of IEEE 1547-2018 and CA Rule 21 </w:t>
      </w:r>
      <w:r>
        <w:rPr>
          <w:rStyle w:val="A7"/>
          <w:b/>
          <w:bCs/>
          <w:sz w:val="20"/>
          <w:szCs w:val="20"/>
          <w:highlight w:val="yellow"/>
          <w:u w:val="single"/>
        </w:rPr>
        <w:t xml:space="preserve">offer little guidance on cybersecurity, opting to focus on operational and interoperability requirements </w:t>
      </w:r>
      <w:proofErr w:type="spellStart"/>
      <w:r>
        <w:rPr>
          <w:rStyle w:val="A7"/>
          <w:b/>
          <w:bCs/>
          <w:sz w:val="20"/>
          <w:szCs w:val="20"/>
          <w:highlight w:val="yellow"/>
          <w:u w:val="single"/>
        </w:rPr>
        <w:t>instead</w:t>
      </w:r>
      <w:r>
        <w:rPr>
          <w:rStyle w:val="A7"/>
          <w:rFonts w:ascii="Gotham Medium" w:hAnsi="Gotham Medium"/>
          <w:b/>
          <w:bCs/>
          <w:sz w:val="20"/>
          <w:szCs w:val="20"/>
          <w:highlight w:val="yellow"/>
        </w:rPr>
        <w:t>.</w:t>
      </w:r>
      <w:r>
        <w:rPr>
          <w:rStyle w:val="A7"/>
          <w:b/>
          <w:bCs/>
          <w:sz w:val="20"/>
          <w:szCs w:val="20"/>
          <w:highlight w:val="yellow"/>
        </w:rPr>
        <w:t>Nonetheless</w:t>
      </w:r>
      <w:proofErr w:type="spellEnd"/>
      <w:r>
        <w:rPr>
          <w:rStyle w:val="A7"/>
          <w:b/>
          <w:bCs/>
          <w:sz w:val="20"/>
          <w:szCs w:val="20"/>
          <w:highlight w:val="yellow"/>
        </w:rPr>
        <w:t xml:space="preserve">, </w:t>
      </w:r>
      <w:r>
        <w:rPr>
          <w:rStyle w:val="A7"/>
          <w:b/>
          <w:bCs/>
          <w:sz w:val="20"/>
          <w:szCs w:val="20"/>
          <w:highlight w:val="yellow"/>
          <w:u w:val="single"/>
        </w:rPr>
        <w:t xml:space="preserve">the security of the electric grid now and in the future remains a high priority for utilities, the solar industry, and state and federal agencies </w:t>
      </w:r>
      <w:proofErr w:type="spellStart"/>
      <w:r>
        <w:rPr>
          <w:rStyle w:val="A7"/>
          <w:b/>
          <w:bCs/>
          <w:sz w:val="20"/>
          <w:szCs w:val="20"/>
          <w:highlight w:val="yellow"/>
          <w:u w:val="single"/>
        </w:rPr>
        <w:t>alike</w:t>
      </w:r>
      <w:r>
        <w:rPr>
          <w:rStyle w:val="A7"/>
          <w:rFonts w:ascii="Gotham Medium" w:hAnsi="Gotham Medium"/>
          <w:b/>
          <w:bCs/>
          <w:sz w:val="20"/>
          <w:szCs w:val="20"/>
          <w:highlight w:val="yellow"/>
        </w:rPr>
        <w:t>.</w:t>
      </w:r>
      <w:r>
        <w:rPr>
          <w:rStyle w:val="A7"/>
          <w:b/>
          <w:bCs/>
          <w:sz w:val="20"/>
          <w:szCs w:val="20"/>
          <w:highlight w:val="yellow"/>
        </w:rPr>
        <w:t>The</w:t>
      </w:r>
      <w:proofErr w:type="spellEnd"/>
      <w:r>
        <w:rPr>
          <w:rStyle w:val="A7"/>
          <w:b/>
          <w:bCs/>
          <w:sz w:val="20"/>
          <w:szCs w:val="20"/>
          <w:highlight w:val="yellow"/>
        </w:rPr>
        <w:t xml:space="preserve"> desired end state, suggest researchers from </w:t>
      </w:r>
      <w:r>
        <w:rPr>
          <w:rStyle w:val="A7"/>
          <w:b/>
          <w:bCs/>
          <w:sz w:val="20"/>
          <w:szCs w:val="20"/>
          <w:highlight w:val="yellow"/>
          <w:u w:val="single"/>
        </w:rPr>
        <w:t>Sandia National Laboratory</w:t>
      </w:r>
      <w:r>
        <w:rPr>
          <w:rStyle w:val="A7"/>
          <w:b/>
          <w:bCs/>
          <w:sz w:val="20"/>
          <w:szCs w:val="20"/>
          <w:highlight w:val="yellow"/>
        </w:rPr>
        <w:t xml:space="preserve">, is one where </w:t>
      </w:r>
      <w:r>
        <w:rPr>
          <w:rStyle w:val="A7"/>
          <w:b/>
          <w:bCs/>
          <w:sz w:val="20"/>
          <w:szCs w:val="20"/>
          <w:highlight w:val="yellow"/>
          <w:u w:val="single"/>
        </w:rPr>
        <w:t>grid operators, PV owners, and aggregators communicate with interoperable, secure-by-design systems using safe, resilient networks with high availability, data integrity, and confidentiality</w:t>
      </w:r>
      <w:r>
        <w:rPr>
          <w:rStyle w:val="A7"/>
          <w:sz w:val="20"/>
          <w:szCs w:val="20"/>
        </w:rPr>
        <w:t>.</w:t>
      </w:r>
      <w:r>
        <w:rPr>
          <w:rStyle w:val="A8"/>
          <w:sz w:val="11"/>
          <w:szCs w:val="11"/>
        </w:rPr>
        <w:t xml:space="preserve">11 </w:t>
      </w:r>
      <w:r>
        <w:rPr>
          <w:rStyle w:val="A7"/>
          <w:sz w:val="20"/>
          <w:szCs w:val="20"/>
        </w:rPr>
        <w:t>Standards alone, however, may not be enough to achieve this end state amid rapidly e</w:t>
      </w:r>
      <w:r>
        <w:rPr>
          <w:rFonts w:ascii="Gotham Book" w:hAnsi="Gotham Book"/>
          <w:color w:val="000000"/>
        </w:rPr>
        <w:t>volving technology advances and increasingly sophisticated cyber threats.</w:t>
      </w:r>
    </w:p>
    <w:p w14:paraId="4E59B958" w14:textId="77777777" w:rsidR="00B033EB" w:rsidRDefault="00B033EB"/>
    <w:sectPr w:rsidR="00B03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Calibri"/>
    <w:charset w:val="00"/>
    <w:family w:val="auto"/>
    <w:pitch w:val="default"/>
  </w:font>
  <w:font w:name="Gotham Boo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4A"/>
    <w:rsid w:val="00233B3E"/>
    <w:rsid w:val="00240456"/>
    <w:rsid w:val="00B033EB"/>
    <w:rsid w:val="00E3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AEB9"/>
  <w15:chartTrackingRefBased/>
  <w15:docId w15:val="{89197CF0-6F4A-443F-8FA9-7BE95915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A4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6">
    <w:name w:val="Pa6"/>
    <w:basedOn w:val="Normal"/>
    <w:uiPriority w:val="99"/>
    <w:rsid w:val="00E31A4A"/>
    <w:pPr>
      <w:autoSpaceDE w:val="0"/>
      <w:autoSpaceDN w:val="0"/>
      <w:spacing w:line="241" w:lineRule="atLeast"/>
    </w:pPr>
    <w:rPr>
      <w:rFonts w:ascii="Gotham Medium" w:hAnsi="Gotham Medium"/>
      <w:sz w:val="24"/>
      <w:szCs w:val="24"/>
    </w:rPr>
  </w:style>
  <w:style w:type="paragraph" w:customStyle="1" w:styleId="Pa2">
    <w:name w:val="Pa2"/>
    <w:basedOn w:val="Normal"/>
    <w:uiPriority w:val="99"/>
    <w:rsid w:val="00E31A4A"/>
    <w:pPr>
      <w:autoSpaceDE w:val="0"/>
      <w:autoSpaceDN w:val="0"/>
      <w:spacing w:line="221" w:lineRule="atLeast"/>
    </w:pPr>
    <w:rPr>
      <w:rFonts w:ascii="Gotham Medium" w:hAnsi="Gotham Medium"/>
      <w:sz w:val="24"/>
      <w:szCs w:val="24"/>
    </w:rPr>
  </w:style>
  <w:style w:type="character" w:customStyle="1" w:styleId="A7">
    <w:name w:val="A7"/>
    <w:basedOn w:val="DefaultParagraphFont"/>
    <w:uiPriority w:val="99"/>
    <w:rsid w:val="00E31A4A"/>
    <w:rPr>
      <w:rFonts w:ascii="Gotham Book" w:hAnsi="Gotham Book" w:hint="default"/>
      <w:color w:val="000000"/>
    </w:rPr>
  </w:style>
  <w:style w:type="character" w:customStyle="1" w:styleId="A8">
    <w:name w:val="A8"/>
    <w:basedOn w:val="DefaultParagraphFont"/>
    <w:uiPriority w:val="99"/>
    <w:rsid w:val="00E31A4A"/>
    <w:rPr>
      <w:rFonts w:ascii="Gotham Book" w:hAnsi="Gotham Book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</dc:creator>
  <cp:keywords/>
  <dc:description/>
  <cp:lastModifiedBy>Elizabeth M</cp:lastModifiedBy>
  <cp:revision>1</cp:revision>
  <dcterms:created xsi:type="dcterms:W3CDTF">2023-10-05T14:16:00Z</dcterms:created>
  <dcterms:modified xsi:type="dcterms:W3CDTF">2023-10-05T14:16:00Z</dcterms:modified>
</cp:coreProperties>
</file>