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9C4E44" w14:textId="77777777" w:rsidR="00DE507A" w:rsidRDefault="00DE507A" w:rsidP="00DE507A">
      <w:pPr>
        <w:ind w:left="0" w:firstLine="0"/>
      </w:pPr>
    </w:p>
    <w:p w14:paraId="695A3C8A" w14:textId="377A716F" w:rsidR="00DE507A" w:rsidRPr="00F637C3" w:rsidRDefault="00DE507A" w:rsidP="00DE507A">
      <w:pPr>
        <w:ind w:left="0" w:firstLine="0"/>
        <w:rPr>
          <w:i/>
          <w:iCs/>
        </w:rPr>
      </w:pPr>
      <w:r>
        <w:t>The N</w:t>
      </w:r>
      <w:r w:rsidR="00F637C3">
        <w:t>ew York Independent System Operator (“NYISO”)</w:t>
      </w:r>
      <w:r>
        <w:t xml:space="preserve"> submits these comments for consideration to the North American Energy Standards Board (“NAESB”) in response to the February 17, 2026</w:t>
      </w:r>
      <w:r w:rsidRPr="00F637C3">
        <w:rPr>
          <w:i/>
          <w:iCs/>
        </w:rPr>
        <w:t xml:space="preserve"> Joint WEQ/RMQ Business Practices Subcommittees Informal Comment Period.</w:t>
      </w:r>
    </w:p>
    <w:p w14:paraId="4C6E9B78" w14:textId="77777777" w:rsidR="00DE507A" w:rsidRDefault="00DE507A" w:rsidP="00DE507A">
      <w:pPr>
        <w:ind w:left="0" w:firstLine="0"/>
      </w:pPr>
    </w:p>
    <w:p w14:paraId="5AFE936F" w14:textId="6256E4D3" w:rsidR="00DE507A" w:rsidRDefault="00DE507A" w:rsidP="00DE507A">
      <w:pPr>
        <w:ind w:left="0" w:firstLine="0"/>
      </w:pPr>
      <w:r>
        <w:t>The NYISO Distributed Energy Resources (“DER”) participation model</w:t>
      </w:r>
      <w:r w:rsidR="00A77C8E">
        <w:t xml:space="preserve"> was implemented on April 16, 2024. This participation model</w:t>
      </w:r>
      <w:r>
        <w:t xml:space="preserve"> allows facilities of two or more different technology types located behind a single point of interconnection with a maximum Injection Limit of 20 MW, Generator</w:t>
      </w:r>
      <w:r w:rsidR="00F637C3">
        <w:t>s</w:t>
      </w:r>
      <w:r>
        <w:t xml:space="preserve"> with a maximum Injection Limit of 20 MW, and Demand Side Resource</w:t>
      </w:r>
      <w:r w:rsidR="00F637C3">
        <w:t>s</w:t>
      </w:r>
      <w:r>
        <w:t xml:space="preserve"> (“DSR</w:t>
      </w:r>
      <w:r w:rsidR="00F637C3">
        <w:t>s</w:t>
      </w:r>
      <w:r>
        <w:t>”) of any size to provide Installed Capacity, Energy, and Ancillary Services in the NYISO markets, subject to qualification. The NYISO Market Services Tariff (“MST”) and Open Access Transmission Tarriff (“OATT”) include program rules, while the Aggregation Manual include</w:t>
      </w:r>
      <w:r w:rsidR="00F637C3">
        <w:t>s additional information</w:t>
      </w:r>
      <w:r>
        <w:t xml:space="preserve">: </w:t>
      </w:r>
      <w:hyperlink r:id="rId10" w:history="1">
        <w:r w:rsidRPr="00AF0113">
          <w:rPr>
            <w:rStyle w:val="Hyperlink"/>
          </w:rPr>
          <w:t>https://www.nyiso.com/documents/20142/2923301/M-38-Aggregation-Final-v1-0.pdf/</w:t>
        </w:r>
      </w:hyperlink>
      <w:r>
        <w:t>.</w:t>
      </w:r>
      <w:r w:rsidR="00A77C8E">
        <w:t xml:space="preserve"> The NYISO is targeting full compliance with FERC Order 2222 in early 2027.</w:t>
      </w:r>
    </w:p>
    <w:p w14:paraId="483B956C" w14:textId="77777777" w:rsidR="00DE507A" w:rsidRDefault="00DE507A" w:rsidP="00DE507A">
      <w:pPr>
        <w:ind w:left="0" w:firstLine="0"/>
      </w:pPr>
    </w:p>
    <w:p w14:paraId="265F715A" w14:textId="7BE064EB" w:rsidR="00DE507A" w:rsidRPr="006505D2" w:rsidRDefault="00DE507A" w:rsidP="00DE507A">
      <w:pPr>
        <w:pStyle w:val="ListParagraph"/>
        <w:numPr>
          <w:ilvl w:val="0"/>
          <w:numId w:val="2"/>
        </w:numPr>
        <w:rPr>
          <w:b/>
          <w:bCs/>
        </w:rPr>
      </w:pPr>
      <w:r w:rsidRPr="006505D2">
        <w:rPr>
          <w:b/>
          <w:bCs/>
        </w:rPr>
        <w:t>Would a centralized DER Entity Registry to identify and authenticate parties be beneficial? Why or why not?</w:t>
      </w:r>
    </w:p>
    <w:p w14:paraId="2389E344" w14:textId="2F926029" w:rsidR="00DE507A" w:rsidRDefault="00DE507A" w:rsidP="00DE507A">
      <w:pPr>
        <w:ind w:left="0" w:firstLine="0"/>
      </w:pPr>
      <w:r>
        <w:t xml:space="preserve">The NYISO </w:t>
      </w:r>
      <w:r w:rsidR="00F637C3">
        <w:t>i</w:t>
      </w:r>
      <w:r>
        <w:t>s unlikely to use the DER Entity Registry to identify and authenticate parties. This is because the NYISO already collects documentation directly from Market Participants to vet their identity</w:t>
      </w:r>
      <w:r w:rsidR="006505D2">
        <w:t>, register them as NYISO Customers, and</w:t>
      </w:r>
      <w:r>
        <w:t xml:space="preserve"> establish access to the NYISO systems. Aggregators must first register as a NYISO Customer before becoming an Aggregator, see Aggregation Manual section 4.</w:t>
      </w:r>
      <w:r w:rsidR="006505D2">
        <w:t xml:space="preserve"> Aggregators use the</w:t>
      </w:r>
      <w:r w:rsidR="00675303">
        <w:t xml:space="preserve"> NYISO’s</w:t>
      </w:r>
      <w:r w:rsidR="006505D2">
        <w:t xml:space="preserve"> existing</w:t>
      </w:r>
      <w:r w:rsidR="00675303">
        <w:t xml:space="preserve"> NAESB</w:t>
      </w:r>
      <w:r w:rsidR="006505D2">
        <w:t xml:space="preserve"> digital certificate process to login to the Aggregation System to enroll Aggregations</w:t>
      </w:r>
      <w:r w:rsidR="0083136D">
        <w:t xml:space="preserve">, documented here: </w:t>
      </w:r>
      <w:hyperlink r:id="rId11" w:history="1">
        <w:r w:rsidR="0083136D" w:rsidRPr="00AF0113">
          <w:rPr>
            <w:rStyle w:val="Hyperlink"/>
          </w:rPr>
          <w:t>https://www.nyiso.com/documents/20142/41887799/NAESB-Digital-Certificate-Tutorial.pdf/</w:t>
        </w:r>
      </w:hyperlink>
    </w:p>
    <w:p w14:paraId="7923D7AD" w14:textId="77777777" w:rsidR="0083136D" w:rsidRDefault="0083136D" w:rsidP="00DE507A">
      <w:pPr>
        <w:ind w:left="0" w:firstLine="0"/>
      </w:pPr>
    </w:p>
    <w:p w14:paraId="368C4DE2" w14:textId="77777777" w:rsidR="00DE507A" w:rsidRPr="006505D2" w:rsidRDefault="00DE507A" w:rsidP="00DE507A">
      <w:pPr>
        <w:ind w:left="0" w:firstLine="0"/>
        <w:rPr>
          <w:b/>
          <w:bCs/>
        </w:rPr>
      </w:pPr>
      <w:r w:rsidRPr="006505D2">
        <w:rPr>
          <w:b/>
          <w:bCs/>
        </w:rPr>
        <w:t>2.</w:t>
      </w:r>
      <w:r w:rsidRPr="006505D2">
        <w:rPr>
          <w:b/>
          <w:bCs/>
        </w:rPr>
        <w:tab/>
        <w:t>Related to the DER Entity Registry specifically:</w:t>
      </w:r>
    </w:p>
    <w:p w14:paraId="3F9495D1" w14:textId="77777777" w:rsidR="00DE507A" w:rsidRPr="006505D2" w:rsidRDefault="00DE507A" w:rsidP="00DE507A">
      <w:pPr>
        <w:ind w:left="0" w:firstLine="0"/>
        <w:rPr>
          <w:b/>
          <w:bCs/>
        </w:rPr>
      </w:pPr>
      <w:r w:rsidRPr="006505D2">
        <w:rPr>
          <w:b/>
          <w:bCs/>
        </w:rPr>
        <w:t>a.</w:t>
      </w:r>
      <w:r w:rsidRPr="006505D2">
        <w:rPr>
          <w:b/>
          <w:bCs/>
        </w:rPr>
        <w:tab/>
        <w:t>Are there any additional stakeholder registration categories that need to be supported? If so, please identify and provide an explanation.</w:t>
      </w:r>
    </w:p>
    <w:p w14:paraId="732D341D" w14:textId="0F8FAFC4" w:rsidR="006505D2" w:rsidRDefault="006505D2" w:rsidP="00DE507A">
      <w:pPr>
        <w:ind w:left="0" w:firstLine="0"/>
      </w:pPr>
      <w:r>
        <w:t>The NYISO does not identify any additional stakeholder registration categories.</w:t>
      </w:r>
    </w:p>
    <w:p w14:paraId="42444E0A" w14:textId="77777777" w:rsidR="00DE507A" w:rsidRDefault="00DE507A" w:rsidP="00DE507A">
      <w:pPr>
        <w:ind w:left="0" w:firstLine="0"/>
        <w:rPr>
          <w:b/>
          <w:bCs/>
        </w:rPr>
      </w:pPr>
      <w:r>
        <w:t>b.</w:t>
      </w:r>
      <w:r>
        <w:tab/>
      </w:r>
      <w:r w:rsidRPr="006505D2">
        <w:rPr>
          <w:b/>
          <w:bCs/>
        </w:rPr>
        <w:t xml:space="preserve">Are there any identified stakeholder registration categories that are not needed? If so, please identify and provide an explanation. </w:t>
      </w:r>
    </w:p>
    <w:p w14:paraId="158C10F9" w14:textId="42EC04B0" w:rsidR="006505D2" w:rsidRPr="006505D2" w:rsidRDefault="006505D2" w:rsidP="00DE507A">
      <w:pPr>
        <w:ind w:left="0" w:firstLine="0"/>
      </w:pPr>
      <w:r>
        <w:t>The NYISO does not identify any stakeholder registration categories that are not needed.</w:t>
      </w:r>
    </w:p>
    <w:p w14:paraId="5172AAAD" w14:textId="77777777" w:rsidR="00DE507A" w:rsidRDefault="00DE507A" w:rsidP="00DE507A">
      <w:pPr>
        <w:ind w:left="0" w:firstLine="0"/>
        <w:rPr>
          <w:b/>
          <w:bCs/>
        </w:rPr>
      </w:pPr>
      <w:r>
        <w:t>3.</w:t>
      </w:r>
      <w:r>
        <w:tab/>
      </w:r>
      <w:r w:rsidRPr="006505D2">
        <w:rPr>
          <w:b/>
          <w:bCs/>
        </w:rPr>
        <w:t xml:space="preserve">Would NAESB Business Practice Standards </w:t>
      </w:r>
      <w:proofErr w:type="gramStart"/>
      <w:r w:rsidRPr="006505D2">
        <w:rPr>
          <w:b/>
          <w:bCs/>
        </w:rPr>
        <w:t>to facilitate</w:t>
      </w:r>
      <w:proofErr w:type="gramEnd"/>
      <w:r w:rsidRPr="006505D2">
        <w:rPr>
          <w:b/>
          <w:bCs/>
        </w:rPr>
        <w:t xml:space="preserve"> interoperability between existing and future DER and aggregation registries and other industry tools be beneficial? Why or why not?</w:t>
      </w:r>
    </w:p>
    <w:p w14:paraId="13BFEFE1" w14:textId="75F58B52" w:rsidR="006505D2" w:rsidRPr="006505D2" w:rsidRDefault="006505D2" w:rsidP="00DE507A">
      <w:pPr>
        <w:ind w:left="0" w:firstLine="0"/>
      </w:pPr>
      <w:r>
        <w:t>The NYISO is unlikely to use such a registry for the administration of the DER participation model</w:t>
      </w:r>
      <w:r w:rsidR="00405D8B">
        <w:t>, as the current NAESB digital certificate process is already used for access.</w:t>
      </w:r>
    </w:p>
    <w:p w14:paraId="370A8EE8" w14:textId="77777777" w:rsidR="00DE507A" w:rsidRPr="008C33B4" w:rsidRDefault="00DE507A" w:rsidP="00DE507A">
      <w:pPr>
        <w:ind w:left="0" w:firstLine="0"/>
        <w:rPr>
          <w:b/>
          <w:bCs/>
        </w:rPr>
      </w:pPr>
      <w:r>
        <w:t>4.</w:t>
      </w:r>
      <w:r>
        <w:tab/>
      </w:r>
      <w:r w:rsidRPr="008C33B4">
        <w:rPr>
          <w:b/>
          <w:bCs/>
        </w:rPr>
        <w:t xml:space="preserve">Would the creation of a DER Entity Registry and the development of NAESB Business Practice Standards to facilitate interoperability be beneficial to: </w:t>
      </w:r>
    </w:p>
    <w:p w14:paraId="2B192EE0" w14:textId="77777777" w:rsidR="00DE507A" w:rsidRPr="008C33B4" w:rsidRDefault="00DE507A" w:rsidP="00DE507A">
      <w:pPr>
        <w:ind w:left="0" w:firstLine="0"/>
        <w:rPr>
          <w:b/>
          <w:bCs/>
        </w:rPr>
      </w:pPr>
      <w:r w:rsidRPr="008C33B4">
        <w:rPr>
          <w:b/>
          <w:bCs/>
        </w:rPr>
        <w:t>a.</w:t>
      </w:r>
      <w:r w:rsidRPr="008C33B4">
        <w:rPr>
          <w:b/>
          <w:bCs/>
        </w:rPr>
        <w:tab/>
        <w:t>Support broader integration of DERs and aggregations by industry? Why or why not?</w:t>
      </w:r>
    </w:p>
    <w:p w14:paraId="7794338C" w14:textId="688F2FAD" w:rsidR="00405D8B" w:rsidRDefault="00405D8B" w:rsidP="00DE507A">
      <w:pPr>
        <w:ind w:left="0" w:firstLine="0"/>
      </w:pPr>
      <w:r>
        <w:t xml:space="preserve">There are a number of data points that Aggregators need to report when enrolling, detailed in Appendix A and Appendix B in the Aggregation System User’s Guide at the following link: </w:t>
      </w:r>
      <w:hyperlink r:id="rId12" w:history="1">
        <w:r w:rsidRPr="00AF0113">
          <w:rPr>
            <w:rStyle w:val="Hyperlink"/>
          </w:rPr>
          <w:t>https://www.nyiso.com/documents/20142/3625950/UG-25-AggSys-v3.0-Final.pdf/</w:t>
        </w:r>
      </w:hyperlink>
      <w:r>
        <w:t>. Aggregators must interact with multiple entities including their customers, utilities, and the NYISO in enrolling DER, and may find the registry envisioned by NAESB to be useful.</w:t>
      </w:r>
    </w:p>
    <w:p w14:paraId="4BFC8BBB" w14:textId="77777777" w:rsidR="00405D8B" w:rsidRDefault="00405D8B" w:rsidP="00DE507A">
      <w:pPr>
        <w:ind w:left="0" w:firstLine="0"/>
      </w:pPr>
    </w:p>
    <w:p w14:paraId="002823FE" w14:textId="77777777" w:rsidR="00DE507A" w:rsidRDefault="00DE507A" w:rsidP="00DE507A">
      <w:pPr>
        <w:ind w:left="0" w:firstLine="0"/>
        <w:rPr>
          <w:b/>
          <w:bCs/>
        </w:rPr>
      </w:pPr>
      <w:r>
        <w:t>b.</w:t>
      </w:r>
      <w:r w:rsidRPr="008C33B4">
        <w:rPr>
          <w:b/>
          <w:bCs/>
        </w:rPr>
        <w:tab/>
        <w:t>Help industry respond to FERC Order No. 2222, FERC Order No. 901, and/or needs for DER data?  Why or why not?</w:t>
      </w:r>
    </w:p>
    <w:p w14:paraId="2C0909D8" w14:textId="5A7431A5" w:rsidR="008C33B4" w:rsidRDefault="008C33B4" w:rsidP="00DE507A">
      <w:pPr>
        <w:ind w:left="0" w:firstLine="0"/>
      </w:pPr>
      <w:r>
        <w:t xml:space="preserve">As noted, the main beneficiary of this information is likely to be the Aggregator. The Distribution Utility (“DU”)  is required to provide a safety and reliability review of Aggregations before they enter the NYISO markets. The NYISO makes the enrollment information submitted by the Aggregator available to the DU so that the DU may complete </w:t>
      </w:r>
      <w:r>
        <w:lastRenderedPageBreak/>
        <w:t>the safety and reliability review</w:t>
      </w:r>
      <w:r w:rsidR="00405D8B">
        <w:t xml:space="preserve">. The NYISO posts Aggregator information on the NYISO website when the Aggregator agrees to have their information posted. The NYISO also posts utility information on the NYISO website. This aids both parties in the enrollment and DU review process: </w:t>
      </w:r>
      <w:hyperlink r:id="rId13" w:history="1">
        <w:r w:rsidR="00405D8B" w:rsidRPr="00AF0113">
          <w:rPr>
            <w:rStyle w:val="Hyperlink"/>
          </w:rPr>
          <w:t>https://www.nyiso.com/documents/20142/1391862/2025-11-4%20DER-Providers-List.pdf/</w:t>
        </w:r>
      </w:hyperlink>
      <w:r w:rsidR="00405D8B">
        <w:t>.</w:t>
      </w:r>
    </w:p>
    <w:p w14:paraId="42EF9555" w14:textId="77777777" w:rsidR="00405D8B" w:rsidRPr="008C33B4" w:rsidRDefault="00405D8B" w:rsidP="00DE507A">
      <w:pPr>
        <w:ind w:left="0" w:firstLine="0"/>
      </w:pPr>
    </w:p>
    <w:p w14:paraId="1EF967DF" w14:textId="77777777" w:rsidR="00DE507A" w:rsidRDefault="00DE507A" w:rsidP="00DE507A">
      <w:pPr>
        <w:ind w:left="0" w:firstLine="0"/>
        <w:rPr>
          <w:b/>
          <w:bCs/>
        </w:rPr>
      </w:pPr>
      <w:r>
        <w:t>5.</w:t>
      </w:r>
      <w:r>
        <w:tab/>
      </w:r>
      <w:r w:rsidRPr="008C33B4">
        <w:rPr>
          <w:b/>
          <w:bCs/>
        </w:rPr>
        <w:t>Please provide information about your organization’s role in the electric industry (e.g., market operator, distribution utility, etc.).</w:t>
      </w:r>
    </w:p>
    <w:p w14:paraId="07A1BCF9" w14:textId="701966EB" w:rsidR="008C33B4" w:rsidRPr="008C33B4" w:rsidRDefault="008C33B4" w:rsidP="00DE507A">
      <w:pPr>
        <w:ind w:left="0" w:firstLine="0"/>
      </w:pPr>
      <w:r>
        <w:t>The NYISO is a</w:t>
      </w:r>
      <w:r w:rsidR="00E87DA5">
        <w:t xml:space="preserve"> WEQ</w:t>
      </w:r>
      <w:r w:rsidR="008B67D4">
        <w:t xml:space="preserve"> </w:t>
      </w:r>
      <w:r>
        <w:t xml:space="preserve">Independent </w:t>
      </w:r>
      <w:r w:rsidR="00E87DA5">
        <w:t xml:space="preserve">Grid </w:t>
      </w:r>
      <w:r>
        <w:t>Operator</w:t>
      </w:r>
      <w:r w:rsidR="00E87DA5">
        <w:t>/Planner</w:t>
      </w:r>
    </w:p>
    <w:p w14:paraId="2FD502E6" w14:textId="61128A03" w:rsidR="00DE507A" w:rsidRPr="00675303" w:rsidRDefault="00DE507A" w:rsidP="00DE507A">
      <w:pPr>
        <w:ind w:left="0" w:firstLine="0"/>
        <w:rPr>
          <w:b/>
          <w:bCs/>
        </w:rPr>
      </w:pPr>
      <w:r>
        <w:t>6.</w:t>
      </w:r>
      <w:r>
        <w:tab/>
      </w:r>
      <w:r w:rsidRPr="00675303">
        <w:rPr>
          <w:b/>
          <w:bCs/>
        </w:rPr>
        <w:t>Please provide any additional information, questions, or considerations that could provide guidance to the subcommittees in determining how to proceed.</w:t>
      </w:r>
    </w:p>
    <w:p w14:paraId="5B538C79" w14:textId="233357AA" w:rsidR="008C33B4" w:rsidRDefault="00675303" w:rsidP="00DE507A">
      <w:pPr>
        <w:ind w:left="0" w:firstLine="0"/>
      </w:pPr>
      <w:r>
        <w:t xml:space="preserve">The NYISO respectfully requests that if the DER registry moves forward, then data standards conform to Appendix A and Appendix B of the DRIS User’s Guide: </w:t>
      </w:r>
      <w:hyperlink r:id="rId14" w:history="1">
        <w:r w:rsidRPr="00AF0113">
          <w:rPr>
            <w:rStyle w:val="Hyperlink"/>
          </w:rPr>
          <w:t>https://www.nyiso.com/documents/20142/3625950/UG-25-AggSys-v3.0-Final.pdf/</w:t>
        </w:r>
      </w:hyperlink>
      <w:r>
        <w:t>. This data standardization may help Aggregators participating in multiple DER programs.</w:t>
      </w:r>
    </w:p>
    <w:p w14:paraId="6C06A8D0" w14:textId="77777777" w:rsidR="00675303" w:rsidRDefault="00675303" w:rsidP="00DE507A">
      <w:pPr>
        <w:ind w:left="0" w:firstLine="0"/>
      </w:pPr>
    </w:p>
    <w:sectPr w:rsidR="00675303" w:rsidSect="005B7104">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17858B" w14:textId="77777777" w:rsidR="00F86E5C" w:rsidRDefault="00F86E5C" w:rsidP="009F7477">
      <w:pPr>
        <w:spacing w:after="0"/>
      </w:pPr>
      <w:r>
        <w:separator/>
      </w:r>
    </w:p>
  </w:endnote>
  <w:endnote w:type="continuationSeparator" w:id="0">
    <w:p w14:paraId="06EC6244" w14:textId="77777777" w:rsidR="00F86E5C" w:rsidRDefault="00F86E5C" w:rsidP="009F74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44C00" w14:textId="77777777" w:rsidR="009F7477" w:rsidRPr="00843BB2" w:rsidRDefault="00843BB2" w:rsidP="009F7477">
    <w:pPr>
      <w:pStyle w:val="Footer"/>
      <w:jc w:val="center"/>
      <w:rPr>
        <w:rFonts w:ascii="Arial Narrow" w:hAnsi="Arial Narrow"/>
        <w:color w:val="000000" w:themeColor="text1"/>
        <w:sz w:val="18"/>
      </w:rPr>
    </w:pPr>
    <w:r w:rsidRPr="00843BB2">
      <w:rPr>
        <w:rFonts w:ascii="Arial Narrow" w:hAnsi="Arial Narrow"/>
        <w:b/>
        <w:color w:val="000000" w:themeColor="text1"/>
        <w:sz w:val="18"/>
      </w:rPr>
      <w:t>Website:</w:t>
    </w:r>
    <w:r>
      <w:rPr>
        <w:rFonts w:ascii="Arial Narrow" w:hAnsi="Arial Narrow"/>
        <w:color w:val="000000" w:themeColor="text1"/>
        <w:sz w:val="18"/>
      </w:rPr>
      <w:t xml:space="preserve"> </w:t>
    </w:r>
    <w:r w:rsidR="009F7477" w:rsidRPr="00843BB2">
      <w:rPr>
        <w:rFonts w:ascii="Arial Narrow" w:hAnsi="Arial Narrow"/>
        <w:color w:val="000000" w:themeColor="text1"/>
        <w:sz w:val="18"/>
      </w:rPr>
      <w:t>ww</w:t>
    </w:r>
    <w:r w:rsidR="00A038C9" w:rsidRPr="00843BB2">
      <w:rPr>
        <w:rFonts w:ascii="Arial Narrow" w:hAnsi="Arial Narrow"/>
        <w:color w:val="000000" w:themeColor="text1"/>
        <w:sz w:val="18"/>
      </w:rPr>
      <w:t>w</w:t>
    </w:r>
    <w:r w:rsidRPr="00843BB2">
      <w:rPr>
        <w:rFonts w:ascii="Arial Narrow" w:hAnsi="Arial Narrow"/>
        <w:color w:val="000000" w:themeColor="text1"/>
        <w:sz w:val="18"/>
      </w:rPr>
      <w:t xml:space="preserve">.nyiso.com  </w:t>
    </w:r>
    <w:r w:rsidR="002D4F93">
      <w:rPr>
        <w:rFonts w:ascii="Arial Narrow" w:hAnsi="Arial Narrow"/>
        <w:color w:val="000000" w:themeColor="text1"/>
        <w:sz w:val="18"/>
      </w:rPr>
      <w:t xml:space="preserve"> </w:t>
    </w:r>
    <w:r w:rsidRPr="00843BB2">
      <w:rPr>
        <w:rFonts w:ascii="Arial Narrow" w:hAnsi="Arial Narrow"/>
        <w:color w:val="000000" w:themeColor="text1"/>
        <w:sz w:val="18"/>
      </w:rPr>
      <w:t xml:space="preserve">|  </w:t>
    </w:r>
    <w:r w:rsidR="002D4F93">
      <w:rPr>
        <w:rFonts w:ascii="Arial Narrow" w:hAnsi="Arial Narrow"/>
        <w:color w:val="000000" w:themeColor="text1"/>
        <w:sz w:val="18"/>
      </w:rPr>
      <w:t xml:space="preserve"> </w:t>
    </w:r>
    <w:r w:rsidRPr="00843BB2">
      <w:rPr>
        <w:rFonts w:ascii="Arial Narrow" w:hAnsi="Arial Narrow"/>
        <w:b/>
        <w:color w:val="000000" w:themeColor="text1"/>
        <w:sz w:val="18"/>
      </w:rPr>
      <w:t>LinkedI</w:t>
    </w:r>
    <w:r w:rsidR="009F7477" w:rsidRPr="00843BB2">
      <w:rPr>
        <w:rFonts w:ascii="Arial Narrow" w:hAnsi="Arial Narrow"/>
        <w:b/>
        <w:color w:val="000000" w:themeColor="text1"/>
        <w:sz w:val="18"/>
      </w:rPr>
      <w:t>n:</w:t>
    </w:r>
    <w:r w:rsidR="009F7477" w:rsidRPr="00843BB2">
      <w:rPr>
        <w:rFonts w:ascii="Arial Narrow" w:hAnsi="Arial Narrow"/>
        <w:color w:val="000000" w:themeColor="text1"/>
        <w:sz w:val="18"/>
      </w:rPr>
      <w:t xml:space="preserve"> NYISO </w:t>
    </w:r>
    <w:r w:rsidR="002D4F93">
      <w:rPr>
        <w:rFonts w:ascii="Arial Narrow" w:hAnsi="Arial Narrow"/>
        <w:color w:val="000000" w:themeColor="text1"/>
        <w:sz w:val="18"/>
      </w:rPr>
      <w:t xml:space="preserve"> </w:t>
    </w:r>
    <w:r w:rsidR="009F7477" w:rsidRPr="00843BB2">
      <w:rPr>
        <w:rFonts w:ascii="Arial Narrow" w:hAnsi="Arial Narrow"/>
        <w:color w:val="000000" w:themeColor="text1"/>
        <w:sz w:val="18"/>
      </w:rPr>
      <w:t xml:space="preserve"> |  </w:t>
    </w:r>
    <w:r w:rsidR="002D4F93">
      <w:rPr>
        <w:rFonts w:ascii="Arial Narrow" w:hAnsi="Arial Narrow"/>
        <w:color w:val="000000" w:themeColor="text1"/>
        <w:sz w:val="18"/>
      </w:rPr>
      <w:t xml:space="preserve"> </w:t>
    </w:r>
    <w:r w:rsidR="009F7477" w:rsidRPr="00843BB2">
      <w:rPr>
        <w:rFonts w:ascii="Arial Narrow" w:hAnsi="Arial Narrow"/>
        <w:b/>
        <w:color w:val="000000" w:themeColor="text1"/>
        <w:sz w:val="18"/>
      </w:rPr>
      <w:t>Twitter:</w:t>
    </w:r>
    <w:r w:rsidR="009F7477" w:rsidRPr="00843BB2">
      <w:rPr>
        <w:rFonts w:ascii="Arial Narrow" w:hAnsi="Arial Narrow"/>
        <w:color w:val="000000" w:themeColor="text1"/>
        <w:sz w:val="18"/>
      </w:rPr>
      <w:t xml:space="preserve"> @</w:t>
    </w:r>
    <w:r>
      <w:rPr>
        <w:rFonts w:ascii="Arial Narrow" w:hAnsi="Arial Narrow"/>
        <w:color w:val="000000" w:themeColor="text1"/>
        <w:sz w:val="18"/>
      </w:rPr>
      <w:t>NewYork</w:t>
    </w:r>
    <w:r w:rsidR="009F7477" w:rsidRPr="00843BB2">
      <w:rPr>
        <w:rFonts w:ascii="Arial Narrow" w:hAnsi="Arial Narrow"/>
        <w:color w:val="000000" w:themeColor="text1"/>
        <w:sz w:val="18"/>
      </w:rPr>
      <w:t>ISO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F5057F" w14:textId="77777777" w:rsidR="00F86E5C" w:rsidRDefault="00F86E5C" w:rsidP="009F7477">
      <w:pPr>
        <w:spacing w:after="0"/>
      </w:pPr>
      <w:r>
        <w:separator/>
      </w:r>
    </w:p>
  </w:footnote>
  <w:footnote w:type="continuationSeparator" w:id="0">
    <w:p w14:paraId="416D9E77" w14:textId="77777777" w:rsidR="00F86E5C" w:rsidRDefault="00F86E5C" w:rsidP="009F747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9F54F" w14:textId="77777777" w:rsidR="009F7477" w:rsidRPr="00A038C9" w:rsidRDefault="009F7477" w:rsidP="009F7477">
    <w:pPr>
      <w:pStyle w:val="Header"/>
      <w:tabs>
        <w:tab w:val="clear" w:pos="4680"/>
        <w:tab w:val="clear" w:pos="9360"/>
        <w:tab w:val="right" w:pos="10080"/>
      </w:tabs>
      <w:ind w:left="-720" w:right="-720" w:firstLine="18"/>
      <w:rPr>
        <w:rFonts w:ascii="Arial Narrow" w:hAnsi="Arial Narrow"/>
        <w:sz w:val="18"/>
      </w:rPr>
    </w:pPr>
    <w:r>
      <w:rPr>
        <w:noProof/>
      </w:rPr>
      <w:drawing>
        <wp:anchor distT="0" distB="0" distL="114300" distR="114300" simplePos="0" relativeHeight="251658240" behindDoc="0" locked="0" layoutInCell="1" allowOverlap="1" wp14:anchorId="4549777A" wp14:editId="2E796F25">
          <wp:simplePos x="0" y="0"/>
          <wp:positionH relativeFrom="column">
            <wp:posOffset>-444500</wp:posOffset>
          </wp:positionH>
          <wp:positionV relativeFrom="paragraph">
            <wp:posOffset>0</wp:posOffset>
          </wp:positionV>
          <wp:extent cx="1782233" cy="348017"/>
          <wp:effectExtent l="0" t="0" r="0" b="0"/>
          <wp:wrapSquare wrapText="bothSides"/>
          <wp:docPr id="1" name="Picture 1" descr="NewYorkISO logo-2c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YorkISO logo-2cTEX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82233" cy="348017"/>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rsidRPr="00A038C9">
      <w:rPr>
        <w:rFonts w:ascii="Arial Narrow" w:hAnsi="Arial Narrow"/>
        <w:sz w:val="18"/>
      </w:rPr>
      <w:t>10 Krey Boulevard, Rensselaer, NY 12144</w:t>
    </w:r>
  </w:p>
  <w:p w14:paraId="23E4C8FE" w14:textId="77777777" w:rsidR="009F7477" w:rsidRPr="00A038C9" w:rsidRDefault="00843BB2" w:rsidP="009F7477">
    <w:pPr>
      <w:pStyle w:val="Header"/>
      <w:tabs>
        <w:tab w:val="clear" w:pos="4680"/>
        <w:tab w:val="clear" w:pos="9360"/>
        <w:tab w:val="right" w:pos="10080"/>
      </w:tabs>
      <w:ind w:left="-720" w:right="-720" w:firstLine="18"/>
      <w:jc w:val="right"/>
      <w:rPr>
        <w:sz w:val="22"/>
      </w:rPr>
    </w:pPr>
    <w:r w:rsidRPr="00843BB2">
      <w:rPr>
        <w:rFonts w:ascii="Arial Narrow" w:hAnsi="Arial Narrow"/>
        <w:b/>
        <w:sz w:val="18"/>
      </w:rPr>
      <w:t>Ph:</w:t>
    </w:r>
    <w:r w:rsidR="00A038C9">
      <w:rPr>
        <w:rFonts w:ascii="Arial Narrow" w:hAnsi="Arial Narrow"/>
        <w:sz w:val="18"/>
      </w:rPr>
      <w:t xml:space="preserve"> 518.356.6000</w:t>
    </w:r>
    <w:r>
      <w:rPr>
        <w:rFonts w:ascii="Arial Narrow" w:hAnsi="Arial Narrow"/>
        <w:sz w:val="18"/>
      </w:rPr>
      <w:t xml:space="preserve">  |  </w:t>
    </w:r>
    <w:r w:rsidRPr="00843BB2">
      <w:rPr>
        <w:rFonts w:ascii="Arial Narrow" w:hAnsi="Arial Narrow"/>
        <w:b/>
        <w:sz w:val="18"/>
      </w:rPr>
      <w:t>Fax:</w:t>
    </w:r>
    <w:r>
      <w:rPr>
        <w:rFonts w:ascii="Arial Narrow" w:hAnsi="Arial Narrow"/>
        <w:sz w:val="18"/>
      </w:rPr>
      <w:t xml:space="preserve"> 518.356.8899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5319B"/>
    <w:multiLevelType w:val="hybridMultilevel"/>
    <w:tmpl w:val="D4F097DA"/>
    <w:lvl w:ilvl="0" w:tplc="43CA1F3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5802B9"/>
    <w:multiLevelType w:val="multilevel"/>
    <w:tmpl w:val="C9E01E62"/>
    <w:lvl w:ilvl="0">
      <w:start w:val="1"/>
      <w:numFmt w:val="bullet"/>
      <w:pStyle w:val="Style1"/>
      <w:lvlText w:val=""/>
      <w:lvlJc w:val="left"/>
      <w:pPr>
        <w:ind w:left="1152" w:hanging="360"/>
      </w:pPr>
      <w:rPr>
        <w:rFonts w:ascii="Wingdings" w:hAnsi="Wingdings" w:hint="default"/>
        <w:color w:val="005F86"/>
      </w:rPr>
    </w:lvl>
    <w:lvl w:ilvl="1">
      <w:start w:val="1"/>
      <w:numFmt w:val="bullet"/>
      <w:lvlText w:val=""/>
      <w:lvlJc w:val="left"/>
      <w:pPr>
        <w:ind w:left="1872" w:hanging="360"/>
      </w:pPr>
      <w:rPr>
        <w:rFonts w:ascii="Symbol" w:hAnsi="Symbol" w:hint="default"/>
        <w:color w:val="auto"/>
        <w:sz w:val="16"/>
      </w:rPr>
    </w:lvl>
    <w:lvl w:ilvl="2">
      <w:start w:val="1"/>
      <w:numFmt w:val="bullet"/>
      <w:lvlText w:val="○"/>
      <w:lvlJc w:val="left"/>
      <w:pPr>
        <w:ind w:left="2592" w:hanging="180"/>
      </w:pPr>
      <w:rPr>
        <w:rFonts w:ascii="Cambria" w:hAnsi="Cambria" w:hint="default"/>
      </w:rPr>
    </w:lvl>
    <w:lvl w:ilvl="3">
      <w:start w:val="1"/>
      <w:numFmt w:val="bullet"/>
      <w:lvlText w:val=""/>
      <w:lvlJc w:val="left"/>
      <w:pPr>
        <w:ind w:left="3312" w:hanging="360"/>
      </w:pPr>
      <w:rPr>
        <w:rFonts w:ascii="Wingdings" w:hAnsi="Wingdings" w:hint="default"/>
        <w:color w:val="808080" w:themeColor="background1" w:themeShade="80"/>
      </w:rPr>
    </w:lvl>
    <w:lvl w:ilvl="4">
      <w:start w:val="1"/>
      <w:numFmt w:val="bullet"/>
      <w:lvlText w:val=""/>
      <w:lvlJc w:val="left"/>
      <w:pPr>
        <w:ind w:left="4032" w:hanging="360"/>
      </w:pPr>
      <w:rPr>
        <w:rFonts w:ascii="Symbol" w:hAnsi="Symbol" w:hint="default"/>
        <w:color w:val="A6A6A6" w:themeColor="background1" w:themeShade="A6"/>
      </w:rPr>
    </w:lvl>
    <w:lvl w:ilvl="5">
      <w:start w:val="1"/>
      <w:numFmt w:val="bullet"/>
      <w:lvlText w:val=""/>
      <w:lvlJc w:val="left"/>
      <w:pPr>
        <w:ind w:left="4752" w:hanging="180"/>
      </w:pPr>
      <w:rPr>
        <w:rFonts w:ascii="Symbol" w:hAnsi="Symbol" w:hint="default"/>
      </w:rPr>
    </w:lvl>
    <w:lvl w:ilvl="6">
      <w:start w:val="1"/>
      <w:numFmt w:val="bullet"/>
      <w:lvlText w:val=""/>
      <w:lvlJc w:val="left"/>
      <w:pPr>
        <w:ind w:left="5472" w:hanging="360"/>
      </w:pPr>
      <w:rPr>
        <w:rFonts w:ascii="Symbol" w:hAnsi="Symbol" w:hint="default"/>
      </w:rPr>
    </w:lvl>
    <w:lvl w:ilvl="7">
      <w:start w:val="1"/>
      <w:numFmt w:val="bullet"/>
      <w:lvlText w:val=""/>
      <w:lvlJc w:val="left"/>
      <w:pPr>
        <w:ind w:left="6192" w:hanging="360"/>
      </w:pPr>
      <w:rPr>
        <w:rFonts w:ascii="Symbol" w:hAnsi="Symbol" w:hint="default"/>
      </w:rPr>
    </w:lvl>
    <w:lvl w:ilvl="8">
      <w:start w:val="1"/>
      <w:numFmt w:val="bullet"/>
      <w:lvlText w:val=""/>
      <w:lvlJc w:val="left"/>
      <w:pPr>
        <w:ind w:left="6912" w:hanging="180"/>
      </w:pPr>
      <w:rPr>
        <w:rFonts w:ascii="Symbol" w:hAnsi="Symbol" w:hint="default"/>
      </w:rPr>
    </w:lvl>
  </w:abstractNum>
  <w:num w:numId="1" w16cid:durableId="934557764">
    <w:abstractNumId w:val="1"/>
  </w:num>
  <w:num w:numId="2" w16cid:durableId="13830899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7477"/>
    <w:rsid w:val="000B26E0"/>
    <w:rsid w:val="000D7168"/>
    <w:rsid w:val="001C15B9"/>
    <w:rsid w:val="002710BA"/>
    <w:rsid w:val="002D4F93"/>
    <w:rsid w:val="003A5E13"/>
    <w:rsid w:val="00405D8B"/>
    <w:rsid w:val="005B7104"/>
    <w:rsid w:val="005E3F4A"/>
    <w:rsid w:val="006505D2"/>
    <w:rsid w:val="00666FA2"/>
    <w:rsid w:val="00675303"/>
    <w:rsid w:val="0083136D"/>
    <w:rsid w:val="00843BB2"/>
    <w:rsid w:val="008B67D4"/>
    <w:rsid w:val="008C33B4"/>
    <w:rsid w:val="00933A4E"/>
    <w:rsid w:val="009B354E"/>
    <w:rsid w:val="009F7477"/>
    <w:rsid w:val="00A038C9"/>
    <w:rsid w:val="00A77C8E"/>
    <w:rsid w:val="00B228CE"/>
    <w:rsid w:val="00C44D6E"/>
    <w:rsid w:val="00CF2856"/>
    <w:rsid w:val="00DE507A"/>
    <w:rsid w:val="00E82A84"/>
    <w:rsid w:val="00E87DA5"/>
    <w:rsid w:val="00F10E25"/>
    <w:rsid w:val="00F42F89"/>
    <w:rsid w:val="00F637C3"/>
    <w:rsid w:val="00F86E5C"/>
    <w:rsid w:val="00FF0A66"/>
    <w:rsid w:val="00FF4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803CD4"/>
  <w15:chartTrackingRefBased/>
  <w15:docId w15:val="{AE3EC6BD-FEFB-42CC-8B34-1D45B5B47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lang w:val="en-US" w:eastAsia="en-US" w:bidi="ar-SA"/>
      </w:rPr>
    </w:rPrDefault>
    <w:pPrDefault>
      <w:pPr>
        <w:spacing w:after="60"/>
        <w:ind w:left="1152"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26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uiPriority w:val="33"/>
    <w:qFormat/>
    <w:rsid w:val="000B26E0"/>
    <w:rPr>
      <w:i/>
      <w:iCs/>
      <w:smallCaps/>
      <w:spacing w:val="5"/>
    </w:rPr>
  </w:style>
  <w:style w:type="paragraph" w:customStyle="1" w:styleId="Style1">
    <w:name w:val="Style1"/>
    <w:basedOn w:val="Normal"/>
    <w:rsid w:val="000B26E0"/>
    <w:pPr>
      <w:widowControl w:val="0"/>
      <w:numPr>
        <w:numId w:val="1"/>
      </w:numPr>
      <w:spacing w:after="120"/>
    </w:pPr>
    <w:rPr>
      <w:rFonts w:ascii="Cambria" w:eastAsia="Arial Narrow" w:hAnsi="Cambria"/>
      <w:b/>
      <w:bCs/>
      <w:sz w:val="22"/>
      <w:szCs w:val="22"/>
    </w:rPr>
  </w:style>
  <w:style w:type="paragraph" w:styleId="Header">
    <w:name w:val="header"/>
    <w:basedOn w:val="Normal"/>
    <w:link w:val="HeaderChar"/>
    <w:uiPriority w:val="99"/>
    <w:unhideWhenUsed/>
    <w:rsid w:val="009F7477"/>
    <w:pPr>
      <w:tabs>
        <w:tab w:val="center" w:pos="4680"/>
        <w:tab w:val="right" w:pos="9360"/>
      </w:tabs>
      <w:spacing w:after="0"/>
    </w:pPr>
  </w:style>
  <w:style w:type="character" w:customStyle="1" w:styleId="HeaderChar">
    <w:name w:val="Header Char"/>
    <w:basedOn w:val="DefaultParagraphFont"/>
    <w:link w:val="Header"/>
    <w:uiPriority w:val="99"/>
    <w:rsid w:val="009F7477"/>
  </w:style>
  <w:style w:type="paragraph" w:styleId="Footer">
    <w:name w:val="footer"/>
    <w:basedOn w:val="Normal"/>
    <w:link w:val="FooterChar"/>
    <w:uiPriority w:val="99"/>
    <w:unhideWhenUsed/>
    <w:rsid w:val="009F7477"/>
    <w:pPr>
      <w:tabs>
        <w:tab w:val="center" w:pos="4680"/>
        <w:tab w:val="right" w:pos="9360"/>
      </w:tabs>
      <w:spacing w:after="0"/>
    </w:pPr>
  </w:style>
  <w:style w:type="character" w:customStyle="1" w:styleId="FooterChar">
    <w:name w:val="Footer Char"/>
    <w:basedOn w:val="DefaultParagraphFont"/>
    <w:link w:val="Footer"/>
    <w:uiPriority w:val="99"/>
    <w:rsid w:val="009F7477"/>
  </w:style>
  <w:style w:type="paragraph" w:styleId="ListParagraph">
    <w:name w:val="List Paragraph"/>
    <w:basedOn w:val="Normal"/>
    <w:uiPriority w:val="34"/>
    <w:qFormat/>
    <w:rsid w:val="00DE507A"/>
    <w:pPr>
      <w:ind w:left="720"/>
      <w:contextualSpacing/>
    </w:pPr>
  </w:style>
  <w:style w:type="character" w:styleId="Hyperlink">
    <w:name w:val="Hyperlink"/>
    <w:basedOn w:val="DefaultParagraphFont"/>
    <w:uiPriority w:val="99"/>
    <w:unhideWhenUsed/>
    <w:rsid w:val="00DE507A"/>
    <w:rPr>
      <w:color w:val="0000FF" w:themeColor="hyperlink"/>
      <w:u w:val="single"/>
    </w:rPr>
  </w:style>
  <w:style w:type="character" w:styleId="UnresolvedMention">
    <w:name w:val="Unresolved Mention"/>
    <w:basedOn w:val="DefaultParagraphFont"/>
    <w:uiPriority w:val="99"/>
    <w:semiHidden/>
    <w:unhideWhenUsed/>
    <w:rsid w:val="00DE50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nyiso.com/documents/20142/1391862/2025-11-4%20DER-Providers-List.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nyiso.com/documents/20142/3625950/UG-25-AggSys-v3.0-Final.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yiso.com/documents/20142/41887799/NAESB-Digital-Certificate-Tutorial.pdf/"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nyiso.com/documents/20142/2923301/M-38-Aggregation-Final-v1-0.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nyiso.com/documents/20142/3625950/UG-25-AggSys-v3.0-Final.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CDA5E8D48D9B94C88C2CFD9AEEE68D2" ma:contentTypeVersion="6" ma:contentTypeDescription="Create a new document." ma:contentTypeScope="" ma:versionID="7d33da902ce0133a4bc39c93b7932f17">
  <xsd:schema xmlns:xsd="http://www.w3.org/2001/XMLSchema" xmlns:xs="http://www.w3.org/2001/XMLSchema" xmlns:p="http://schemas.microsoft.com/office/2006/metadata/properties" xmlns:ns2="7bc307f1-49cf-4573-a217-aba12093d3cb" xmlns:ns3="14baab24-7a32-4103-828a-5cd54e36c28d" targetNamespace="http://schemas.microsoft.com/office/2006/metadata/properties" ma:root="true" ma:fieldsID="a59b8cbd5c86b86fb5b20c9413f4b954" ns2:_="" ns3:_="">
    <xsd:import namespace="7bc307f1-49cf-4573-a217-aba12093d3cb"/>
    <xsd:import namespace="14baab24-7a32-4103-828a-5cd54e36c28d"/>
    <xsd:element name="properties">
      <xsd:complexType>
        <xsd:sequence>
          <xsd:element name="documentManagement">
            <xsd:complexType>
              <xsd:all>
                <xsd:element ref="ns2:Link" minOccurs="0"/>
                <xsd:element ref="ns3:SharedWithUsers" minOccurs="0"/>
                <xsd:element ref="ns2:Documnt_x0020_Ta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c307f1-49cf-4573-a217-aba12093d3cb" elementFormDefault="qualified">
    <xsd:import namespace="http://schemas.microsoft.com/office/2006/documentManagement/types"/>
    <xsd:import namespace="http://schemas.microsoft.com/office/infopath/2007/PartnerControls"/>
    <xsd:element name="Link" ma:index="4" nillable="true" ma:displayName="Link" ma:description="Link to external source" ma:format="Hyperlink" ma:internalName="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ocumnt_x0020_Tag" ma:index="10" nillable="true" ma:displayName="Documnt Tag" ma:internalName="Documnt_x0020_Tag">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baab24-7a32-4103-828a-5cd54e36c28d"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ink xmlns="7bc307f1-49cf-4573-a217-aba12093d3cb">
      <Url xsi:nil="true"/>
      <Description xsi:nil="true"/>
    </Link>
    <Documnt_x0020_Tag xmlns="7bc307f1-49cf-4573-a217-aba12093d3cb" xsi:nil="true"/>
  </documentManagement>
</p:properties>
</file>

<file path=customXml/itemProps1.xml><?xml version="1.0" encoding="utf-8"?>
<ds:datastoreItem xmlns:ds="http://schemas.openxmlformats.org/officeDocument/2006/customXml" ds:itemID="{64FB900B-203A-4525-8EB0-7C4A5FB7D000}">
  <ds:schemaRefs>
    <ds:schemaRef ds:uri="http://schemas.microsoft.com/sharepoint/v3/contenttype/forms"/>
  </ds:schemaRefs>
</ds:datastoreItem>
</file>

<file path=customXml/itemProps2.xml><?xml version="1.0" encoding="utf-8"?>
<ds:datastoreItem xmlns:ds="http://schemas.openxmlformats.org/officeDocument/2006/customXml" ds:itemID="{F0F35B96-6D72-4E71-9132-E4ABA3E74B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c307f1-49cf-4573-a217-aba12093d3cb"/>
    <ds:schemaRef ds:uri="14baab24-7a32-4103-828a-5cd54e36c2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E21D0B-53B5-4FDC-9DC5-92DA3F79F37B}">
  <ds:schemaRefs>
    <ds:schemaRef ds:uri="http://schemas.microsoft.com/office/2006/metadata/properties"/>
    <ds:schemaRef ds:uri="http://schemas.microsoft.com/office/infopath/2007/PartnerControls"/>
    <ds:schemaRef ds:uri="7bc307f1-49cf-4573-a217-aba12093d3cb"/>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741</Words>
  <Characters>4578</Characters>
  <Application>Microsoft Office Word</Application>
  <DocSecurity>0</DocSecurity>
  <Lines>67</Lines>
  <Paragraphs>25</Paragraphs>
  <ScaleCrop>false</ScaleCrop>
  <HeadingPairs>
    <vt:vector size="2" baseType="variant">
      <vt:variant>
        <vt:lpstr>Title</vt:lpstr>
      </vt:variant>
      <vt:variant>
        <vt:i4>1</vt:i4>
      </vt:variant>
    </vt:vector>
  </HeadingPairs>
  <TitlesOfParts>
    <vt:vector size="1" baseType="lpstr">
      <vt:lpstr/>
    </vt:vector>
  </TitlesOfParts>
  <Company>NYISO</Company>
  <LinksUpToDate>false</LinksUpToDate>
  <CharactersWithSpaces>5294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Schanstra, Megan</dc:creator>
  <cp:keywords/>
  <dc:description/>
  <cp:lastModifiedBy>Porter, William</cp:lastModifiedBy>
  <cp:revision>4</cp:revision>
  <cp:lastPrinted>2026-03-09T16:54:00Z</cp:lastPrinted>
  <dcterms:created xsi:type="dcterms:W3CDTF">2026-03-09T17:10:00Z</dcterms:created>
  <dcterms:modified xsi:type="dcterms:W3CDTF">2026-03-10T17:28:00Z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0x010100ECDA5E8D48D9B94C88C2CFD9AEEE68D2</vt:lpwstr>
  </property>
  <property fmtid="{D5CDD505-2E9C-101B-9397-08002B2CF9AE}" pid="3" name="MSIP_Label_5bf193d9-c1cf-45e0-8fa7-a9bc86b7f5dd_Enabled">
    <vt:lpwstr>true</vt:lpwstr>
  </property>
  <property fmtid="{D5CDD505-2E9C-101B-9397-08002B2CF9AE}" pid="4" name="MSIP_Label_5bf193d9-c1cf-45e0-8fa7-a9bc86b7f5dd_SetDate">
    <vt:lpwstr>2026-03-09T14:58:53Z</vt:lpwstr>
  </property>
  <property fmtid="{D5CDD505-2E9C-101B-9397-08002B2CF9AE}" pid="5" name="MSIP_Label_5bf193d9-c1cf-45e0-8fa7-a9bc86b7f5dd_Method">
    <vt:lpwstr>Privileged</vt:lpwstr>
  </property>
  <property fmtid="{D5CDD505-2E9C-101B-9397-08002B2CF9AE}" pid="6" name="MSIP_Label_5bf193d9-c1cf-45e0-8fa7-a9bc86b7f5dd_Name">
    <vt:lpwstr>NYISO Proprietary Information</vt:lpwstr>
  </property>
  <property fmtid="{D5CDD505-2E9C-101B-9397-08002B2CF9AE}" pid="7" name="MSIP_Label_5bf193d9-c1cf-45e0-8fa7-a9bc86b7f5dd_SiteId">
    <vt:lpwstr>7658602a-f7b9-4209-bc62-d2bfc30dea0d</vt:lpwstr>
  </property>
  <property fmtid="{D5CDD505-2E9C-101B-9397-08002B2CF9AE}" pid="8" name="MSIP_Label_5bf193d9-c1cf-45e0-8fa7-a9bc86b7f5dd_ActionId">
    <vt:lpwstr>17a92792-75cc-47d6-b0ca-4fee97e4a223</vt:lpwstr>
  </property>
  <property fmtid="{D5CDD505-2E9C-101B-9397-08002B2CF9AE}" pid="9" name="MSIP_Label_5bf193d9-c1cf-45e0-8fa7-a9bc86b7f5dd_ContentBits">
    <vt:lpwstr>0</vt:lpwstr>
  </property>
  <property fmtid="{D5CDD505-2E9C-101B-9397-08002B2CF9AE}" pid="10" name="MSIP_Label_5bf193d9-c1cf-45e0-8fa7-a9bc86b7f5dd_Tag">
    <vt:lpwstr>10, 0, 1, 1</vt:lpwstr>
  </property>
</Properties>
</file>