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044C1C56"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w:t>
      </w:r>
      <w:r w:rsidR="006D2A4D">
        <w:t>Director, Wholesale Electric Quadrant</w:t>
      </w:r>
    </w:p>
    <w:p w14:paraId="2BD3EE26" w14:textId="1A8A880E" w:rsidR="00C44C62" w:rsidRPr="000E5855" w:rsidRDefault="00C44C62" w:rsidP="00D62DE0">
      <w:pPr>
        <w:ind w:left="1440" w:hanging="1440"/>
      </w:pPr>
      <w:r w:rsidRPr="000E5855">
        <w:rPr>
          <w:b/>
          <w:bCs/>
        </w:rPr>
        <w:t>RE:</w:t>
      </w:r>
      <w:r w:rsidRPr="000E5855">
        <w:rPr>
          <w:b/>
          <w:bCs/>
        </w:rPr>
        <w:tab/>
      </w:r>
      <w:r w:rsidR="009241DD">
        <w:t xml:space="preserve">Draft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1B32BA">
        <w:t>August 29</w:t>
      </w:r>
      <w:r w:rsidR="006D2A4D">
        <w:t>, 2022</w:t>
      </w:r>
    </w:p>
    <w:p w14:paraId="7C63E7B7" w14:textId="0AFA24E0"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63740">
        <w:t>September 14</w:t>
      </w:r>
      <w:r w:rsidR="00AA7C15">
        <w:t>,</w:t>
      </w:r>
      <w:r w:rsidR="006D2A4D">
        <w:t xml:space="preserve"> 2022</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50CD21D1" w:rsidR="00C44C62" w:rsidRPr="00AE3183" w:rsidRDefault="001B32BA" w:rsidP="00AE3183">
      <w:pPr>
        <w:jc w:val="center"/>
        <w:rPr>
          <w:b/>
        </w:rPr>
      </w:pPr>
      <w:r>
        <w:rPr>
          <w:b/>
        </w:rPr>
        <w:t>August 29</w:t>
      </w:r>
      <w:r w:rsidR="006D2A4D">
        <w:rPr>
          <w:b/>
        </w:rPr>
        <w:t>, 2022</w:t>
      </w:r>
      <w:r w:rsidR="00AB2744">
        <w:rPr>
          <w:b/>
        </w:rPr>
        <w:t xml:space="preserve"> – </w:t>
      </w:r>
      <w:r w:rsidR="00E71533">
        <w:rPr>
          <w:b/>
        </w:rPr>
        <w:t>1</w:t>
      </w:r>
      <w:r w:rsidR="00AB2744">
        <w:rPr>
          <w:b/>
        </w:rPr>
        <w:t>:</w:t>
      </w:r>
      <w:r w:rsidR="00965D00">
        <w:rPr>
          <w:b/>
        </w:rPr>
        <w:t>0</w:t>
      </w:r>
      <w:r w:rsidR="00AB2744">
        <w:rPr>
          <w:b/>
        </w:rPr>
        <w:t xml:space="preserve">0 </w:t>
      </w:r>
      <w:r>
        <w:rPr>
          <w:b/>
        </w:rPr>
        <w:t>P</w:t>
      </w:r>
      <w:r w:rsidR="00AB2744">
        <w:rPr>
          <w:b/>
        </w:rPr>
        <w:t xml:space="preserve">M to </w:t>
      </w:r>
      <w:r>
        <w:rPr>
          <w:b/>
        </w:rPr>
        <w:t>4</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0231B49E" w:rsidR="00C44C62" w:rsidRPr="00EE257D" w:rsidRDefault="00A938EF" w:rsidP="00EA2474">
      <w:pPr>
        <w:widowControl w:val="0"/>
        <w:spacing w:after="120"/>
        <w:jc w:val="center"/>
      </w:pPr>
      <w:r>
        <w:rPr>
          <w:b/>
          <w:bCs/>
          <w:u w:val="single"/>
        </w:rPr>
        <w:t>DRAFT</w:t>
      </w:r>
      <w:r w:rsidR="00B41D5E">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5B3D2132" w:rsidR="00A65292" w:rsidRDefault="00E16378" w:rsidP="008F22D4">
      <w:pPr>
        <w:spacing w:after="120"/>
        <w:jc w:val="both"/>
      </w:pPr>
      <w:r>
        <w:t xml:space="preserve">Ms. </w:t>
      </w:r>
      <w:r w:rsidR="006D2A4D">
        <w:t>Sieg</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AA7C15">
        <w:t>Ms. 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F04232" w:rsidRPr="00BC2FC2">
        <w:t>The pa</w:t>
      </w:r>
      <w:r w:rsidR="00AB2744" w:rsidRPr="00BC2FC2">
        <w:t>rticipants introduced themselves over the phone</w:t>
      </w:r>
      <w:r w:rsidR="007C241C" w:rsidRPr="00BC2FC2">
        <w:t xml:space="preserve">.  </w:t>
      </w:r>
      <w:r>
        <w:t xml:space="preserve">Ms. </w:t>
      </w:r>
      <w:r w:rsidR="006D2A4D">
        <w:t>Sieg</w:t>
      </w:r>
      <w:r w:rsidR="00D72279" w:rsidRPr="00BC2FC2">
        <w:t xml:space="preserve"> </w:t>
      </w:r>
      <w:r w:rsidR="00515FAB" w:rsidRPr="00BC2FC2">
        <w:t>reviewed the agenda</w:t>
      </w:r>
      <w:r w:rsidR="00484CBE">
        <w:t>.</w:t>
      </w:r>
      <w:r w:rsidR="00EA3773">
        <w:t xml:space="preserve">  </w:t>
      </w:r>
      <w:r w:rsidR="00E21749">
        <w:t xml:space="preserve">The agenda was adopted </w:t>
      </w:r>
      <w:r>
        <w:t xml:space="preserve">on a motion by </w:t>
      </w:r>
      <w:r w:rsidR="00DF055D">
        <w:t xml:space="preserve">Ms. Crockett, seconded by </w:t>
      </w:r>
      <w:r w:rsidR="00AA7C15">
        <w:t xml:space="preserve">Mr. </w:t>
      </w:r>
      <w:r w:rsidR="001129D2">
        <w:t>Sappenfield.</w:t>
      </w:r>
    </w:p>
    <w:p w14:paraId="68FF493B" w14:textId="5C4B4278" w:rsidR="009F6704" w:rsidRPr="006D2A4D" w:rsidRDefault="001B32BA" w:rsidP="009F6704">
      <w:pPr>
        <w:widowControl w:val="0"/>
        <w:numPr>
          <w:ilvl w:val="0"/>
          <w:numId w:val="11"/>
        </w:numPr>
        <w:tabs>
          <w:tab w:val="num" w:pos="720"/>
          <w:tab w:val="left" w:pos="1440"/>
        </w:tabs>
        <w:spacing w:after="120"/>
        <w:ind w:left="720"/>
        <w:jc w:val="both"/>
        <w:rPr>
          <w:b/>
          <w:i/>
          <w:iCs/>
        </w:rPr>
      </w:pPr>
      <w:r w:rsidRPr="001B32BA">
        <w:rPr>
          <w:b/>
          <w:bCs/>
        </w:rPr>
        <w:t>Review Formal Comments and Develop Additional Comments as Needed regarding the Recommendation to Support</w:t>
      </w:r>
      <w:r>
        <w:t xml:space="preserve"> </w:t>
      </w:r>
      <w:r w:rsidR="009F6704" w:rsidRPr="00055417">
        <w:rPr>
          <w:b/>
        </w:rPr>
        <w:t>202</w:t>
      </w:r>
      <w:r w:rsidR="006D2A4D">
        <w:rPr>
          <w:b/>
        </w:rPr>
        <w:t>2</w:t>
      </w:r>
      <w:r w:rsidR="009F6704" w:rsidRPr="00055417">
        <w:rPr>
          <w:b/>
        </w:rPr>
        <w:t xml:space="preserve"> RMQ Annual Plan Item 2.</w:t>
      </w:r>
      <w:r w:rsidR="006D2A4D">
        <w:rPr>
          <w:b/>
        </w:rPr>
        <w:t>a</w:t>
      </w:r>
      <w:r w:rsidR="009F6704" w:rsidRPr="00055417">
        <w:rPr>
          <w:b/>
        </w:rPr>
        <w:t>/202</w:t>
      </w:r>
      <w:r w:rsidR="006D2A4D">
        <w:rPr>
          <w:b/>
        </w:rPr>
        <w:t>2</w:t>
      </w:r>
      <w:r w:rsidR="009F6704" w:rsidRPr="00055417">
        <w:rPr>
          <w:b/>
        </w:rPr>
        <w:t xml:space="preserve"> WEQ Annual Plan Item </w:t>
      </w:r>
      <w:r w:rsidR="006D2A4D">
        <w:rPr>
          <w:b/>
        </w:rPr>
        <w:t>5</w:t>
      </w:r>
      <w:r w:rsidR="009F6704" w:rsidRPr="00055417">
        <w:rPr>
          <w:b/>
        </w:rPr>
        <w:t xml:space="preserve">.b.i – Develop technical implementation business practice standards to support automation of the current REC creation, accounting and retirement processes for voluntary markets consistent with the </w:t>
      </w:r>
      <w:r w:rsidR="006D2A4D" w:rsidRPr="006D2A4D">
        <w:rPr>
          <w:b/>
          <w:i/>
          <w:iCs/>
        </w:rPr>
        <w:t>NAESB Base Contract for Sale and Purchase of Voluntary Renewable Energy Certificates</w:t>
      </w:r>
    </w:p>
    <w:p w14:paraId="4370517A" w14:textId="79A19F4E" w:rsidR="00E96ABE" w:rsidRDefault="00AA7C15" w:rsidP="0059244C">
      <w:pPr>
        <w:widowControl w:val="0"/>
        <w:tabs>
          <w:tab w:val="left" w:pos="1440"/>
          <w:tab w:val="right" w:pos="9000"/>
        </w:tabs>
        <w:spacing w:after="120"/>
        <w:jc w:val="both"/>
        <w:rPr>
          <w:bCs/>
        </w:rPr>
      </w:pPr>
      <w:r>
        <w:rPr>
          <w:bCs/>
        </w:rPr>
        <w:t xml:space="preserve">Ms. Sieg </w:t>
      </w:r>
      <w:r w:rsidR="00524B4B">
        <w:rPr>
          <w:bCs/>
        </w:rPr>
        <w:t xml:space="preserve">stated that one set of formal comments </w:t>
      </w:r>
      <w:r w:rsidR="00F275A7">
        <w:rPr>
          <w:bCs/>
        </w:rPr>
        <w:t xml:space="preserve">from </w:t>
      </w:r>
      <w:r w:rsidR="00524B4B">
        <w:rPr>
          <w:bCs/>
        </w:rPr>
        <w:t>Cheneire had been submitted regarding the recommendation.</w:t>
      </w:r>
      <w:r w:rsidR="008049E1">
        <w:rPr>
          <w:bCs/>
        </w:rPr>
        <w:t xml:space="preserve">  She asked Mr. Sappenfield to review the formal comments.</w:t>
      </w:r>
      <w:r w:rsidR="00BB7D56">
        <w:rPr>
          <w:bCs/>
        </w:rPr>
        <w:t xml:space="preserve">  Mr. Sappenfield stated that the majority of the comments are non-substantive and intended to correct formatting errors and provide consistency.</w:t>
      </w:r>
    </w:p>
    <w:p w14:paraId="29CE4327" w14:textId="4D0093D5" w:rsidR="008049E1" w:rsidRDefault="008049E1" w:rsidP="0059244C">
      <w:pPr>
        <w:widowControl w:val="0"/>
        <w:tabs>
          <w:tab w:val="left" w:pos="1440"/>
          <w:tab w:val="right" w:pos="9000"/>
        </w:tabs>
        <w:spacing w:after="120"/>
        <w:jc w:val="both"/>
        <w:rPr>
          <w:bCs/>
        </w:rPr>
      </w:pPr>
      <w:r>
        <w:rPr>
          <w:bCs/>
        </w:rPr>
        <w:t xml:space="preserve">The participants discussed the proposed modifications made to </w:t>
      </w:r>
      <w:r w:rsidR="00A55336">
        <w:rPr>
          <w:bCs/>
        </w:rPr>
        <w:t xml:space="preserve">Attachment A.  The general consensus was to accept the modifications as proposed by Chenerie as </w:t>
      </w:r>
      <w:hyperlink r:id="rId8" w:history="1">
        <w:r w:rsidR="00A55336" w:rsidRPr="00363740">
          <w:rPr>
            <w:rStyle w:val="Hyperlink"/>
            <w:bCs/>
          </w:rPr>
          <w:t>late formal comments</w:t>
        </w:r>
      </w:hyperlink>
      <w:r w:rsidR="00A55336">
        <w:rPr>
          <w:bCs/>
        </w:rPr>
        <w:t xml:space="preserve"> from the joint subcommittees.</w:t>
      </w:r>
    </w:p>
    <w:p w14:paraId="40B658E5" w14:textId="117F86A0" w:rsidR="00A55336" w:rsidRDefault="00A55336" w:rsidP="0059244C">
      <w:pPr>
        <w:widowControl w:val="0"/>
        <w:tabs>
          <w:tab w:val="left" w:pos="1440"/>
          <w:tab w:val="right" w:pos="9000"/>
        </w:tabs>
        <w:spacing w:after="120"/>
        <w:jc w:val="both"/>
        <w:rPr>
          <w:bCs/>
        </w:rPr>
      </w:pPr>
      <w:r>
        <w:rPr>
          <w:bCs/>
        </w:rPr>
        <w:t xml:space="preserve">The participants discussed the proposed modifications made to Attachment B.  The general consensus was to accept the modifications as proposed by Chenerie as </w:t>
      </w:r>
      <w:hyperlink r:id="rId9" w:history="1">
        <w:r w:rsidRPr="00363740">
          <w:rPr>
            <w:rStyle w:val="Hyperlink"/>
            <w:bCs/>
          </w:rPr>
          <w:t>late formal comments</w:t>
        </w:r>
      </w:hyperlink>
      <w:r>
        <w:rPr>
          <w:bCs/>
        </w:rPr>
        <w:t xml:space="preserve"> from the joint subcommittees.</w:t>
      </w:r>
    </w:p>
    <w:p w14:paraId="26B74554" w14:textId="27BD9F98" w:rsidR="00A55336" w:rsidRDefault="00A55336" w:rsidP="0059244C">
      <w:pPr>
        <w:widowControl w:val="0"/>
        <w:tabs>
          <w:tab w:val="left" w:pos="1440"/>
          <w:tab w:val="right" w:pos="9000"/>
        </w:tabs>
        <w:spacing w:after="120"/>
        <w:jc w:val="both"/>
        <w:rPr>
          <w:bCs/>
        </w:rPr>
      </w:pPr>
      <w:r>
        <w:rPr>
          <w:bCs/>
        </w:rPr>
        <w:t xml:space="preserve">The participants discussed the proposed modifications made to Attachment C.  Mr. Sappenfield indicated that as part of the formal comments, Chenerie had noted two </w:t>
      </w:r>
      <w:r w:rsidR="00E15DCA">
        <w:rPr>
          <w:bCs/>
        </w:rPr>
        <w:t xml:space="preserve">data elements </w:t>
      </w:r>
      <w:r>
        <w:rPr>
          <w:bCs/>
        </w:rPr>
        <w:t>in the Data Dictionary for which the code values needed to be verified</w:t>
      </w:r>
      <w:r w:rsidR="00E15DCA">
        <w:rPr>
          <w:bCs/>
        </w:rPr>
        <w:t>, Confirmation Transaction Procedure and Other Agreement Setoffs</w:t>
      </w:r>
      <w:r>
        <w:rPr>
          <w:bCs/>
        </w:rPr>
        <w:t>.</w:t>
      </w:r>
      <w:r w:rsidR="00E15DCA">
        <w:rPr>
          <w:bCs/>
        </w:rPr>
        <w:t xml:space="preserve">  Ms. Sieg stated that per the NAESB REC Base Contract, the default transaction confirmation is oral, which is the default code value identified for the Confirmation Transaction Procedure Data Element.  The participants reviewed the NAESB REC Base Contract and confirmed that the default option for other agreement setoffs is yes and that the code values for the Other Agreement Setoffs data element are correct.  There was general consensus to accept the modifications as proposed by Chenerie as </w:t>
      </w:r>
      <w:hyperlink r:id="rId10" w:history="1">
        <w:r w:rsidR="00E15DCA" w:rsidRPr="00363740">
          <w:rPr>
            <w:rStyle w:val="Hyperlink"/>
            <w:bCs/>
          </w:rPr>
          <w:t>late formal comments</w:t>
        </w:r>
      </w:hyperlink>
      <w:r w:rsidR="00E15DCA">
        <w:rPr>
          <w:bCs/>
        </w:rPr>
        <w:t xml:space="preserve"> from the joint subcommittees.</w:t>
      </w:r>
    </w:p>
    <w:p w14:paraId="376C732B" w14:textId="4E48D940" w:rsidR="00E15DCA" w:rsidRDefault="00E15DCA" w:rsidP="0059244C">
      <w:pPr>
        <w:widowControl w:val="0"/>
        <w:tabs>
          <w:tab w:val="left" w:pos="1440"/>
          <w:tab w:val="right" w:pos="9000"/>
        </w:tabs>
        <w:spacing w:after="120"/>
        <w:jc w:val="both"/>
        <w:rPr>
          <w:bCs/>
        </w:rPr>
      </w:pPr>
      <w:r>
        <w:rPr>
          <w:bCs/>
        </w:rPr>
        <w:t>The participants discussed the proposed modifications made to Attachment D.</w:t>
      </w:r>
      <w:r w:rsidR="005A7698">
        <w:rPr>
          <w:bCs/>
        </w:rPr>
        <w:t xml:space="preserve">  Mr. Sappenfield noted that for the Transaction Currency data element, there are two code values listed, Other and U.S. Dollars Per MW.  He asked if this was the intent of the subcommittees.  Ms. Sieg expressed support for allowing U.S. Dollars as the only form of currency allowed under the contract.  The </w:t>
      </w:r>
      <w:r w:rsidR="00BB7D56">
        <w:rPr>
          <w:bCs/>
        </w:rPr>
        <w:t>participants agreed</w:t>
      </w:r>
      <w:r w:rsidR="005A7698">
        <w:rPr>
          <w:bCs/>
        </w:rPr>
        <w:t xml:space="preserve"> to remove the Other code value and modify the </w:t>
      </w:r>
      <w:r w:rsidR="00BB7D56">
        <w:rPr>
          <w:bCs/>
        </w:rPr>
        <w:t xml:space="preserve">code value </w:t>
      </w:r>
      <w:r w:rsidR="005A7698">
        <w:rPr>
          <w:bCs/>
        </w:rPr>
        <w:t xml:space="preserve">U.S. Dollars Per MW to U.S. </w:t>
      </w:r>
      <w:r w:rsidR="00BB7D56">
        <w:rPr>
          <w:bCs/>
        </w:rPr>
        <w:t xml:space="preserve">Dollars Per Unit of Measure.  There was general consensus to accept the modifications as proposed by Chenerie with the additional changes to the code values made during the meeting as </w:t>
      </w:r>
      <w:hyperlink r:id="rId11" w:history="1">
        <w:r w:rsidR="00BB7D56" w:rsidRPr="00363740">
          <w:rPr>
            <w:rStyle w:val="Hyperlink"/>
            <w:bCs/>
          </w:rPr>
          <w:t>late formal comments</w:t>
        </w:r>
      </w:hyperlink>
      <w:r w:rsidR="00BB7D56">
        <w:rPr>
          <w:bCs/>
        </w:rPr>
        <w:t xml:space="preserve"> from the joint subcommittees.</w:t>
      </w:r>
    </w:p>
    <w:p w14:paraId="500A1004" w14:textId="44A4C689" w:rsidR="00BB7D56" w:rsidRDefault="00BB7D56" w:rsidP="00363740">
      <w:pPr>
        <w:widowControl w:val="0"/>
        <w:tabs>
          <w:tab w:val="left" w:pos="1440"/>
          <w:tab w:val="right" w:pos="9000"/>
        </w:tabs>
        <w:spacing w:after="120"/>
        <w:jc w:val="both"/>
        <w:rPr>
          <w:bCs/>
        </w:rPr>
      </w:pPr>
      <w:r>
        <w:rPr>
          <w:bCs/>
        </w:rPr>
        <w:t xml:space="preserve">The participants discussed the proposed modifications made to Attachment E.  The general consensus was to </w:t>
      </w:r>
      <w:r>
        <w:rPr>
          <w:bCs/>
        </w:rPr>
        <w:lastRenderedPageBreak/>
        <w:t xml:space="preserve">accept the modifications as proposed by Chenerie as </w:t>
      </w:r>
      <w:hyperlink r:id="rId12" w:history="1">
        <w:r w:rsidRPr="00363740">
          <w:rPr>
            <w:rStyle w:val="Hyperlink"/>
            <w:bCs/>
          </w:rPr>
          <w:t>late formal comments</w:t>
        </w:r>
      </w:hyperlink>
      <w:r>
        <w:rPr>
          <w:bCs/>
        </w:rPr>
        <w:t xml:space="preserve"> from the joint subcommittees.</w:t>
      </w:r>
    </w:p>
    <w:p w14:paraId="00614041" w14:textId="0E66D42B" w:rsidR="00363740" w:rsidRDefault="00363740" w:rsidP="00363740">
      <w:pPr>
        <w:widowControl w:val="0"/>
        <w:tabs>
          <w:tab w:val="left" w:pos="1440"/>
          <w:tab w:val="right" w:pos="9000"/>
        </w:tabs>
        <w:spacing w:after="120"/>
        <w:jc w:val="both"/>
        <w:rPr>
          <w:bCs/>
        </w:rPr>
      </w:pPr>
      <w:r>
        <w:rPr>
          <w:bCs/>
        </w:rPr>
        <w:t xml:space="preserve">The participants discussed the proposed modifications made to Attachment F.  The general consensus was to accept the modifications as proposed by Chenerie as </w:t>
      </w:r>
      <w:hyperlink r:id="rId13" w:history="1">
        <w:r w:rsidRPr="00363740">
          <w:rPr>
            <w:rStyle w:val="Hyperlink"/>
            <w:bCs/>
          </w:rPr>
          <w:t>late formal comments</w:t>
        </w:r>
      </w:hyperlink>
      <w:r>
        <w:rPr>
          <w:bCs/>
        </w:rPr>
        <w:t xml:space="preserve"> from the joint subcommittees.</w:t>
      </w:r>
    </w:p>
    <w:p w14:paraId="6A0F2891" w14:textId="02F44632" w:rsidR="001129D2" w:rsidRDefault="00BB7D56" w:rsidP="00363740">
      <w:pPr>
        <w:widowControl w:val="0"/>
        <w:tabs>
          <w:tab w:val="left" w:pos="1440"/>
          <w:tab w:val="right" w:pos="9000"/>
        </w:tabs>
        <w:spacing w:after="120"/>
        <w:jc w:val="both"/>
        <w:rPr>
          <w:bCs/>
        </w:rPr>
      </w:pPr>
      <w:r>
        <w:rPr>
          <w:bCs/>
        </w:rPr>
        <w:t>Ms. Trum stated that the documents as revised during the meeting would be submitted as late formal comments from the WEQ/RMQ BPS for the recommendation.</w:t>
      </w:r>
    </w:p>
    <w:p w14:paraId="74CA7807" w14:textId="366A3042" w:rsidR="003A1610" w:rsidRPr="003A1610"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5ED899D1" w14:textId="77015CFC" w:rsidR="00E55A1E" w:rsidRDefault="00163172" w:rsidP="004601BF">
      <w:pPr>
        <w:widowControl w:val="0"/>
        <w:tabs>
          <w:tab w:val="left" w:pos="1440"/>
        </w:tabs>
        <w:spacing w:after="120"/>
        <w:jc w:val="both"/>
        <w:rPr>
          <w:bCs/>
        </w:rPr>
      </w:pPr>
      <w:r>
        <w:rPr>
          <w:bCs/>
        </w:rPr>
        <w:t xml:space="preserve">Ms. Sieg stated </w:t>
      </w:r>
      <w:r w:rsidR="00BB7D56">
        <w:rPr>
          <w:bCs/>
        </w:rPr>
        <w:t>that the recommendation and formal comments would be presented to the WEQ Executive Committee and RMQ Executive Committee during their October meetings.</w:t>
      </w:r>
      <w:r>
        <w:rPr>
          <w:bCs/>
        </w:rPr>
        <w:t xml:space="preserve">  </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7DB5488A" w:rsidR="000D609A" w:rsidRPr="00321771" w:rsidRDefault="000F6131" w:rsidP="00A117FE">
      <w:pPr>
        <w:widowControl w:val="0"/>
        <w:tabs>
          <w:tab w:val="left" w:pos="1440"/>
        </w:tabs>
        <w:spacing w:after="120"/>
        <w:jc w:val="both"/>
        <w:rPr>
          <w:bCs/>
        </w:rPr>
      </w:pPr>
      <w:r>
        <w:rPr>
          <w:bCs/>
        </w:rPr>
        <w:t xml:space="preserve">The meeting adjourned at </w:t>
      </w:r>
      <w:r w:rsidR="00DB6683">
        <w:rPr>
          <w:bCs/>
        </w:rPr>
        <w:t>1</w:t>
      </w:r>
      <w:r w:rsidR="001B32BA">
        <w:rPr>
          <w:bCs/>
        </w:rPr>
        <w:t>:4</w:t>
      </w:r>
      <w:r w:rsidR="00BB7D56">
        <w:rPr>
          <w:bCs/>
        </w:rPr>
        <w:t>2</w:t>
      </w:r>
      <w:r w:rsidR="001B32BA">
        <w:rPr>
          <w:bCs/>
        </w:rPr>
        <w:t xml:space="preserve"> P</w:t>
      </w:r>
      <w:r w:rsidR="00A13A7B">
        <w:rPr>
          <w:bCs/>
        </w:rPr>
        <w:t>M</w:t>
      </w:r>
      <w:r w:rsidR="00E90780">
        <w:rPr>
          <w:bCs/>
        </w:rPr>
        <w:t xml:space="preserve"> Central</w:t>
      </w:r>
      <w:r w:rsidR="00BB7D56">
        <w:rPr>
          <w:bCs/>
        </w:rPr>
        <w:t xml:space="preserve"> on a motion by Mr. Sappenfield, seconded by Mr. Crabtree.</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9325D8">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Organization</w:t>
            </w:r>
          </w:p>
        </w:tc>
      </w:tr>
      <w:tr w:rsidR="00524B4B" w:rsidRPr="00286562" w14:paraId="00C45323" w14:textId="77777777" w:rsidTr="001262CB">
        <w:tc>
          <w:tcPr>
            <w:tcW w:w="1998" w:type="dxa"/>
            <w:tcMar>
              <w:top w:w="0" w:type="dxa"/>
              <w:left w:w="108" w:type="dxa"/>
              <w:bottom w:w="0" w:type="dxa"/>
              <w:right w:w="108" w:type="dxa"/>
            </w:tcMar>
          </w:tcPr>
          <w:p w14:paraId="59C46DB0" w14:textId="5CA79201" w:rsidR="00524B4B" w:rsidRDefault="00524B4B" w:rsidP="009325D8">
            <w:pPr>
              <w:keepNext/>
              <w:keepLines/>
              <w:spacing w:before="120"/>
              <w:rPr>
                <w:bCs/>
              </w:rPr>
            </w:pPr>
            <w:r>
              <w:rPr>
                <w:bCs/>
              </w:rPr>
              <w:t>Adrian</w:t>
            </w:r>
          </w:p>
        </w:tc>
        <w:tc>
          <w:tcPr>
            <w:tcW w:w="3240" w:type="dxa"/>
            <w:tcMar>
              <w:top w:w="0" w:type="dxa"/>
              <w:left w:w="108" w:type="dxa"/>
              <w:bottom w:w="0" w:type="dxa"/>
              <w:right w:w="108" w:type="dxa"/>
            </w:tcMar>
          </w:tcPr>
          <w:p w14:paraId="5FB0EAC1" w14:textId="29B98C66" w:rsidR="00524B4B" w:rsidRDefault="00524B4B" w:rsidP="009325D8">
            <w:pPr>
              <w:keepNext/>
              <w:keepLines/>
              <w:spacing w:before="120"/>
              <w:rPr>
                <w:bCs/>
              </w:rPr>
            </w:pPr>
            <w:r>
              <w:rPr>
                <w:bCs/>
              </w:rPr>
              <w:t>Allen</w:t>
            </w:r>
          </w:p>
        </w:tc>
        <w:tc>
          <w:tcPr>
            <w:tcW w:w="3870" w:type="dxa"/>
            <w:tcMar>
              <w:top w:w="0" w:type="dxa"/>
              <w:left w:w="108" w:type="dxa"/>
              <w:bottom w:w="0" w:type="dxa"/>
              <w:right w:w="108" w:type="dxa"/>
            </w:tcMar>
          </w:tcPr>
          <w:p w14:paraId="212AC495" w14:textId="5C17ABFD" w:rsidR="00524B4B" w:rsidRDefault="00524B4B" w:rsidP="009325D8">
            <w:pPr>
              <w:keepNext/>
              <w:keepLines/>
              <w:spacing w:before="120"/>
              <w:rPr>
                <w:bCs/>
              </w:rPr>
            </w:pPr>
            <w:r>
              <w:rPr>
                <w:bCs/>
              </w:rPr>
              <w:t>BPA</w:t>
            </w:r>
          </w:p>
        </w:tc>
      </w:tr>
      <w:tr w:rsidR="001B32BA" w:rsidRPr="00286562" w14:paraId="0C63B532" w14:textId="77777777" w:rsidTr="001262CB">
        <w:tc>
          <w:tcPr>
            <w:tcW w:w="1998" w:type="dxa"/>
            <w:tcMar>
              <w:top w:w="0" w:type="dxa"/>
              <w:left w:w="108" w:type="dxa"/>
              <w:bottom w:w="0" w:type="dxa"/>
              <w:right w:w="108" w:type="dxa"/>
            </w:tcMar>
          </w:tcPr>
          <w:p w14:paraId="010541B7" w14:textId="2CEC407E" w:rsidR="001B32BA" w:rsidRPr="001B32BA" w:rsidRDefault="001B32BA" w:rsidP="009325D8">
            <w:pPr>
              <w:keepNext/>
              <w:keepLines/>
              <w:spacing w:before="120"/>
              <w:rPr>
                <w:bCs/>
              </w:rPr>
            </w:pPr>
            <w:r>
              <w:rPr>
                <w:bCs/>
              </w:rPr>
              <w:t>Jessica</w:t>
            </w:r>
          </w:p>
        </w:tc>
        <w:tc>
          <w:tcPr>
            <w:tcW w:w="3240" w:type="dxa"/>
            <w:tcMar>
              <w:top w:w="0" w:type="dxa"/>
              <w:left w:w="108" w:type="dxa"/>
              <w:bottom w:w="0" w:type="dxa"/>
              <w:right w:w="108" w:type="dxa"/>
            </w:tcMar>
          </w:tcPr>
          <w:p w14:paraId="41B6A761" w14:textId="5BB58060" w:rsidR="001B32BA" w:rsidRPr="001B32BA" w:rsidRDefault="001B32BA" w:rsidP="009325D8">
            <w:pPr>
              <w:keepNext/>
              <w:keepLines/>
              <w:spacing w:before="120"/>
              <w:rPr>
                <w:bCs/>
              </w:rPr>
            </w:pPr>
            <w:r>
              <w:rPr>
                <w:bCs/>
              </w:rPr>
              <w:t>Banike</w:t>
            </w:r>
          </w:p>
        </w:tc>
        <w:tc>
          <w:tcPr>
            <w:tcW w:w="3870" w:type="dxa"/>
            <w:tcMar>
              <w:top w:w="0" w:type="dxa"/>
              <w:left w:w="108" w:type="dxa"/>
              <w:bottom w:w="0" w:type="dxa"/>
              <w:right w:w="108" w:type="dxa"/>
            </w:tcMar>
          </w:tcPr>
          <w:p w14:paraId="173FF9ED" w14:textId="6E1A6F3E" w:rsidR="001B32BA" w:rsidRPr="001B32BA" w:rsidRDefault="001B32BA" w:rsidP="009325D8">
            <w:pPr>
              <w:keepNext/>
              <w:keepLines/>
              <w:spacing w:before="120"/>
              <w:rPr>
                <w:bCs/>
              </w:rPr>
            </w:pPr>
            <w:r>
              <w:rPr>
                <w:bCs/>
              </w:rPr>
              <w:t>WEC Energy Group</w:t>
            </w:r>
          </w:p>
        </w:tc>
      </w:tr>
      <w:tr w:rsidR="00524B4B" w:rsidRPr="00286562" w14:paraId="3F6A57B6" w14:textId="77777777" w:rsidTr="001262CB">
        <w:tc>
          <w:tcPr>
            <w:tcW w:w="1998" w:type="dxa"/>
            <w:tcMar>
              <w:top w:w="0" w:type="dxa"/>
              <w:left w:w="108" w:type="dxa"/>
              <w:bottom w:w="0" w:type="dxa"/>
              <w:right w:w="108" w:type="dxa"/>
            </w:tcMar>
          </w:tcPr>
          <w:p w14:paraId="50BA0310" w14:textId="4E1F0988" w:rsidR="00524B4B" w:rsidRPr="001B32BA" w:rsidRDefault="00524B4B" w:rsidP="009325D8">
            <w:pPr>
              <w:keepNext/>
              <w:keepLines/>
              <w:spacing w:before="120"/>
              <w:rPr>
                <w:bCs/>
              </w:rPr>
            </w:pPr>
            <w:r>
              <w:rPr>
                <w:bCs/>
              </w:rPr>
              <w:t>David</w:t>
            </w:r>
          </w:p>
        </w:tc>
        <w:tc>
          <w:tcPr>
            <w:tcW w:w="3240" w:type="dxa"/>
            <w:tcMar>
              <w:top w:w="0" w:type="dxa"/>
              <w:left w:w="108" w:type="dxa"/>
              <w:bottom w:w="0" w:type="dxa"/>
              <w:right w:w="108" w:type="dxa"/>
            </w:tcMar>
          </w:tcPr>
          <w:p w14:paraId="0B144F50" w14:textId="19340F24" w:rsidR="00524B4B" w:rsidRPr="001B32BA" w:rsidRDefault="00524B4B" w:rsidP="009325D8">
            <w:pPr>
              <w:keepNext/>
              <w:keepLines/>
              <w:spacing w:before="120"/>
              <w:rPr>
                <w:bCs/>
              </w:rPr>
            </w:pPr>
            <w:r>
              <w:rPr>
                <w:bCs/>
              </w:rPr>
              <w:t>Crabtree</w:t>
            </w:r>
          </w:p>
        </w:tc>
        <w:tc>
          <w:tcPr>
            <w:tcW w:w="3870" w:type="dxa"/>
            <w:tcMar>
              <w:top w:w="0" w:type="dxa"/>
              <w:left w:w="108" w:type="dxa"/>
              <w:bottom w:w="0" w:type="dxa"/>
              <w:right w:w="108" w:type="dxa"/>
            </w:tcMar>
          </w:tcPr>
          <w:p w14:paraId="25336304" w14:textId="5BBAC101" w:rsidR="00524B4B" w:rsidRPr="001B32BA" w:rsidRDefault="00524B4B" w:rsidP="009325D8">
            <w:pPr>
              <w:keepNext/>
              <w:keepLines/>
              <w:spacing w:before="120"/>
              <w:rPr>
                <w:bCs/>
              </w:rPr>
            </w:pPr>
            <w:r>
              <w:rPr>
                <w:bCs/>
              </w:rPr>
              <w:t>Tampa Electric</w:t>
            </w:r>
          </w:p>
        </w:tc>
      </w:tr>
      <w:tr w:rsidR="00B73540" w:rsidRPr="00286562" w14:paraId="5B028CFC" w14:textId="77777777" w:rsidTr="001262CB">
        <w:tc>
          <w:tcPr>
            <w:tcW w:w="1998" w:type="dxa"/>
            <w:tcMar>
              <w:top w:w="0" w:type="dxa"/>
              <w:left w:w="108" w:type="dxa"/>
              <w:bottom w:w="0" w:type="dxa"/>
              <w:right w:w="108" w:type="dxa"/>
            </w:tcMar>
          </w:tcPr>
          <w:p w14:paraId="33E6C443" w14:textId="760D3648" w:rsidR="00B73540" w:rsidRPr="001B32BA" w:rsidRDefault="00B73540" w:rsidP="009325D8">
            <w:pPr>
              <w:keepNext/>
              <w:keepLines/>
              <w:spacing w:before="120"/>
              <w:rPr>
                <w:bCs/>
              </w:rPr>
            </w:pPr>
            <w:bookmarkStart w:id="0" w:name="_Hlk80368602"/>
            <w:bookmarkStart w:id="1" w:name="_Hlk77687361"/>
            <w:r w:rsidRPr="001B32BA">
              <w:rPr>
                <w:bCs/>
              </w:rPr>
              <w:t>Valerie</w:t>
            </w:r>
          </w:p>
        </w:tc>
        <w:tc>
          <w:tcPr>
            <w:tcW w:w="3240" w:type="dxa"/>
            <w:tcMar>
              <w:top w:w="0" w:type="dxa"/>
              <w:left w:w="108" w:type="dxa"/>
              <w:bottom w:w="0" w:type="dxa"/>
              <w:right w:w="108" w:type="dxa"/>
            </w:tcMar>
          </w:tcPr>
          <w:p w14:paraId="37040E97" w14:textId="3EC1D86B" w:rsidR="00B73540" w:rsidRPr="001B32BA" w:rsidRDefault="00B73540" w:rsidP="009325D8">
            <w:pPr>
              <w:keepNext/>
              <w:keepLines/>
              <w:spacing w:before="120"/>
              <w:rPr>
                <w:bCs/>
              </w:rPr>
            </w:pPr>
            <w:r w:rsidRPr="001B32BA">
              <w:rPr>
                <w:bCs/>
              </w:rPr>
              <w:t>Crockett</w:t>
            </w:r>
          </w:p>
        </w:tc>
        <w:tc>
          <w:tcPr>
            <w:tcW w:w="3870" w:type="dxa"/>
            <w:tcMar>
              <w:top w:w="0" w:type="dxa"/>
              <w:left w:w="108" w:type="dxa"/>
              <w:bottom w:w="0" w:type="dxa"/>
              <w:right w:w="108" w:type="dxa"/>
            </w:tcMar>
          </w:tcPr>
          <w:p w14:paraId="31B07EF0" w14:textId="3ABE20E3" w:rsidR="00B73540" w:rsidRPr="001B32BA" w:rsidRDefault="00B73540" w:rsidP="009325D8">
            <w:pPr>
              <w:keepNext/>
              <w:keepLines/>
              <w:spacing w:before="120"/>
              <w:rPr>
                <w:bCs/>
              </w:rPr>
            </w:pPr>
            <w:r w:rsidRPr="001B32BA">
              <w:rPr>
                <w:bCs/>
              </w:rPr>
              <w:t>TVA</w:t>
            </w:r>
          </w:p>
        </w:tc>
      </w:tr>
      <w:tr w:rsidR="004E21E6" w:rsidRPr="00286562" w14:paraId="14C41818" w14:textId="77777777" w:rsidTr="001262CB">
        <w:tc>
          <w:tcPr>
            <w:tcW w:w="1998" w:type="dxa"/>
            <w:tcMar>
              <w:top w:w="0" w:type="dxa"/>
              <w:left w:w="108" w:type="dxa"/>
              <w:bottom w:w="0" w:type="dxa"/>
              <w:right w:w="108" w:type="dxa"/>
            </w:tcMar>
          </w:tcPr>
          <w:p w14:paraId="77E7EECF" w14:textId="522AC117" w:rsidR="004E21E6" w:rsidRPr="001B32BA" w:rsidRDefault="004E21E6" w:rsidP="009325D8">
            <w:pPr>
              <w:keepNext/>
              <w:keepLines/>
              <w:spacing w:before="120"/>
              <w:rPr>
                <w:bCs/>
              </w:rPr>
            </w:pPr>
            <w:r w:rsidRPr="001B32BA">
              <w:rPr>
                <w:bCs/>
              </w:rPr>
              <w:t>Robin</w:t>
            </w:r>
          </w:p>
        </w:tc>
        <w:tc>
          <w:tcPr>
            <w:tcW w:w="3240" w:type="dxa"/>
            <w:tcMar>
              <w:top w:w="0" w:type="dxa"/>
              <w:left w:w="108" w:type="dxa"/>
              <w:bottom w:w="0" w:type="dxa"/>
              <w:right w:w="108" w:type="dxa"/>
            </w:tcMar>
          </w:tcPr>
          <w:p w14:paraId="17C1860B" w14:textId="05250A96" w:rsidR="004E21E6" w:rsidRPr="001B32BA" w:rsidRDefault="004E21E6" w:rsidP="009325D8">
            <w:pPr>
              <w:keepNext/>
              <w:keepLines/>
              <w:spacing w:before="120"/>
              <w:rPr>
                <w:bCs/>
              </w:rPr>
            </w:pPr>
            <w:r w:rsidRPr="001B32BA">
              <w:rPr>
                <w:bCs/>
              </w:rPr>
              <w:t>Rebillard</w:t>
            </w:r>
          </w:p>
        </w:tc>
        <w:tc>
          <w:tcPr>
            <w:tcW w:w="3870" w:type="dxa"/>
            <w:tcMar>
              <w:top w:w="0" w:type="dxa"/>
              <w:left w:w="108" w:type="dxa"/>
              <w:bottom w:w="0" w:type="dxa"/>
              <w:right w:w="108" w:type="dxa"/>
            </w:tcMar>
          </w:tcPr>
          <w:p w14:paraId="76401DCC" w14:textId="57EEE766" w:rsidR="004E21E6" w:rsidRPr="001B32BA" w:rsidRDefault="004E21E6" w:rsidP="009325D8">
            <w:pPr>
              <w:keepNext/>
              <w:keepLines/>
              <w:spacing w:before="120"/>
              <w:rPr>
                <w:bCs/>
              </w:rPr>
            </w:pPr>
            <w:r w:rsidRPr="001B32BA">
              <w:rPr>
                <w:bCs/>
              </w:rPr>
              <w:t>Manitoba Hydro</w:t>
            </w:r>
          </w:p>
        </w:tc>
      </w:tr>
      <w:tr w:rsidR="00524B4B" w:rsidRPr="00286562" w14:paraId="18D1C51D" w14:textId="77777777" w:rsidTr="001262CB">
        <w:tc>
          <w:tcPr>
            <w:tcW w:w="1998" w:type="dxa"/>
            <w:tcMar>
              <w:top w:w="0" w:type="dxa"/>
              <w:left w:w="108" w:type="dxa"/>
              <w:bottom w:w="0" w:type="dxa"/>
              <w:right w:w="108" w:type="dxa"/>
            </w:tcMar>
          </w:tcPr>
          <w:p w14:paraId="651AA862" w14:textId="297DC072" w:rsidR="00524B4B" w:rsidRPr="001B32BA" w:rsidRDefault="00524B4B" w:rsidP="009325D8">
            <w:pPr>
              <w:keepNext/>
              <w:keepLines/>
              <w:spacing w:before="120"/>
              <w:rPr>
                <w:bCs/>
              </w:rPr>
            </w:pPr>
            <w:r>
              <w:rPr>
                <w:bCs/>
              </w:rPr>
              <w:t>Keith</w:t>
            </w:r>
          </w:p>
        </w:tc>
        <w:tc>
          <w:tcPr>
            <w:tcW w:w="3240" w:type="dxa"/>
            <w:tcMar>
              <w:top w:w="0" w:type="dxa"/>
              <w:left w:w="108" w:type="dxa"/>
              <w:bottom w:w="0" w:type="dxa"/>
              <w:right w:w="108" w:type="dxa"/>
            </w:tcMar>
          </w:tcPr>
          <w:p w14:paraId="4ABAABD1" w14:textId="1FB3B023" w:rsidR="00524B4B" w:rsidRPr="001B32BA" w:rsidRDefault="00524B4B" w:rsidP="009325D8">
            <w:pPr>
              <w:keepNext/>
              <w:keepLines/>
              <w:spacing w:before="120"/>
              <w:rPr>
                <w:bCs/>
              </w:rPr>
            </w:pPr>
            <w:r>
              <w:rPr>
                <w:bCs/>
              </w:rPr>
              <w:t>Sappenfield</w:t>
            </w:r>
          </w:p>
        </w:tc>
        <w:tc>
          <w:tcPr>
            <w:tcW w:w="3870" w:type="dxa"/>
            <w:tcMar>
              <w:top w:w="0" w:type="dxa"/>
              <w:left w:w="108" w:type="dxa"/>
              <w:bottom w:w="0" w:type="dxa"/>
              <w:right w:w="108" w:type="dxa"/>
            </w:tcMar>
          </w:tcPr>
          <w:p w14:paraId="765E4032" w14:textId="271857CE" w:rsidR="00524B4B" w:rsidRPr="001B32BA" w:rsidRDefault="00524B4B" w:rsidP="009325D8">
            <w:pPr>
              <w:keepNext/>
              <w:keepLines/>
              <w:spacing w:before="120"/>
              <w:rPr>
                <w:bCs/>
              </w:rPr>
            </w:pPr>
            <w:r>
              <w:rPr>
                <w:bCs/>
              </w:rPr>
              <w:t>Cheniere Energy</w:t>
            </w:r>
          </w:p>
        </w:tc>
      </w:tr>
      <w:tr w:rsidR="007B1CA8" w:rsidRPr="00286562" w14:paraId="096E7D0C" w14:textId="77777777" w:rsidTr="001262CB">
        <w:tc>
          <w:tcPr>
            <w:tcW w:w="1998" w:type="dxa"/>
            <w:tcMar>
              <w:top w:w="0" w:type="dxa"/>
              <w:left w:w="108" w:type="dxa"/>
              <w:bottom w:w="0" w:type="dxa"/>
              <w:right w:w="108" w:type="dxa"/>
            </w:tcMar>
          </w:tcPr>
          <w:p w14:paraId="45123DE6" w14:textId="2E2BCD17" w:rsidR="007B1CA8" w:rsidRPr="001B32BA" w:rsidRDefault="007B1CA8" w:rsidP="009325D8">
            <w:pPr>
              <w:keepNext/>
              <w:keepLines/>
              <w:spacing w:before="120"/>
              <w:rPr>
                <w:bCs/>
              </w:rPr>
            </w:pPr>
            <w:r w:rsidRPr="001B32BA">
              <w:rPr>
                <w:bCs/>
              </w:rPr>
              <w:t>Lisa</w:t>
            </w:r>
          </w:p>
        </w:tc>
        <w:tc>
          <w:tcPr>
            <w:tcW w:w="3240" w:type="dxa"/>
            <w:tcMar>
              <w:top w:w="0" w:type="dxa"/>
              <w:left w:w="108" w:type="dxa"/>
              <w:bottom w:w="0" w:type="dxa"/>
              <w:right w:w="108" w:type="dxa"/>
            </w:tcMar>
          </w:tcPr>
          <w:p w14:paraId="67DD6B68" w14:textId="17414789" w:rsidR="007B1CA8" w:rsidRPr="001B32BA" w:rsidRDefault="007B1CA8" w:rsidP="009325D8">
            <w:pPr>
              <w:keepNext/>
              <w:keepLines/>
              <w:spacing w:before="120"/>
              <w:rPr>
                <w:bCs/>
              </w:rPr>
            </w:pPr>
            <w:r w:rsidRPr="001B32BA">
              <w:rPr>
                <w:bCs/>
              </w:rPr>
              <w:t>S</w:t>
            </w:r>
            <w:r w:rsidR="007E42E3" w:rsidRPr="001B32BA">
              <w:rPr>
                <w:bCs/>
              </w:rPr>
              <w:t>ie</w:t>
            </w:r>
            <w:r w:rsidRPr="001B32BA">
              <w:rPr>
                <w:bCs/>
              </w:rPr>
              <w:t>g</w:t>
            </w:r>
          </w:p>
        </w:tc>
        <w:tc>
          <w:tcPr>
            <w:tcW w:w="3870" w:type="dxa"/>
            <w:tcMar>
              <w:top w:w="0" w:type="dxa"/>
              <w:left w:w="108" w:type="dxa"/>
              <w:bottom w:w="0" w:type="dxa"/>
              <w:right w:w="108" w:type="dxa"/>
            </w:tcMar>
          </w:tcPr>
          <w:p w14:paraId="346E603B" w14:textId="35D1E5A7" w:rsidR="007B1CA8" w:rsidRPr="001B32BA" w:rsidRDefault="009D41AE" w:rsidP="009325D8">
            <w:pPr>
              <w:keepNext/>
              <w:keepLines/>
              <w:spacing w:before="120"/>
              <w:rPr>
                <w:bCs/>
              </w:rPr>
            </w:pPr>
            <w:r w:rsidRPr="001B32BA">
              <w:rPr>
                <w:bCs/>
              </w:rPr>
              <w:t>LG&amp;E and KU Services Company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1B32BA" w:rsidRDefault="00BE24C3" w:rsidP="009325D8">
            <w:pPr>
              <w:keepNext/>
              <w:keepLines/>
              <w:spacing w:before="120"/>
              <w:rPr>
                <w:bCs/>
              </w:rPr>
            </w:pPr>
            <w:r w:rsidRPr="001B32BA">
              <w:rPr>
                <w:bCs/>
              </w:rPr>
              <w:t>Caroline</w:t>
            </w:r>
          </w:p>
        </w:tc>
        <w:tc>
          <w:tcPr>
            <w:tcW w:w="3240" w:type="dxa"/>
            <w:tcMar>
              <w:top w:w="0" w:type="dxa"/>
              <w:left w:w="108" w:type="dxa"/>
              <w:bottom w:w="0" w:type="dxa"/>
              <w:right w:w="108" w:type="dxa"/>
            </w:tcMar>
            <w:hideMark/>
          </w:tcPr>
          <w:p w14:paraId="3166FE36" w14:textId="77777777" w:rsidR="00BE24C3" w:rsidRPr="001B32BA" w:rsidRDefault="00BE24C3" w:rsidP="009325D8">
            <w:pPr>
              <w:keepNext/>
              <w:keepLines/>
              <w:spacing w:before="120"/>
              <w:rPr>
                <w:bCs/>
              </w:rPr>
            </w:pPr>
            <w:r w:rsidRPr="001B32BA">
              <w:rPr>
                <w:bCs/>
              </w:rPr>
              <w:t>Trum</w:t>
            </w:r>
          </w:p>
        </w:tc>
        <w:tc>
          <w:tcPr>
            <w:tcW w:w="3870" w:type="dxa"/>
            <w:tcMar>
              <w:top w:w="0" w:type="dxa"/>
              <w:left w:w="108" w:type="dxa"/>
              <w:bottom w:w="0" w:type="dxa"/>
              <w:right w:w="108" w:type="dxa"/>
            </w:tcMar>
            <w:hideMark/>
          </w:tcPr>
          <w:p w14:paraId="57332193" w14:textId="3C98E3FE" w:rsidR="00BE24C3" w:rsidRPr="001B32BA" w:rsidRDefault="000F6131" w:rsidP="009325D8">
            <w:pPr>
              <w:keepNext/>
              <w:keepLines/>
              <w:spacing w:before="120"/>
              <w:rPr>
                <w:bCs/>
              </w:rPr>
            </w:pPr>
            <w:r w:rsidRPr="001B32BA">
              <w:rPr>
                <w:bCs/>
              </w:rPr>
              <w:t>NAESB</w:t>
            </w:r>
          </w:p>
        </w:tc>
      </w:tr>
      <w:bookmarkEnd w:id="0"/>
      <w:bookmarkEnd w:id="1"/>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9A1D" w14:textId="77777777" w:rsidR="0033532C" w:rsidRDefault="0033532C">
      <w:r>
        <w:separator/>
      </w:r>
    </w:p>
  </w:endnote>
  <w:endnote w:type="continuationSeparator" w:id="0">
    <w:p w14:paraId="14D62DBA" w14:textId="77777777" w:rsidR="0033532C" w:rsidRDefault="0033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7462525B"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A938EF">
      <w:rPr>
        <w:sz w:val="18"/>
        <w:szCs w:val="18"/>
      </w:rPr>
      <w:t>Draft</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524B4B">
      <w:rPr>
        <w:sz w:val="18"/>
        <w:szCs w:val="18"/>
      </w:rPr>
      <w:t>August 29</w:t>
    </w:r>
    <w:r w:rsidR="00774980">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051D" w14:textId="77777777" w:rsidR="0033532C" w:rsidRDefault="0033532C">
      <w:r>
        <w:separator/>
      </w:r>
    </w:p>
  </w:footnote>
  <w:footnote w:type="continuationSeparator" w:id="0">
    <w:p w14:paraId="39C1147D" w14:textId="77777777" w:rsidR="0033532C" w:rsidRDefault="00335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078600D2" w:rsidR="00F7176E" w:rsidRPr="00D65256" w:rsidRDefault="001B32BA"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39"/>
  </w:num>
  <w:num w:numId="2" w16cid:durableId="642008873">
    <w:abstractNumId w:val="15"/>
  </w:num>
  <w:num w:numId="3" w16cid:durableId="82994118">
    <w:abstractNumId w:val="30"/>
  </w:num>
  <w:num w:numId="4" w16cid:durableId="1024283925">
    <w:abstractNumId w:val="37"/>
  </w:num>
  <w:num w:numId="5" w16cid:durableId="1624725025">
    <w:abstractNumId w:val="8"/>
  </w:num>
  <w:num w:numId="6" w16cid:durableId="395858272">
    <w:abstractNumId w:val="32"/>
  </w:num>
  <w:num w:numId="7" w16cid:durableId="1835797210">
    <w:abstractNumId w:val="7"/>
  </w:num>
  <w:num w:numId="8" w16cid:durableId="1282302130">
    <w:abstractNumId w:val="10"/>
  </w:num>
  <w:num w:numId="9" w16cid:durableId="1016806188">
    <w:abstractNumId w:val="11"/>
  </w:num>
  <w:num w:numId="10" w16cid:durableId="471485191">
    <w:abstractNumId w:val="3"/>
  </w:num>
  <w:num w:numId="11" w16cid:durableId="1448888655">
    <w:abstractNumId w:val="21"/>
  </w:num>
  <w:num w:numId="12" w16cid:durableId="1946766570">
    <w:abstractNumId w:val="5"/>
  </w:num>
  <w:num w:numId="13" w16cid:durableId="148712791">
    <w:abstractNumId w:val="13"/>
  </w:num>
  <w:num w:numId="14" w16cid:durableId="585723287">
    <w:abstractNumId w:val="16"/>
  </w:num>
  <w:num w:numId="15" w16cid:durableId="1512721575">
    <w:abstractNumId w:val="9"/>
  </w:num>
  <w:num w:numId="16" w16cid:durableId="941959586">
    <w:abstractNumId w:val="1"/>
  </w:num>
  <w:num w:numId="17" w16cid:durableId="1442065635">
    <w:abstractNumId w:val="40"/>
  </w:num>
  <w:num w:numId="18" w16cid:durableId="1522008879">
    <w:abstractNumId w:val="19"/>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4"/>
  </w:num>
  <w:num w:numId="21" w16cid:durableId="416751400">
    <w:abstractNumId w:val="38"/>
  </w:num>
  <w:num w:numId="22" w16cid:durableId="1403455049">
    <w:abstractNumId w:val="23"/>
  </w:num>
  <w:num w:numId="23" w16cid:durableId="249701373">
    <w:abstractNumId w:val="34"/>
  </w:num>
  <w:num w:numId="24" w16cid:durableId="2104759994">
    <w:abstractNumId w:val="35"/>
  </w:num>
  <w:num w:numId="25" w16cid:durableId="683288866">
    <w:abstractNumId w:val="17"/>
  </w:num>
  <w:num w:numId="26" w16cid:durableId="1230457721">
    <w:abstractNumId w:val="33"/>
  </w:num>
  <w:num w:numId="27" w16cid:durableId="1928265902">
    <w:abstractNumId w:val="18"/>
  </w:num>
  <w:num w:numId="28" w16cid:durableId="1555699174">
    <w:abstractNumId w:val="4"/>
  </w:num>
  <w:num w:numId="29" w16cid:durableId="1001011044">
    <w:abstractNumId w:val="26"/>
  </w:num>
  <w:num w:numId="30" w16cid:durableId="1880319597">
    <w:abstractNumId w:val="31"/>
  </w:num>
  <w:num w:numId="31" w16cid:durableId="1002859400">
    <w:abstractNumId w:val="36"/>
  </w:num>
  <w:num w:numId="32" w16cid:durableId="649673925">
    <w:abstractNumId w:val="25"/>
  </w:num>
  <w:num w:numId="33" w16cid:durableId="510535349">
    <w:abstractNumId w:val="24"/>
  </w:num>
  <w:num w:numId="34" w16cid:durableId="689798650">
    <w:abstractNumId w:val="22"/>
  </w:num>
  <w:num w:numId="35" w16cid:durableId="764378713">
    <w:abstractNumId w:val="27"/>
  </w:num>
  <w:num w:numId="36" w16cid:durableId="1241675039">
    <w:abstractNumId w:val="12"/>
  </w:num>
  <w:num w:numId="37" w16cid:durableId="651637096">
    <w:abstractNumId w:val="28"/>
  </w:num>
  <w:num w:numId="38" w16cid:durableId="1184502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0"/>
  </w:num>
  <w:num w:numId="40" w16cid:durableId="1134907900">
    <w:abstractNumId w:val="6"/>
  </w:num>
  <w:num w:numId="41" w16cid:durableId="1010331706">
    <w:abstractNumId w:val="2"/>
  </w:num>
  <w:num w:numId="42" w16cid:durableId="109236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27D"/>
    <w:rsid w:val="00066423"/>
    <w:rsid w:val="00066CC5"/>
    <w:rsid w:val="000671DB"/>
    <w:rsid w:val="000674FA"/>
    <w:rsid w:val="00067867"/>
    <w:rsid w:val="00067E13"/>
    <w:rsid w:val="00070397"/>
    <w:rsid w:val="00070462"/>
    <w:rsid w:val="0007077B"/>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9D2"/>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6CE4"/>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172"/>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2BA"/>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532C"/>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470"/>
    <w:rsid w:val="0036356D"/>
    <w:rsid w:val="00363740"/>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D0D"/>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1E6"/>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4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98"/>
    <w:rsid w:val="005A76E0"/>
    <w:rsid w:val="005A76E1"/>
    <w:rsid w:val="005A7BA3"/>
    <w:rsid w:val="005A7DD2"/>
    <w:rsid w:val="005A7EE8"/>
    <w:rsid w:val="005B068E"/>
    <w:rsid w:val="005B071D"/>
    <w:rsid w:val="005B0B9D"/>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73D"/>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7AB"/>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ADC"/>
    <w:rsid w:val="006C6C62"/>
    <w:rsid w:val="006C7352"/>
    <w:rsid w:val="006C7643"/>
    <w:rsid w:val="006C7661"/>
    <w:rsid w:val="006C7666"/>
    <w:rsid w:val="006C795C"/>
    <w:rsid w:val="006D0582"/>
    <w:rsid w:val="006D0EC3"/>
    <w:rsid w:val="006D1A1F"/>
    <w:rsid w:val="006D22DD"/>
    <w:rsid w:val="006D2569"/>
    <w:rsid w:val="006D2597"/>
    <w:rsid w:val="006D29CC"/>
    <w:rsid w:val="006D2A4D"/>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975"/>
    <w:rsid w:val="007B1CA8"/>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9E1"/>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8F7CF8"/>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58"/>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1574"/>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102"/>
    <w:rsid w:val="00A272B3"/>
    <w:rsid w:val="00A2754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533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A03BB"/>
    <w:rsid w:val="00AA067A"/>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A7C15"/>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47FC"/>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304"/>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B7D56"/>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6A4"/>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683"/>
    <w:rsid w:val="00DB687C"/>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5DCA"/>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748"/>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2B"/>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5A7"/>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6058"/>
    <w:rsid w:val="00F9644D"/>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eq_bps_rmq_bps082922a1.doc" TargetMode="External"/><Relationship Id="rId13" Type="http://schemas.openxmlformats.org/officeDocument/2006/relationships/hyperlink" Target="https://naesb.org/member_login_check.asp?doc=weq_bps_rmq_bps082922a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eq_bps_rmq_bps082922a5.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_rmq_bps082922a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eq_bps_rmq_bps082922a3.docx" TargetMode="External"/><Relationship Id="rId4" Type="http://schemas.openxmlformats.org/officeDocument/2006/relationships/settings" Target="settings.xml"/><Relationship Id="rId9" Type="http://schemas.openxmlformats.org/officeDocument/2006/relationships/hyperlink" Target="https://naesb.org/member_login_check.asp?doc=weq_bps_rmq_bps082922a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5270</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4</cp:revision>
  <cp:lastPrinted>2012-04-04T10:38:00Z</cp:lastPrinted>
  <dcterms:created xsi:type="dcterms:W3CDTF">2022-08-30T22:23:00Z</dcterms:created>
  <dcterms:modified xsi:type="dcterms:W3CDTF">2022-09-14T16:04:00Z</dcterms:modified>
</cp:coreProperties>
</file>