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2B6" w14:textId="13B37E3B" w:rsidR="00C946B0" w:rsidRDefault="00720D5F" w:rsidP="00B61C12">
      <w:pPr>
        <w:jc w:val="center"/>
        <w:rPr>
          <w:rFonts w:ascii="Times New Roman" w:hAnsi="Times New Roman" w:cs="Times New Roman"/>
          <w:b/>
          <w:bCs/>
        </w:rPr>
      </w:pPr>
      <w:r>
        <w:rPr>
          <w:rFonts w:ascii="Times New Roman" w:hAnsi="Times New Roman" w:cs="Times New Roman"/>
          <w:b/>
          <w:bCs/>
        </w:rPr>
        <w:t xml:space="preserve">REC </w:t>
      </w:r>
      <w:r w:rsidR="00B61C12" w:rsidRPr="00B61C12">
        <w:rPr>
          <w:rFonts w:ascii="Times New Roman" w:hAnsi="Times New Roman" w:cs="Times New Roman"/>
          <w:b/>
          <w:bCs/>
        </w:rPr>
        <w:t>Parking Lot Items</w:t>
      </w:r>
    </w:p>
    <w:p w14:paraId="7D8976CA" w14:textId="575B04EE" w:rsidR="00B61C12" w:rsidRPr="00ED0676" w:rsidRDefault="00B61C12">
      <w:pPr>
        <w:rPr>
          <w:rFonts w:ascii="Times New Roman" w:hAnsi="Times New Roman" w:cs="Times New Roman"/>
          <w:strike/>
        </w:rPr>
      </w:pPr>
      <w:r w:rsidRPr="00ED0676">
        <w:rPr>
          <w:rFonts w:ascii="Times New Roman" w:hAnsi="Times New Roman" w:cs="Times New Roman"/>
          <w:strike/>
        </w:rPr>
        <w:t>- Under certification one is certified the other is eligible.</w:t>
      </w:r>
      <w:r w:rsidR="005172DB" w:rsidRPr="00ED0676">
        <w:rPr>
          <w:rFonts w:ascii="Times New Roman" w:hAnsi="Times New Roman" w:cs="Times New Roman"/>
          <w:strike/>
        </w:rPr>
        <w:t xml:space="preserve"> Resolved on 02/23/21 with changes to Section 2.8 “Certification Authority” in the REC Master Agreement</w:t>
      </w:r>
    </w:p>
    <w:p w14:paraId="250ACE72" w14:textId="663B6A2E" w:rsidR="00720D5F" w:rsidRPr="00ED0676" w:rsidRDefault="00720D5F">
      <w:pPr>
        <w:rPr>
          <w:rFonts w:ascii="Times New Roman" w:hAnsi="Times New Roman" w:cs="Times New Roman"/>
          <w:strike/>
        </w:rPr>
      </w:pPr>
      <w:r w:rsidRPr="00ED0676">
        <w:rPr>
          <w:rFonts w:ascii="Times New Roman" w:hAnsi="Times New Roman" w:cs="Times New Roman"/>
          <w:strike/>
        </w:rPr>
        <w:t>- Contract Identifier?</w:t>
      </w:r>
      <w:r w:rsidR="00BB7D10" w:rsidRPr="00ED0676">
        <w:rPr>
          <w:rFonts w:ascii="Times New Roman" w:hAnsi="Times New Roman" w:cs="Times New Roman"/>
          <w:strike/>
        </w:rPr>
        <w:t xml:space="preserve"> Resolved on 02/23/21 because not used in document.</w:t>
      </w:r>
    </w:p>
    <w:p w14:paraId="386D5D22" w14:textId="68A73853" w:rsidR="00824539" w:rsidRPr="00ED0676" w:rsidRDefault="00824539">
      <w:pPr>
        <w:rPr>
          <w:rFonts w:ascii="Times New Roman" w:hAnsi="Times New Roman" w:cs="Times New Roman"/>
          <w:strike/>
        </w:rPr>
      </w:pPr>
      <w:r w:rsidRPr="00ED0676">
        <w:rPr>
          <w:rFonts w:ascii="Times New Roman" w:hAnsi="Times New Roman" w:cs="Times New Roman"/>
          <w:strike/>
        </w:rPr>
        <w:t>-Generation Owner ID</w:t>
      </w:r>
      <w:r w:rsidR="00BB7D10" w:rsidRPr="00ED0676">
        <w:rPr>
          <w:rFonts w:ascii="Times New Roman" w:hAnsi="Times New Roman" w:cs="Times New Roman"/>
          <w:strike/>
        </w:rPr>
        <w:t xml:space="preserve"> Resolved on 02/23/21 because not used in document.</w:t>
      </w:r>
    </w:p>
    <w:p w14:paraId="3CA2262E" w14:textId="05EF763B" w:rsidR="006912E9" w:rsidRPr="00ED0676" w:rsidRDefault="006912E9">
      <w:pPr>
        <w:rPr>
          <w:rFonts w:ascii="Times New Roman" w:hAnsi="Times New Roman" w:cs="Times New Roman"/>
          <w:strike/>
        </w:rPr>
      </w:pPr>
      <w:r w:rsidRPr="00ED0676">
        <w:rPr>
          <w:rFonts w:ascii="Times New Roman" w:hAnsi="Times New Roman" w:cs="Times New Roman"/>
          <w:strike/>
        </w:rPr>
        <w:t>- Transfer Contract Information</w:t>
      </w:r>
      <w:r w:rsidR="00BB7D10" w:rsidRPr="00ED0676">
        <w:rPr>
          <w:rFonts w:ascii="Times New Roman" w:hAnsi="Times New Roman" w:cs="Times New Roman"/>
          <w:strike/>
        </w:rPr>
        <w:t xml:space="preserve"> Resolved on 02/23/21 replaced “Transfer Certificate”</w:t>
      </w:r>
    </w:p>
    <w:p w14:paraId="127DCE9E" w14:textId="2EC9AE61" w:rsidR="00BC58FB" w:rsidRPr="00ED0676" w:rsidRDefault="00D80BC8">
      <w:pPr>
        <w:rPr>
          <w:rFonts w:ascii="Times New Roman" w:hAnsi="Times New Roman" w:cs="Times New Roman"/>
          <w:strike/>
        </w:rPr>
      </w:pPr>
      <w:r w:rsidRPr="00ED0676">
        <w:rPr>
          <w:rFonts w:ascii="Times New Roman" w:hAnsi="Times New Roman" w:cs="Times New Roman"/>
          <w:strike/>
        </w:rPr>
        <w:t>-</w:t>
      </w:r>
      <w:r w:rsidR="00BC58FB" w:rsidRPr="00ED0676">
        <w:rPr>
          <w:rFonts w:ascii="Times New Roman" w:hAnsi="Times New Roman" w:cs="Times New Roman"/>
          <w:strike/>
        </w:rPr>
        <w:t>Review and verify language in Section 1.2 regarding material differences notification</w:t>
      </w:r>
      <w:r w:rsidR="00606C3F" w:rsidRPr="00ED0676">
        <w:rPr>
          <w:rFonts w:ascii="Times New Roman" w:hAnsi="Times New Roman" w:cs="Times New Roman"/>
          <w:strike/>
        </w:rPr>
        <w:t xml:space="preserve"> Resolved on 02/23/21 </w:t>
      </w:r>
    </w:p>
    <w:p w14:paraId="15EEE2A5" w14:textId="558CE83D" w:rsidR="00F74E37" w:rsidRPr="003D266E" w:rsidRDefault="00D80BC8">
      <w:pPr>
        <w:rPr>
          <w:rFonts w:ascii="Times New Roman" w:hAnsi="Times New Roman" w:cs="Times New Roman"/>
          <w:strike/>
        </w:rPr>
      </w:pPr>
      <w:r w:rsidRPr="003D266E">
        <w:rPr>
          <w:rFonts w:ascii="Times New Roman" w:hAnsi="Times New Roman" w:cs="Times New Roman"/>
          <w:strike/>
        </w:rPr>
        <w:t>-</w:t>
      </w:r>
      <w:r w:rsidR="00F74E37" w:rsidRPr="003D266E">
        <w:rPr>
          <w:rFonts w:ascii="Times New Roman" w:hAnsi="Times New Roman" w:cs="Times New Roman"/>
          <w:strike/>
        </w:rPr>
        <w:t>Is Applicable Program an Applicable Product or should it be deleted entirely?</w:t>
      </w:r>
      <w:r w:rsidR="003D266E" w:rsidRPr="003D266E">
        <w:rPr>
          <w:rFonts w:ascii="Times New Roman" w:hAnsi="Times New Roman" w:cs="Times New Roman"/>
          <w:strike/>
        </w:rPr>
        <w:t xml:space="preserve"> 3/16/21 – Participants reviewed definition for Applicable Program and determined no issue with definition. Item resolved</w:t>
      </w:r>
    </w:p>
    <w:p w14:paraId="4F028D4C" w14:textId="27A0DCEF" w:rsidR="007E4B4A" w:rsidRPr="003D266E" w:rsidRDefault="007E4B4A">
      <w:pPr>
        <w:rPr>
          <w:rFonts w:ascii="Times New Roman" w:hAnsi="Times New Roman" w:cs="Times New Roman"/>
          <w:strike/>
        </w:rPr>
      </w:pPr>
      <w:r w:rsidRPr="003D266E">
        <w:rPr>
          <w:rFonts w:ascii="Times New Roman" w:hAnsi="Times New Roman" w:cs="Times New Roman"/>
          <w:strike/>
        </w:rPr>
        <w:tab/>
        <w:t>Come back with a recommendation preference to address in an attachment of some sort.</w:t>
      </w:r>
    </w:p>
    <w:p w14:paraId="61488F52" w14:textId="4A7FA67E" w:rsidR="007E4B4A" w:rsidRPr="00166F9E" w:rsidRDefault="007E4B4A">
      <w:pPr>
        <w:rPr>
          <w:rFonts w:ascii="Times New Roman" w:hAnsi="Times New Roman" w:cs="Times New Roman"/>
          <w:strike/>
        </w:rPr>
      </w:pPr>
      <w:r w:rsidRPr="00166F9E">
        <w:rPr>
          <w:rFonts w:ascii="Times New Roman" w:hAnsi="Times New Roman" w:cs="Times New Roman"/>
          <w:strike/>
        </w:rPr>
        <w:t xml:space="preserve">-Dependency on the 2.4 </w:t>
      </w:r>
      <w:r w:rsidR="00B733C7" w:rsidRPr="00166F9E">
        <w:rPr>
          <w:rFonts w:ascii="Times New Roman" w:hAnsi="Times New Roman" w:cs="Times New Roman"/>
          <w:strike/>
        </w:rPr>
        <w:t>will dictate keeping or deleting 2.7 and 2.8.</w:t>
      </w:r>
      <w:r w:rsidR="003D266E" w:rsidRPr="00166F9E">
        <w:rPr>
          <w:rFonts w:ascii="Times New Roman" w:hAnsi="Times New Roman" w:cs="Times New Roman"/>
          <w:strike/>
        </w:rPr>
        <w:t xml:space="preserve"> 3/16/21 – Participants reviewed </w:t>
      </w:r>
      <w:r w:rsidR="00166F9E" w:rsidRPr="00166F9E">
        <w:rPr>
          <w:rFonts w:ascii="Times New Roman" w:hAnsi="Times New Roman" w:cs="Times New Roman"/>
          <w:strike/>
        </w:rPr>
        <w:t>definitions for Applicable Program, Certification, and Certification Authority and determined no issue.</w:t>
      </w:r>
    </w:p>
    <w:p w14:paraId="248FFD5A" w14:textId="520DB183" w:rsidR="00057FB6" w:rsidRPr="00723C5E" w:rsidRDefault="00057FB6">
      <w:pPr>
        <w:rPr>
          <w:rFonts w:ascii="Times New Roman" w:hAnsi="Times New Roman" w:cs="Times New Roman"/>
          <w:strike/>
        </w:rPr>
      </w:pPr>
      <w:r w:rsidRPr="00723C5E">
        <w:rPr>
          <w:rFonts w:ascii="Times New Roman" w:hAnsi="Times New Roman" w:cs="Times New Roman"/>
          <w:strike/>
        </w:rPr>
        <w:t>- Firm obligation</w:t>
      </w:r>
      <w:r w:rsidR="008A1F3C" w:rsidRPr="00723C5E">
        <w:rPr>
          <w:rFonts w:ascii="Times New Roman" w:hAnsi="Times New Roman" w:cs="Times New Roman"/>
          <w:strike/>
        </w:rPr>
        <w:t xml:space="preserve">, Section 10.1, and 10.22 </w:t>
      </w:r>
      <w:r w:rsidRPr="00723C5E">
        <w:rPr>
          <w:rFonts w:ascii="Times New Roman" w:hAnsi="Times New Roman" w:cs="Times New Roman"/>
          <w:strike/>
        </w:rPr>
        <w:t xml:space="preserve">– </w:t>
      </w:r>
      <w:r w:rsidR="008A1F3C" w:rsidRPr="00723C5E">
        <w:rPr>
          <w:rFonts w:ascii="Times New Roman" w:hAnsi="Times New Roman" w:cs="Times New Roman"/>
          <w:strike/>
        </w:rPr>
        <w:t>R</w:t>
      </w:r>
      <w:r w:rsidRPr="00723C5E">
        <w:rPr>
          <w:rFonts w:ascii="Times New Roman" w:hAnsi="Times New Roman" w:cs="Times New Roman"/>
          <w:strike/>
        </w:rPr>
        <w:t>eview the EEI guidance in “force majeure” and “products” (Schedule P)</w:t>
      </w:r>
      <w:r w:rsidR="00723C5E" w:rsidRPr="00723C5E">
        <w:rPr>
          <w:rFonts w:ascii="Times New Roman" w:hAnsi="Times New Roman" w:cs="Times New Roman"/>
          <w:strike/>
        </w:rPr>
        <w:t xml:space="preserve"> – 3/16/21 – Participants replaced “firm obligation” with “Firm Unit Specific REC obligation” and modified definition for Firm REC to state that force majeure is not applicable </w:t>
      </w:r>
    </w:p>
    <w:p w14:paraId="450AE92A" w14:textId="5623D9A3" w:rsidR="00BE2753" w:rsidRPr="00FD1FFB" w:rsidRDefault="00BE2753">
      <w:pPr>
        <w:rPr>
          <w:rFonts w:ascii="Times New Roman" w:hAnsi="Times New Roman" w:cs="Times New Roman"/>
          <w:strike/>
        </w:rPr>
      </w:pPr>
      <w:r w:rsidRPr="00FD1FFB">
        <w:rPr>
          <w:rFonts w:ascii="Times New Roman" w:hAnsi="Times New Roman" w:cs="Times New Roman"/>
          <w:strike/>
        </w:rPr>
        <w:t>- Verify all Section references.</w:t>
      </w:r>
      <w:r w:rsidR="00723C5E" w:rsidRPr="00FD1FFB">
        <w:rPr>
          <w:rFonts w:ascii="Times New Roman" w:hAnsi="Times New Roman" w:cs="Times New Roman"/>
          <w:strike/>
        </w:rPr>
        <w:t xml:space="preserve"> – 3/16/21 – Valerie took an action item to review all section references once the subcommittees finish drafting the document</w:t>
      </w:r>
    </w:p>
    <w:p w14:paraId="2900F0AC" w14:textId="6FDA1684" w:rsidR="00D82041" w:rsidRPr="001D29CB" w:rsidRDefault="00D82041">
      <w:pPr>
        <w:rPr>
          <w:rFonts w:ascii="Times New Roman" w:hAnsi="Times New Roman" w:cs="Times New Roman"/>
          <w:strike/>
        </w:rPr>
      </w:pPr>
      <w:r w:rsidRPr="001D29CB">
        <w:rPr>
          <w:rFonts w:ascii="Times New Roman" w:hAnsi="Times New Roman" w:cs="Times New Roman"/>
          <w:strike/>
        </w:rPr>
        <w:t>- Section 13 Market Disruption</w:t>
      </w:r>
      <w:r w:rsidR="00806EDE" w:rsidRPr="001D29CB">
        <w:rPr>
          <w:rFonts w:ascii="Times New Roman" w:hAnsi="Times New Roman" w:cs="Times New Roman"/>
          <w:strike/>
        </w:rPr>
        <w:t xml:space="preserve"> – 3/16/21 – Jeremy will provide revised language for this section</w:t>
      </w:r>
    </w:p>
    <w:p w14:paraId="6EB7657A" w14:textId="5E677DA4" w:rsidR="00FB5D89" w:rsidRPr="00D35787" w:rsidRDefault="00FB5D89">
      <w:pPr>
        <w:rPr>
          <w:rFonts w:ascii="Times New Roman" w:hAnsi="Times New Roman" w:cs="Times New Roman"/>
        </w:rPr>
      </w:pPr>
      <w:r w:rsidRPr="00D35787">
        <w:rPr>
          <w:rFonts w:ascii="Times New Roman" w:hAnsi="Times New Roman" w:cs="Times New Roman"/>
          <w:strike/>
        </w:rPr>
        <w:t>- Section 14.10 – Review language Re: the GIS interfaces and other provisions</w:t>
      </w:r>
      <w:r w:rsidR="00D35787">
        <w:rPr>
          <w:rFonts w:ascii="Times New Roman" w:hAnsi="Times New Roman" w:cs="Times New Roman"/>
          <w:strike/>
        </w:rPr>
        <w:t xml:space="preserve"> </w:t>
      </w:r>
      <w:r w:rsidR="00D35787">
        <w:rPr>
          <w:rFonts w:ascii="Times New Roman" w:hAnsi="Times New Roman" w:cs="Times New Roman"/>
        </w:rPr>
        <w:t>(new language inserted during meeting on 10/21/20)</w:t>
      </w:r>
    </w:p>
    <w:p w14:paraId="11C148AD" w14:textId="29C6CB74" w:rsidR="00D35787" w:rsidRPr="00547F5B" w:rsidRDefault="00D35787">
      <w:pPr>
        <w:rPr>
          <w:rFonts w:ascii="Times New Roman" w:hAnsi="Times New Roman" w:cs="Times New Roman"/>
          <w:strike/>
        </w:rPr>
      </w:pPr>
      <w:r w:rsidRPr="00547F5B">
        <w:rPr>
          <w:rFonts w:ascii="Times New Roman" w:hAnsi="Times New Roman" w:cs="Times New Roman"/>
          <w:strike/>
        </w:rPr>
        <w:t>- Section 14.13 – Review the change in law language and address necessary changes for voluntary programs revising the definition for change in law</w:t>
      </w:r>
      <w:r w:rsidR="00547F5B" w:rsidRPr="00547F5B">
        <w:rPr>
          <w:rFonts w:ascii="Times New Roman" w:hAnsi="Times New Roman" w:cs="Times New Roman"/>
          <w:strike/>
        </w:rPr>
        <w:t xml:space="preserve"> – 3/16/21 – Participants determined addressed through previous changes to section</w:t>
      </w:r>
    </w:p>
    <w:p w14:paraId="1DA5FA86" w14:textId="2EF493EC" w:rsidR="008744B7" w:rsidRPr="004016F4" w:rsidRDefault="008744B7">
      <w:pPr>
        <w:rPr>
          <w:rFonts w:ascii="Times New Roman" w:hAnsi="Times New Roman" w:cs="Times New Roman"/>
          <w:strike/>
        </w:rPr>
      </w:pPr>
      <w:r w:rsidRPr="004016F4">
        <w:rPr>
          <w:rFonts w:ascii="Times New Roman" w:hAnsi="Times New Roman" w:cs="Times New Roman"/>
          <w:strike/>
        </w:rPr>
        <w:t>- Exhibit A – Breakout of address line into city/state/zip/etc.</w:t>
      </w:r>
      <w:r w:rsidR="008148E5" w:rsidRPr="004016F4">
        <w:rPr>
          <w:rFonts w:ascii="Times New Roman" w:hAnsi="Times New Roman" w:cs="Times New Roman"/>
          <w:strike/>
        </w:rPr>
        <w:t xml:space="preserve"> 3/16/21 – Dick took an action item to review how this issue handled in recent modifications to the NAESB Base Contract for Sale and Purchase of Natural Gas </w:t>
      </w:r>
      <w:r w:rsidR="004016F4" w:rsidRPr="004016F4">
        <w:rPr>
          <w:rFonts w:ascii="Times New Roman" w:hAnsi="Times New Roman" w:cs="Times New Roman"/>
        </w:rPr>
        <w:t>We wil</w:t>
      </w:r>
      <w:r w:rsidR="004016F4">
        <w:rPr>
          <w:rFonts w:ascii="Times New Roman" w:hAnsi="Times New Roman" w:cs="Times New Roman"/>
        </w:rPr>
        <w:t>l leave the paper contract as is, and follow the gas format for the digital version.</w:t>
      </w:r>
    </w:p>
    <w:p w14:paraId="488034AD" w14:textId="54A640A9" w:rsidR="00F07FD3" w:rsidRPr="008E74F5" w:rsidRDefault="00F07FD3">
      <w:pPr>
        <w:rPr>
          <w:rFonts w:ascii="Times New Roman" w:hAnsi="Times New Roman" w:cs="Times New Roman"/>
          <w:strike/>
        </w:rPr>
      </w:pPr>
      <w:r w:rsidRPr="008E74F5">
        <w:rPr>
          <w:rFonts w:ascii="Times New Roman" w:hAnsi="Times New Roman" w:cs="Times New Roman"/>
          <w:strike/>
        </w:rPr>
        <w:t xml:space="preserve">- </w:t>
      </w:r>
      <w:r w:rsidR="000D518C" w:rsidRPr="008E74F5">
        <w:rPr>
          <w:rFonts w:ascii="Times New Roman" w:hAnsi="Times New Roman" w:cs="Times New Roman"/>
          <w:strike/>
        </w:rPr>
        <w:t xml:space="preserve">How to represent facility information in Exhibit </w:t>
      </w:r>
      <w:proofErr w:type="spellStart"/>
      <w:r w:rsidR="000D518C" w:rsidRPr="008E74F5">
        <w:rPr>
          <w:rFonts w:ascii="Times New Roman" w:hAnsi="Times New Roman" w:cs="Times New Roman"/>
          <w:strike/>
        </w:rPr>
        <w:t>A</w:t>
      </w:r>
      <w:r w:rsidRPr="008E74F5">
        <w:rPr>
          <w:rFonts w:ascii="Times New Roman" w:hAnsi="Times New Roman" w:cs="Times New Roman"/>
          <w:strike/>
        </w:rPr>
        <w:t>Unit</w:t>
      </w:r>
      <w:proofErr w:type="spellEnd"/>
      <w:r w:rsidRPr="008E74F5">
        <w:rPr>
          <w:rFonts w:ascii="Times New Roman" w:hAnsi="Times New Roman" w:cs="Times New Roman"/>
          <w:strike/>
        </w:rPr>
        <w:t xml:space="preserve"> Specific REC Facility Identifier adding the definition. </w:t>
      </w:r>
      <w:r w:rsidR="008E74F5" w:rsidRPr="008E74F5">
        <w:rPr>
          <w:rFonts w:ascii="Times New Roman" w:hAnsi="Times New Roman" w:cs="Times New Roman"/>
          <w:strike/>
        </w:rPr>
        <w:t xml:space="preserve"> 3/16/21 – Participants added definition for term Facility Identifier to Section 2</w:t>
      </w:r>
    </w:p>
    <w:p w14:paraId="40F81C9F" w14:textId="5C0BBBCB" w:rsidR="00E979F8" w:rsidRPr="00213C46" w:rsidRDefault="00E979F8">
      <w:pPr>
        <w:rPr>
          <w:rFonts w:ascii="Times New Roman" w:hAnsi="Times New Roman" w:cs="Times New Roman"/>
          <w:strike/>
        </w:rPr>
      </w:pPr>
      <w:r w:rsidRPr="00213C46">
        <w:rPr>
          <w:rFonts w:ascii="Times New Roman" w:hAnsi="Times New Roman" w:cs="Times New Roman"/>
          <w:strike/>
        </w:rPr>
        <w:t xml:space="preserve">- Define the terms under Performance Obligation and Contract Quantity in Exhibit A. </w:t>
      </w:r>
      <w:r w:rsidR="00213C46" w:rsidRPr="00213C46">
        <w:rPr>
          <w:rFonts w:ascii="Times New Roman" w:hAnsi="Times New Roman" w:cs="Times New Roman"/>
          <w:strike/>
        </w:rPr>
        <w:t>3/16/21 – Participants corrected formatting in Exhibit A and determined no further changes necessary</w:t>
      </w:r>
    </w:p>
    <w:p w14:paraId="26553C82" w14:textId="436092F1" w:rsidR="006313DB" w:rsidRDefault="006313DB">
      <w:pPr>
        <w:rPr>
          <w:rFonts w:ascii="Times New Roman" w:hAnsi="Times New Roman" w:cs="Times New Roman"/>
        </w:rPr>
      </w:pPr>
      <w:r>
        <w:rPr>
          <w:rFonts w:ascii="Times New Roman" w:hAnsi="Times New Roman" w:cs="Times New Roman"/>
        </w:rPr>
        <w:t>- Develop a FAQ</w:t>
      </w:r>
    </w:p>
    <w:p w14:paraId="6AF1EEF5" w14:textId="5618344B" w:rsidR="006313DB" w:rsidRDefault="006313DB">
      <w:pPr>
        <w:rPr>
          <w:rFonts w:ascii="Times New Roman" w:hAnsi="Times New Roman" w:cs="Times New Roman"/>
        </w:rPr>
      </w:pPr>
      <w:r>
        <w:rPr>
          <w:rFonts w:ascii="Times New Roman" w:hAnsi="Times New Roman" w:cs="Times New Roman"/>
        </w:rPr>
        <w:tab/>
        <w:t>- including special considerations in Exhibit A</w:t>
      </w:r>
    </w:p>
    <w:p w14:paraId="799AF503" w14:textId="32E433F8" w:rsidR="00044425" w:rsidRDefault="00044425">
      <w:pPr>
        <w:rPr>
          <w:rFonts w:ascii="Times New Roman" w:hAnsi="Times New Roman" w:cs="Times New Roman"/>
        </w:rPr>
      </w:pPr>
      <w:r>
        <w:rPr>
          <w:rFonts w:ascii="Times New Roman" w:hAnsi="Times New Roman" w:cs="Times New Roman"/>
        </w:rPr>
        <w:tab/>
        <w:t>- develop use case for Exhibit B (address blank lines)</w:t>
      </w:r>
    </w:p>
    <w:p w14:paraId="77AA84EF" w14:textId="4350A26F" w:rsidR="00092256" w:rsidRDefault="00092256">
      <w:pPr>
        <w:rPr>
          <w:rFonts w:ascii="Times New Roman" w:hAnsi="Times New Roman" w:cs="Times New Roman"/>
        </w:rPr>
      </w:pPr>
      <w:r>
        <w:rPr>
          <w:rFonts w:ascii="Times New Roman" w:hAnsi="Times New Roman" w:cs="Times New Roman"/>
        </w:rPr>
        <w:tab/>
        <w:t xml:space="preserve">- get feedback from legal departments regarding language addressing bankruptcy </w:t>
      </w:r>
    </w:p>
    <w:p w14:paraId="077459B0" w14:textId="576F3717" w:rsidR="004F439D" w:rsidRDefault="004F439D">
      <w:pPr>
        <w:rPr>
          <w:rFonts w:ascii="Times New Roman" w:hAnsi="Times New Roman" w:cs="Times New Roman"/>
        </w:rPr>
      </w:pPr>
      <w:r>
        <w:rPr>
          <w:rFonts w:ascii="Times New Roman" w:hAnsi="Times New Roman" w:cs="Times New Roman"/>
        </w:rPr>
        <w:lastRenderedPageBreak/>
        <w:tab/>
        <w:t xml:space="preserve">- address technical implementation FAQ section for the </w:t>
      </w:r>
      <w:r w:rsidR="00F642C5">
        <w:rPr>
          <w:rFonts w:ascii="Times New Roman" w:hAnsi="Times New Roman" w:cs="Times New Roman"/>
        </w:rPr>
        <w:t xml:space="preserve">digital </w:t>
      </w:r>
      <w:r>
        <w:rPr>
          <w:rFonts w:ascii="Times New Roman" w:hAnsi="Times New Roman" w:cs="Times New Roman"/>
        </w:rPr>
        <w:t>version</w:t>
      </w:r>
    </w:p>
    <w:p w14:paraId="60A13FB3" w14:textId="0A6A5DF2" w:rsidR="00B35501" w:rsidRDefault="00B35501">
      <w:pPr>
        <w:rPr>
          <w:rFonts w:ascii="Times New Roman" w:hAnsi="Times New Roman" w:cs="Times New Roman"/>
        </w:rPr>
      </w:pPr>
      <w:r>
        <w:rPr>
          <w:rFonts w:ascii="Times New Roman" w:hAnsi="Times New Roman" w:cs="Times New Roman"/>
        </w:rPr>
        <w:tab/>
        <w:t>- get feedback from REC SMEs on additional FAQs that may need to be addressed</w:t>
      </w:r>
    </w:p>
    <w:p w14:paraId="390BD8AD" w14:textId="722720A8" w:rsidR="00976E66" w:rsidRPr="00E80466" w:rsidRDefault="00976E66">
      <w:pPr>
        <w:rPr>
          <w:rFonts w:ascii="Times New Roman" w:hAnsi="Times New Roman" w:cs="Times New Roman"/>
          <w:strike/>
        </w:rPr>
      </w:pPr>
      <w:r w:rsidRPr="00E80466">
        <w:rPr>
          <w:rFonts w:ascii="Times New Roman" w:hAnsi="Times New Roman" w:cs="Times New Roman"/>
          <w:strike/>
        </w:rPr>
        <w:t xml:space="preserve">Invoicing suggestion </w:t>
      </w:r>
      <w:r w:rsidR="000B5EE9" w:rsidRPr="00E80466">
        <w:rPr>
          <w:rFonts w:ascii="Times New Roman" w:hAnsi="Times New Roman" w:cs="Times New Roman"/>
          <w:strike/>
        </w:rPr>
        <w:t>–</w:t>
      </w:r>
      <w:r w:rsidRPr="00E80466">
        <w:rPr>
          <w:rFonts w:ascii="Times New Roman" w:hAnsi="Times New Roman" w:cs="Times New Roman"/>
          <w:strike/>
        </w:rPr>
        <w:t xml:space="preserve"> </w:t>
      </w:r>
      <w:r w:rsidR="00E82391" w:rsidRPr="00E80466">
        <w:rPr>
          <w:rFonts w:ascii="Times New Roman" w:hAnsi="Times New Roman" w:cs="Times New Roman"/>
          <w:strike/>
        </w:rPr>
        <w:t>3/16/21 – Lisa took an action item to develop language to update Section 6.2</w:t>
      </w:r>
      <w:r w:rsidR="00C6467A" w:rsidRPr="00E80466">
        <w:rPr>
          <w:rFonts w:ascii="Times New Roman" w:hAnsi="Times New Roman" w:cs="Times New Roman"/>
          <w:strike/>
        </w:rPr>
        <w:t xml:space="preserve"> regarding the phrase “</w:t>
      </w:r>
      <w:r w:rsidR="00C6467A" w:rsidRPr="00E80466">
        <w:rPr>
          <w:rFonts w:ascii="Times New Roman" w:hAnsi="Times New Roman" w:cs="Times New Roman"/>
          <w:strike/>
          <w:spacing w:val="-6"/>
        </w:rPr>
        <w:t>on or before the later of the Payment Date after receipt of the invoice by Buyer” and the delivery of the RECs</w:t>
      </w:r>
    </w:p>
    <w:p w14:paraId="3F41F675" w14:textId="38894E84" w:rsidR="000B5EE9" w:rsidRPr="00427657" w:rsidRDefault="000B5EE9">
      <w:pPr>
        <w:rPr>
          <w:rFonts w:ascii="Times New Roman" w:hAnsi="Times New Roman" w:cs="Times New Roman"/>
          <w:strike/>
        </w:rPr>
      </w:pPr>
      <w:r w:rsidRPr="00427657">
        <w:rPr>
          <w:rFonts w:ascii="Times New Roman" w:hAnsi="Times New Roman" w:cs="Times New Roman"/>
          <w:strike/>
        </w:rPr>
        <w:t>Discuss hourly REC reporting</w:t>
      </w:r>
      <w:r w:rsidR="00427657" w:rsidRPr="00427657">
        <w:rPr>
          <w:rFonts w:ascii="Times New Roman" w:hAnsi="Times New Roman" w:cs="Times New Roman"/>
          <w:strike/>
        </w:rPr>
        <w:t xml:space="preserve"> – Participants determined that hourly RECs are not applicable at this time. (April 27, 2021)</w:t>
      </w:r>
    </w:p>
    <w:p w14:paraId="4DF761BD" w14:textId="2425B15A" w:rsidR="00511210" w:rsidRDefault="00511210">
      <w:pPr>
        <w:rPr>
          <w:rFonts w:ascii="Times New Roman" w:hAnsi="Times New Roman" w:cs="Times New Roman"/>
          <w:strike/>
        </w:rPr>
      </w:pPr>
      <w:r w:rsidRPr="00E80466">
        <w:rPr>
          <w:rFonts w:ascii="Times New Roman" w:hAnsi="Times New Roman" w:cs="Times New Roman"/>
          <w:strike/>
        </w:rPr>
        <w:t>Review Section 9.5 to determine if alternate language needs to be included regarding the meaning of the base contract in the U.S. Bankruptcy Code, specifically – should the contract be considered a master agreement under the code</w:t>
      </w:r>
      <w:r w:rsidR="000D42A0" w:rsidRPr="00E80466">
        <w:rPr>
          <w:rFonts w:ascii="Times New Roman" w:hAnsi="Times New Roman" w:cs="Times New Roman"/>
          <w:strike/>
        </w:rPr>
        <w:t xml:space="preserve"> – Lisa took an action item to provide a work paper on this topic</w:t>
      </w:r>
    </w:p>
    <w:p w14:paraId="55119E23" w14:textId="73C89FAE" w:rsidR="00606BA8" w:rsidRDefault="00606BA8">
      <w:pPr>
        <w:rPr>
          <w:rFonts w:ascii="Times New Roman" w:hAnsi="Times New Roman" w:cs="Times New Roman"/>
        </w:rPr>
      </w:pPr>
      <w:r>
        <w:rPr>
          <w:rFonts w:ascii="Times New Roman" w:hAnsi="Times New Roman" w:cs="Times New Roman"/>
        </w:rPr>
        <w:t xml:space="preserve">Action Item: </w:t>
      </w:r>
      <w:r w:rsidRPr="00606BA8">
        <w:rPr>
          <w:rFonts w:ascii="Times New Roman" w:hAnsi="Times New Roman" w:cs="Times New Roman"/>
        </w:rPr>
        <w:t>ECS should replace any instance of EDI (just one in the definition of Contract) and that ECS should be defined, as it currently is drafted for gas transactions.  This item, Section 2.22 definition of ECS, will be added to the Parking Lot.</w:t>
      </w:r>
    </w:p>
    <w:p w14:paraId="54629E69" w14:textId="0F256E0E" w:rsidR="00606BA8" w:rsidRDefault="00606BA8">
      <w:pPr>
        <w:rPr>
          <w:rFonts w:ascii="Times New Roman" w:hAnsi="Times New Roman" w:cs="Times New Roman"/>
        </w:rPr>
      </w:pPr>
      <w:r>
        <w:rPr>
          <w:rFonts w:ascii="Times New Roman" w:hAnsi="Times New Roman" w:cs="Times New Roman"/>
        </w:rPr>
        <w:t>Section 2.37 BPA comments regarding the removal of carbon</w:t>
      </w:r>
    </w:p>
    <w:p w14:paraId="37A680D1" w14:textId="5648CE66" w:rsidR="00606BA8" w:rsidRDefault="001A3821">
      <w:pPr>
        <w:rPr>
          <w:rFonts w:ascii="Times New Roman" w:hAnsi="Times New Roman" w:cs="Times New Roman"/>
        </w:rPr>
      </w:pPr>
      <w:r>
        <w:rPr>
          <w:rFonts w:ascii="Times New Roman" w:hAnsi="Times New Roman" w:cs="Times New Roman"/>
        </w:rPr>
        <w:t>Discuss adding “CRS-Listed” and/or Green-e certified to contract definition terms or as an annex</w:t>
      </w:r>
    </w:p>
    <w:p w14:paraId="4222FEE3" w14:textId="3084C4E1" w:rsidR="0025677B" w:rsidRDefault="0025677B">
      <w:pPr>
        <w:rPr>
          <w:rFonts w:ascii="Times New Roman" w:hAnsi="Times New Roman" w:cs="Times New Roman"/>
        </w:rPr>
      </w:pPr>
      <w:r>
        <w:rPr>
          <w:rFonts w:ascii="Times New Roman" w:hAnsi="Times New Roman" w:cs="Times New Roman"/>
        </w:rPr>
        <w:t>Consider modifying term Cost to Termination Cost (Section 2.16)</w:t>
      </w:r>
    </w:p>
    <w:p w14:paraId="7081B338" w14:textId="2D96DFA9" w:rsidR="0025677B" w:rsidRDefault="0025677B">
      <w:pPr>
        <w:rPr>
          <w:rFonts w:ascii="Times New Roman" w:hAnsi="Times New Roman" w:cs="Times New Roman"/>
        </w:rPr>
      </w:pPr>
      <w:r>
        <w:rPr>
          <w:rFonts w:ascii="Times New Roman" w:hAnsi="Times New Roman" w:cs="Times New Roman"/>
        </w:rPr>
        <w:t>Consider proposed changes to contract based on informal comments from Jeremy Weinstein</w:t>
      </w:r>
    </w:p>
    <w:p w14:paraId="100F2080" w14:textId="6AE7E80E" w:rsidR="00303923" w:rsidRDefault="00303923">
      <w:pPr>
        <w:rPr>
          <w:rFonts w:ascii="Times New Roman" w:hAnsi="Times New Roman" w:cs="Times New Roman"/>
        </w:rPr>
      </w:pPr>
      <w:r>
        <w:rPr>
          <w:rFonts w:ascii="Times New Roman" w:hAnsi="Times New Roman" w:cs="Times New Roman"/>
        </w:rPr>
        <w:t>Re-alphabetize the definitions in Section 2</w:t>
      </w:r>
    </w:p>
    <w:p w14:paraId="5DBE4C9B" w14:textId="508D75D8" w:rsidR="00002E10" w:rsidRDefault="00002E10">
      <w:pPr>
        <w:rPr>
          <w:rFonts w:ascii="Times New Roman" w:hAnsi="Times New Roman" w:cs="Times New Roman"/>
        </w:rPr>
      </w:pPr>
      <w:r>
        <w:rPr>
          <w:rFonts w:ascii="Times New Roman" w:hAnsi="Times New Roman" w:cs="Times New Roman"/>
        </w:rPr>
        <w:t xml:space="preserve">Review usage of “REC” versus “Product” throughout the document </w:t>
      </w:r>
    </w:p>
    <w:p w14:paraId="13ED3CFF" w14:textId="3F955BE5" w:rsidR="00002E10" w:rsidRDefault="00002E10">
      <w:pPr>
        <w:rPr>
          <w:rFonts w:ascii="Times New Roman" w:hAnsi="Times New Roman" w:cs="Times New Roman"/>
        </w:rPr>
      </w:pPr>
      <w:bookmarkStart w:id="0" w:name="_Hlk75177899"/>
      <w:r>
        <w:rPr>
          <w:rFonts w:ascii="Times New Roman" w:hAnsi="Times New Roman" w:cs="Times New Roman"/>
        </w:rPr>
        <w:t>In Section 11, the</w:t>
      </w:r>
      <w:r w:rsidRPr="00002E10">
        <w:rPr>
          <w:rFonts w:ascii="Times New Roman" w:hAnsi="Times New Roman" w:cs="Times New Roman"/>
        </w:rPr>
        <w:t xml:space="preserve"> clause in the second se</w:t>
      </w:r>
      <w:r>
        <w:rPr>
          <w:rFonts w:ascii="Times New Roman" w:hAnsi="Times New Roman" w:cs="Times New Roman"/>
        </w:rPr>
        <w:t>ntence</w:t>
      </w:r>
      <w:r w:rsidRPr="00002E10">
        <w:rPr>
          <w:rFonts w:ascii="Times New Roman" w:hAnsi="Times New Roman" w:cs="Times New Roman"/>
        </w:rPr>
        <w:t xml:space="preserve"> that refers to 6.6, 9, and 12 may need to be expanded</w:t>
      </w:r>
      <w:bookmarkEnd w:id="0"/>
    </w:p>
    <w:p w14:paraId="5FF3390E" w14:textId="0B005982" w:rsidR="00002E10" w:rsidRPr="001A3821" w:rsidRDefault="00002E10">
      <w:pPr>
        <w:rPr>
          <w:rFonts w:ascii="Times New Roman" w:hAnsi="Times New Roman" w:cs="Times New Roman"/>
        </w:rPr>
      </w:pPr>
      <w:r>
        <w:rPr>
          <w:rFonts w:ascii="Times New Roman" w:hAnsi="Times New Roman" w:cs="Times New Roman"/>
        </w:rPr>
        <w:t xml:space="preserve">Item 7 of the Transaction Confirmation </w:t>
      </w:r>
    </w:p>
    <w:sectPr w:rsidR="00002E10" w:rsidRPr="001A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12"/>
    <w:rsid w:val="00002E10"/>
    <w:rsid w:val="00044425"/>
    <w:rsid w:val="00057FB6"/>
    <w:rsid w:val="00092256"/>
    <w:rsid w:val="000B5EE9"/>
    <w:rsid w:val="000B64B8"/>
    <w:rsid w:val="000D42A0"/>
    <w:rsid w:val="000D518C"/>
    <w:rsid w:val="00166F9E"/>
    <w:rsid w:val="001A3821"/>
    <w:rsid w:val="001D29CB"/>
    <w:rsid w:val="00213C46"/>
    <w:rsid w:val="00213CFA"/>
    <w:rsid w:val="0025677B"/>
    <w:rsid w:val="002A3C4D"/>
    <w:rsid w:val="00303923"/>
    <w:rsid w:val="00394D1B"/>
    <w:rsid w:val="003D266E"/>
    <w:rsid w:val="004016F4"/>
    <w:rsid w:val="00427657"/>
    <w:rsid w:val="004F439D"/>
    <w:rsid w:val="00511210"/>
    <w:rsid w:val="005172DB"/>
    <w:rsid w:val="00547F5B"/>
    <w:rsid w:val="0057177B"/>
    <w:rsid w:val="00606BA8"/>
    <w:rsid w:val="00606C3F"/>
    <w:rsid w:val="006313DB"/>
    <w:rsid w:val="00664549"/>
    <w:rsid w:val="006912E9"/>
    <w:rsid w:val="00692EFB"/>
    <w:rsid w:val="006B31E9"/>
    <w:rsid w:val="0071747B"/>
    <w:rsid w:val="00720D5F"/>
    <w:rsid w:val="00723C5E"/>
    <w:rsid w:val="007825CD"/>
    <w:rsid w:val="007A42E0"/>
    <w:rsid w:val="007E4B4A"/>
    <w:rsid w:val="00806EDE"/>
    <w:rsid w:val="008148E5"/>
    <w:rsid w:val="00824539"/>
    <w:rsid w:val="008744B7"/>
    <w:rsid w:val="008A1F3C"/>
    <w:rsid w:val="008E5F9E"/>
    <w:rsid w:val="008E74F5"/>
    <w:rsid w:val="009359E6"/>
    <w:rsid w:val="00976E66"/>
    <w:rsid w:val="009F20E2"/>
    <w:rsid w:val="009F29C9"/>
    <w:rsid w:val="00A47111"/>
    <w:rsid w:val="00B075B0"/>
    <w:rsid w:val="00B24146"/>
    <w:rsid w:val="00B35501"/>
    <w:rsid w:val="00B61C12"/>
    <w:rsid w:val="00B733C7"/>
    <w:rsid w:val="00BB7D10"/>
    <w:rsid w:val="00BC58FB"/>
    <w:rsid w:val="00BE2753"/>
    <w:rsid w:val="00C021FB"/>
    <w:rsid w:val="00C6467A"/>
    <w:rsid w:val="00C946B0"/>
    <w:rsid w:val="00CF3607"/>
    <w:rsid w:val="00D30F48"/>
    <w:rsid w:val="00D35787"/>
    <w:rsid w:val="00D66A6D"/>
    <w:rsid w:val="00D80BC8"/>
    <w:rsid w:val="00D82041"/>
    <w:rsid w:val="00E80466"/>
    <w:rsid w:val="00E82391"/>
    <w:rsid w:val="00E91825"/>
    <w:rsid w:val="00E979F8"/>
    <w:rsid w:val="00ED0676"/>
    <w:rsid w:val="00F015CD"/>
    <w:rsid w:val="00F07FD3"/>
    <w:rsid w:val="00F32DA7"/>
    <w:rsid w:val="00F345CF"/>
    <w:rsid w:val="00F642C5"/>
    <w:rsid w:val="00F74E37"/>
    <w:rsid w:val="00FB5D89"/>
    <w:rsid w:val="00FD1FFB"/>
    <w:rsid w:val="00FE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CF14"/>
  <w15:docId w15:val="{D9B72BDC-21D3-4C4E-8E73-6623D730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mallett</dc:creator>
  <cp:lastModifiedBy>Caroline Trum</cp:lastModifiedBy>
  <cp:revision>2</cp:revision>
  <dcterms:created xsi:type="dcterms:W3CDTF">2021-07-16T18:03:00Z</dcterms:created>
  <dcterms:modified xsi:type="dcterms:W3CDTF">2021-07-16T18:03:00Z</dcterms:modified>
</cp:coreProperties>
</file>