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C39243" w:rsidR="00C44C62" w:rsidRPr="000E5855" w:rsidRDefault="00C44C62" w:rsidP="001062A5">
      <w:pPr>
        <w:ind w:left="1440" w:hanging="1440"/>
      </w:pPr>
      <w:r w:rsidRPr="000E5855">
        <w:rPr>
          <w:b/>
          <w:bCs/>
        </w:rPr>
        <w:t xml:space="preserve">FROM: </w:t>
      </w:r>
      <w:r w:rsidRPr="000E5855">
        <w:rPr>
          <w:b/>
          <w:bCs/>
        </w:rPr>
        <w:tab/>
      </w:r>
      <w:r w:rsidR="00815AEA">
        <w:t>Elizabeth Mallett</w:t>
      </w:r>
      <w:r w:rsidR="00230ECA">
        <w:t xml:space="preserve">, </w:t>
      </w:r>
      <w:r w:rsidR="00ED3FB5">
        <w:t xml:space="preserve">Director, Wholesale </w:t>
      </w:r>
      <w:r w:rsidR="00815AEA">
        <w:t xml:space="preserve">Gas </w:t>
      </w:r>
      <w:r w:rsidR="00ED3FB5">
        <w:t>Quadrant</w:t>
      </w:r>
      <w:r w:rsidR="00815AEA">
        <w:t xml:space="preserve"> and Retail Markets Quadrant</w:t>
      </w:r>
    </w:p>
    <w:p w14:paraId="2BD3EE26" w14:textId="50012733" w:rsidR="00C44C62" w:rsidRPr="000E5855" w:rsidRDefault="00C44C62" w:rsidP="001062A5">
      <w:pPr>
        <w:ind w:left="1440" w:hanging="1440"/>
      </w:pPr>
      <w:r w:rsidRPr="000E5855">
        <w:rPr>
          <w:b/>
          <w:bCs/>
        </w:rPr>
        <w:t>RE:</w:t>
      </w:r>
      <w:r w:rsidRPr="000E5855">
        <w:rPr>
          <w:b/>
          <w:bCs/>
        </w:rPr>
        <w:tab/>
      </w:r>
      <w:r w:rsidR="00230ECA">
        <w:t>Draft Minutes from</w:t>
      </w:r>
      <w:r w:rsidR="005965E2">
        <w:t xml:space="preserve"> </w:t>
      </w:r>
      <w:r w:rsidR="006D42B1">
        <w:t>November 15</w:t>
      </w:r>
      <w:r w:rsidR="00372AA2">
        <w:t>, 2023</w:t>
      </w:r>
      <w:r w:rsidR="00230ECA">
        <w:t xml:space="preserve"> WEQ B</w:t>
      </w:r>
      <w:r w:rsidR="00815AEA">
        <w:t xml:space="preserve">usiness </w:t>
      </w:r>
      <w:r w:rsidR="00230ECA">
        <w:t>P</w:t>
      </w:r>
      <w:r w:rsidR="00815AEA">
        <w:t xml:space="preserve">ractices </w:t>
      </w:r>
      <w:r w:rsidR="00230ECA">
        <w:t>S</w:t>
      </w:r>
      <w:r w:rsidR="00815AEA">
        <w:t xml:space="preserve">ubcommittee (BPS), RMQ BPS, and WEQ Cybersecurity Subcommittee (CSS) </w:t>
      </w:r>
      <w:r w:rsidR="00A856C9">
        <w:t>Meeti</w:t>
      </w:r>
      <w:r w:rsidR="00230ECA">
        <w:t>ng</w:t>
      </w:r>
    </w:p>
    <w:p w14:paraId="7C63E7B7" w14:textId="3B3E5F85" w:rsidR="00C44C62" w:rsidRPr="000E5855" w:rsidRDefault="00C44C62" w:rsidP="001062A5">
      <w:pPr>
        <w:pBdr>
          <w:bottom w:val="single" w:sz="12" w:space="1" w:color="auto"/>
        </w:pBdr>
      </w:pPr>
      <w:r w:rsidRPr="000E5855">
        <w:rPr>
          <w:b/>
          <w:bCs/>
        </w:rPr>
        <w:t>DATE:</w:t>
      </w:r>
      <w:r w:rsidRPr="000E5855">
        <w:tab/>
      </w:r>
      <w:r w:rsidRPr="000E5855">
        <w:tab/>
      </w:r>
      <w:r w:rsidR="001D1C24">
        <w:t xml:space="preserve">November </w:t>
      </w:r>
      <w:r w:rsidR="000820FE">
        <w:t>20</w:t>
      </w:r>
      <w:r w:rsidR="00941592">
        <w:t>, 2023</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73C465E0" w:rsidR="00C44C62" w:rsidRDefault="006D42B1" w:rsidP="0063021A">
      <w:pPr>
        <w:widowControl w:val="0"/>
        <w:jc w:val="center"/>
        <w:outlineLvl w:val="2"/>
        <w:rPr>
          <w:b/>
          <w:bCs/>
        </w:rPr>
      </w:pPr>
      <w:r>
        <w:rPr>
          <w:b/>
          <w:bCs/>
        </w:rPr>
        <w:t>November 15</w:t>
      </w:r>
      <w:r w:rsidR="000807B7">
        <w:rPr>
          <w:b/>
          <w:bCs/>
        </w:rPr>
        <w:t>, 2023</w:t>
      </w:r>
      <w:r w:rsidR="00B70957">
        <w:rPr>
          <w:b/>
          <w:bCs/>
        </w:rPr>
        <w:t xml:space="preserve"> – </w:t>
      </w:r>
      <w:r w:rsidR="003141FA">
        <w:rPr>
          <w:b/>
          <w:bCs/>
        </w:rPr>
        <w:t>1</w:t>
      </w:r>
      <w:r w:rsidR="00F250F8">
        <w:rPr>
          <w:b/>
          <w:bCs/>
        </w:rPr>
        <w:t>:</w:t>
      </w:r>
      <w:r w:rsidR="00437FB7">
        <w:rPr>
          <w:b/>
          <w:bCs/>
        </w:rPr>
        <w:t>0</w:t>
      </w:r>
      <w:r w:rsidR="00F250F8">
        <w:rPr>
          <w:b/>
          <w:bCs/>
        </w:rPr>
        <w:t xml:space="preserve">0 </w:t>
      </w:r>
      <w:r w:rsidR="001D1C24">
        <w:rPr>
          <w:b/>
          <w:bCs/>
        </w:rPr>
        <w:t>P</w:t>
      </w:r>
      <w:r w:rsidR="00F250F8">
        <w:rPr>
          <w:b/>
          <w:bCs/>
        </w:rPr>
        <w:t>M</w:t>
      </w:r>
      <w:r w:rsidR="00B70957">
        <w:rPr>
          <w:b/>
          <w:bCs/>
        </w:rPr>
        <w:t xml:space="preserve"> to </w:t>
      </w:r>
      <w:r w:rsidR="001D1C24">
        <w:rPr>
          <w:b/>
          <w:bCs/>
        </w:rPr>
        <w:t>3</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79197D">
      <w:pPr>
        <w:widowControl w:val="0"/>
        <w:spacing w:before="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4CD61BC0" w:rsidR="001D1C24" w:rsidRDefault="00790D69" w:rsidP="0079197D">
      <w:pPr>
        <w:spacing w:before="120"/>
        <w:jc w:val="both"/>
      </w:pPr>
      <w:r>
        <w:t xml:space="preserve">Mr. </w:t>
      </w:r>
      <w:r w:rsidR="001D1C24">
        <w:t>Phillips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 xml:space="preserve">provided the antitrust and </w:t>
      </w:r>
      <w:r w:rsidR="008A7992">
        <w:t xml:space="preserve">other </w:t>
      </w:r>
      <w:r w:rsidR="002D2E6E">
        <w:t>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1D1C24">
        <w:t>Phillip</w:t>
      </w:r>
      <w:r w:rsidR="007577F1">
        <w:t>s</w:t>
      </w:r>
      <w:r>
        <w:t xml:space="preserve"> </w:t>
      </w:r>
      <w:r w:rsidR="00515FAB">
        <w:t>reviewed the agenda</w:t>
      </w:r>
      <w:r w:rsidR="00340AF3">
        <w:t xml:space="preserve">.  </w:t>
      </w:r>
      <w:r w:rsidR="007577F1">
        <w:t xml:space="preserve">Mr. </w:t>
      </w:r>
      <w:r w:rsidR="001D1C24">
        <w:t>Brooks</w:t>
      </w:r>
      <w:r w:rsidR="007577F1">
        <w:t xml:space="preserve"> moved</w:t>
      </w:r>
      <w:r w:rsidR="001D1C24">
        <w:t>, seconded by Mr. Galloway,</w:t>
      </w:r>
      <w:r w:rsidR="007577F1">
        <w:t xml:space="preserve"> to adopt the agenda as final.</w:t>
      </w:r>
      <w:r w:rsidR="001D1C24">
        <w:t xml:space="preserve">  The motion passed a simple majority vote without opposition.</w:t>
      </w:r>
    </w:p>
    <w:p w14:paraId="5AC65D22" w14:textId="07969980" w:rsidR="006D42B1" w:rsidRDefault="001D1C24" w:rsidP="001D1C24">
      <w:pPr>
        <w:spacing w:before="120"/>
        <w:jc w:val="both"/>
      </w:pPr>
      <w:r>
        <w:t xml:space="preserve">The participants reviewed the draft minutes from the October </w:t>
      </w:r>
      <w:r w:rsidR="006D42B1">
        <w:t>23</w:t>
      </w:r>
      <w:r>
        <w:t xml:space="preserve">, 2023 meeting.  </w:t>
      </w:r>
      <w:r w:rsidR="006D42B1">
        <w:t>Ms. Lee was added to</w:t>
      </w:r>
      <w:r>
        <w:t xml:space="preserve"> the attendance list.  </w:t>
      </w:r>
      <w:r w:rsidR="007577F1">
        <w:t xml:space="preserve">Mr. </w:t>
      </w:r>
      <w:r w:rsidR="006D42B1">
        <w:t>Watson</w:t>
      </w:r>
      <w:r w:rsidR="007577F1">
        <w:t xml:space="preserve"> </w:t>
      </w:r>
      <w:r>
        <w:t xml:space="preserve">moved, seconded by </w:t>
      </w:r>
      <w:r w:rsidR="006D42B1">
        <w:t>Mr. Galloway</w:t>
      </w:r>
      <w:r>
        <w:t xml:space="preserve">, to adopt the revised minutes as final.  The motion passed a simple majority vote without opposition.  </w:t>
      </w:r>
    </w:p>
    <w:p w14:paraId="72C2DE41" w14:textId="504DFBEC" w:rsidR="001D1C24" w:rsidRPr="001D1C24" w:rsidRDefault="001D1C24" w:rsidP="001D1C24">
      <w:pPr>
        <w:spacing w:before="120"/>
        <w:jc w:val="both"/>
      </w:pPr>
      <w:r>
        <w:t>The final minutes for the October 5, 2023 meeting can be viewed at the following link:</w:t>
      </w:r>
      <w:r w:rsidR="00545E19">
        <w:t xml:space="preserve"> </w:t>
      </w:r>
      <w:hyperlink r:id="rId8" w:history="1">
        <w:r w:rsidR="00545E19" w:rsidRPr="003B4A95">
          <w:rPr>
            <w:rStyle w:val="Hyperlink"/>
          </w:rPr>
          <w:t>https://naesb.org/pdf4/weq_bps_css_rmqbps100523fm.docx</w:t>
        </w:r>
      </w:hyperlink>
      <w:r w:rsidR="00545E19">
        <w:t xml:space="preserve">. </w:t>
      </w:r>
    </w:p>
    <w:p w14:paraId="0F2FDD99" w14:textId="463B79F7" w:rsidR="006C6388" w:rsidRPr="00C856DF" w:rsidRDefault="001D1C24"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C856DF" w:rsidRPr="00C856DF">
        <w:rPr>
          <w:b/>
        </w:rPr>
        <w:t>2023 WEQ Annual Plan Item 3.d 2023 RMQ Annual Plan Item 4.a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1D3F1284" w14:textId="5C7229BA" w:rsidR="00497859" w:rsidRDefault="001D1C24" w:rsidP="0079197D">
      <w:pPr>
        <w:tabs>
          <w:tab w:val="num" w:pos="1620"/>
        </w:tabs>
        <w:spacing w:before="120"/>
        <w:jc w:val="both"/>
        <w:rPr>
          <w:bCs/>
        </w:rPr>
      </w:pPr>
      <w:r>
        <w:rPr>
          <w:bCs/>
        </w:rPr>
        <w:t xml:space="preserve">Mr. Phillips </w:t>
      </w:r>
      <w:r w:rsidR="006D42B1">
        <w:rPr>
          <w:bCs/>
        </w:rPr>
        <w:t xml:space="preserve">stated that </w:t>
      </w:r>
      <w:r w:rsidR="00497859">
        <w:rPr>
          <w:bCs/>
        </w:rPr>
        <w:t xml:space="preserve">four workpapers were posted for the meeting to facilitate further discussion on the scope of the response to the annual plan items: </w:t>
      </w:r>
      <w:hyperlink r:id="rId9" w:tgtFrame="new" w:history="1">
        <w:r w:rsidR="00497859" w:rsidRPr="00497859">
          <w:rPr>
            <w:rStyle w:val="Hyperlink"/>
            <w:bCs/>
          </w:rPr>
          <w:t>DER Communication Paths Diagram</w:t>
        </w:r>
      </w:hyperlink>
      <w:r w:rsidR="00497859">
        <w:rPr>
          <w:bCs/>
        </w:rPr>
        <w:t xml:space="preserve">, </w:t>
      </w:r>
      <w:hyperlink r:id="rId10" w:tgtFrame="new" w:history="1">
        <w:r w:rsidR="00497859" w:rsidRPr="00497859">
          <w:rPr>
            <w:rStyle w:val="Hyperlink"/>
            <w:bCs/>
          </w:rPr>
          <w:t>DER Communication Path Interactions Chair Work Paper</w:t>
        </w:r>
      </w:hyperlink>
      <w:r w:rsidR="00497859">
        <w:rPr>
          <w:bCs/>
        </w:rPr>
        <w:t xml:space="preserve">, </w:t>
      </w:r>
      <w:hyperlink r:id="rId11" w:tgtFrame="new" w:history="1">
        <w:r w:rsidR="00497859" w:rsidRPr="00497859">
          <w:rPr>
            <w:rStyle w:val="Hyperlink"/>
            <w:bCs/>
          </w:rPr>
          <w:t>NIST Cybersecurity Framework Spreadsheet</w:t>
        </w:r>
      </w:hyperlink>
      <w:r w:rsidR="00497859">
        <w:rPr>
          <w:bCs/>
        </w:rPr>
        <w:t xml:space="preserve">, and </w:t>
      </w:r>
      <w:hyperlink r:id="rId12" w:tgtFrame="new" w:history="1">
        <w:r w:rsidR="00497859" w:rsidRPr="00497859">
          <w:rPr>
            <w:rStyle w:val="Hyperlink"/>
            <w:bCs/>
          </w:rPr>
          <w:t>NIST Framework-Roadmap for Smart Grid Interoperability Standards Release 4.0</w:t>
        </w:r>
      </w:hyperlink>
      <w:r w:rsidR="003B21A0">
        <w:rPr>
          <w:bCs/>
        </w:rPr>
        <w:t xml:space="preserve"> </w:t>
      </w:r>
    </w:p>
    <w:p w14:paraId="015645C2" w14:textId="45CF834E" w:rsidR="00316831" w:rsidRDefault="00497859" w:rsidP="0079197D">
      <w:pPr>
        <w:tabs>
          <w:tab w:val="num" w:pos="1620"/>
        </w:tabs>
        <w:spacing w:before="120"/>
        <w:jc w:val="both"/>
        <w:rPr>
          <w:bCs/>
        </w:rPr>
      </w:pPr>
      <w:r>
        <w:rPr>
          <w:bCs/>
        </w:rPr>
        <w:t>The subcommittees reviewed the DER Communication Paths Diagram (</w:t>
      </w:r>
      <w:hyperlink r:id="rId13" w:history="1">
        <w:r w:rsidRPr="00497859">
          <w:rPr>
            <w:rStyle w:val="Hyperlink"/>
            <w:bCs/>
          </w:rPr>
          <w:t xml:space="preserve">DER </w:t>
        </w:r>
        <w:r w:rsidRPr="00497859">
          <w:rPr>
            <w:rStyle w:val="Hyperlink"/>
            <w:bCs/>
          </w:rPr>
          <w:t>D</w:t>
        </w:r>
        <w:r w:rsidRPr="00497859">
          <w:rPr>
            <w:rStyle w:val="Hyperlink"/>
            <w:bCs/>
          </w:rPr>
          <w:t>iagram</w:t>
        </w:r>
      </w:hyperlink>
      <w:r>
        <w:rPr>
          <w:bCs/>
        </w:rPr>
        <w:t xml:space="preserve">).  </w:t>
      </w:r>
      <w:r w:rsidR="003B21A0">
        <w:rPr>
          <w:bCs/>
        </w:rPr>
        <w:t>Ms. Lee asked whether the DER</w:t>
      </w:r>
      <w:r>
        <w:rPr>
          <w:bCs/>
        </w:rPr>
        <w:t xml:space="preserve">s represented by the </w:t>
      </w:r>
      <w:r w:rsidR="003B21A0">
        <w:rPr>
          <w:bCs/>
        </w:rPr>
        <w:t>triangles were home</w:t>
      </w:r>
      <w:r>
        <w:rPr>
          <w:bCs/>
        </w:rPr>
        <w:t>-</w:t>
      </w:r>
      <w:r w:rsidR="003B21A0">
        <w:rPr>
          <w:bCs/>
        </w:rPr>
        <w:t xml:space="preserve">based.  Mr. Pence stated that one example </w:t>
      </w:r>
      <w:r>
        <w:rPr>
          <w:bCs/>
        </w:rPr>
        <w:t xml:space="preserve">of the </w:t>
      </w:r>
      <w:r w:rsidR="00316831">
        <w:rPr>
          <w:bCs/>
        </w:rPr>
        <w:t xml:space="preserve">individual </w:t>
      </w:r>
      <w:r>
        <w:rPr>
          <w:bCs/>
        </w:rPr>
        <w:t xml:space="preserve">DERs in </w:t>
      </w:r>
      <w:r w:rsidR="00316831">
        <w:rPr>
          <w:bCs/>
        </w:rPr>
        <w:t>the triangles</w:t>
      </w:r>
      <w:r>
        <w:rPr>
          <w:bCs/>
        </w:rPr>
        <w:t xml:space="preserve"> </w:t>
      </w:r>
      <w:r w:rsidR="003B21A0">
        <w:rPr>
          <w:bCs/>
        </w:rPr>
        <w:t xml:space="preserve">could be rooftop solar </w:t>
      </w:r>
      <w:r w:rsidR="0028395B">
        <w:rPr>
          <w:bCs/>
        </w:rPr>
        <w:t xml:space="preserve">resources </w:t>
      </w:r>
      <w:r>
        <w:rPr>
          <w:bCs/>
        </w:rPr>
        <w:t>communicating back to a</w:t>
      </w:r>
      <w:r w:rsidR="003B21A0">
        <w:rPr>
          <w:bCs/>
        </w:rPr>
        <w:t xml:space="preserve"> DER Aggregator. </w:t>
      </w:r>
      <w:r>
        <w:rPr>
          <w:bCs/>
        </w:rPr>
        <w:t xml:space="preserve"> </w:t>
      </w:r>
      <w:r w:rsidR="003B21A0">
        <w:rPr>
          <w:bCs/>
        </w:rPr>
        <w:t xml:space="preserve">Mr. Galloway asked whether DER </w:t>
      </w:r>
      <w:r>
        <w:rPr>
          <w:bCs/>
        </w:rPr>
        <w:t>Aggregators</w:t>
      </w:r>
      <w:r w:rsidR="003B21A0">
        <w:rPr>
          <w:bCs/>
        </w:rPr>
        <w:t xml:space="preserve"> would be the only middlemen </w:t>
      </w:r>
      <w:r>
        <w:rPr>
          <w:bCs/>
        </w:rPr>
        <w:t xml:space="preserve">contemplated </w:t>
      </w:r>
      <w:r w:rsidR="003B21A0">
        <w:rPr>
          <w:bCs/>
        </w:rPr>
        <w:t>between DERs</w:t>
      </w:r>
      <w:r>
        <w:rPr>
          <w:bCs/>
        </w:rPr>
        <w:t xml:space="preserve"> and Distribution System Operators</w:t>
      </w:r>
      <w:r w:rsidR="0028395B">
        <w:rPr>
          <w:bCs/>
        </w:rPr>
        <w:t xml:space="preserve"> </w:t>
      </w:r>
      <w:r w:rsidR="000820FE">
        <w:rPr>
          <w:bCs/>
        </w:rPr>
        <w:t>i</w:t>
      </w:r>
      <w:r w:rsidR="0028395B">
        <w:rPr>
          <w:bCs/>
        </w:rPr>
        <w:t>n the DER Diagram</w:t>
      </w:r>
      <w:r w:rsidR="003B21A0">
        <w:rPr>
          <w:bCs/>
        </w:rPr>
        <w:t xml:space="preserve">.  He </w:t>
      </w:r>
      <w:r>
        <w:rPr>
          <w:bCs/>
        </w:rPr>
        <w:t xml:space="preserve">suggested that the diagram be expanded to include more than one communication path or intermediary, as </w:t>
      </w:r>
      <w:r w:rsidR="003B21A0">
        <w:rPr>
          <w:bCs/>
        </w:rPr>
        <w:t>there may be co</w:t>
      </w:r>
      <w:r>
        <w:rPr>
          <w:bCs/>
        </w:rPr>
        <w:t>-</w:t>
      </w:r>
      <w:r w:rsidR="003B21A0">
        <w:rPr>
          <w:bCs/>
        </w:rPr>
        <w:t>ops or municipal entities involve</w:t>
      </w:r>
      <w:r>
        <w:rPr>
          <w:bCs/>
        </w:rPr>
        <w:t>d</w:t>
      </w:r>
      <w:r w:rsidR="003B21A0">
        <w:rPr>
          <w:bCs/>
        </w:rPr>
        <w:t xml:space="preserve"> with DER activity that could work with the </w:t>
      </w:r>
      <w:r>
        <w:rPr>
          <w:bCs/>
        </w:rPr>
        <w:t>DER A</w:t>
      </w:r>
      <w:r w:rsidR="003B21A0">
        <w:rPr>
          <w:bCs/>
        </w:rPr>
        <w:t>ggregator</w:t>
      </w:r>
      <w:r>
        <w:rPr>
          <w:bCs/>
        </w:rPr>
        <w:t xml:space="preserve"> as well</w:t>
      </w:r>
      <w:r w:rsidR="003B21A0">
        <w:rPr>
          <w:bCs/>
        </w:rPr>
        <w:t>.</w:t>
      </w:r>
      <w:r>
        <w:rPr>
          <w:bCs/>
        </w:rPr>
        <w:t xml:space="preserve">  </w:t>
      </w:r>
      <w:r w:rsidR="003B21A0">
        <w:rPr>
          <w:bCs/>
        </w:rPr>
        <w:t xml:space="preserve">Ms. Lee agreed and </w:t>
      </w:r>
      <w:r w:rsidR="00316831">
        <w:rPr>
          <w:bCs/>
        </w:rPr>
        <w:t>noted</w:t>
      </w:r>
      <w:r>
        <w:rPr>
          <w:bCs/>
        </w:rPr>
        <w:t xml:space="preserve"> that third parties may also perform intermediary roles.  </w:t>
      </w:r>
    </w:p>
    <w:p w14:paraId="7175A758" w14:textId="46898BE0" w:rsidR="00155C77" w:rsidRDefault="003B21A0" w:rsidP="0079197D">
      <w:pPr>
        <w:tabs>
          <w:tab w:val="num" w:pos="1620"/>
        </w:tabs>
        <w:spacing w:before="120"/>
        <w:jc w:val="both"/>
        <w:rPr>
          <w:bCs/>
        </w:rPr>
      </w:pPr>
      <w:r>
        <w:rPr>
          <w:bCs/>
        </w:rPr>
        <w:t xml:space="preserve">Mr. Watson stated that North Carolina does not </w:t>
      </w:r>
      <w:r w:rsidR="00316831">
        <w:rPr>
          <w:bCs/>
        </w:rPr>
        <w:t xml:space="preserve">participate in a regional electricity market and, therefore, the communication paths </w:t>
      </w:r>
      <w:r>
        <w:rPr>
          <w:bCs/>
        </w:rPr>
        <w:t xml:space="preserve">above Communication Path D </w:t>
      </w:r>
      <w:r w:rsidR="00316831">
        <w:rPr>
          <w:bCs/>
        </w:rPr>
        <w:t>may not be applicable</w:t>
      </w:r>
      <w:r>
        <w:rPr>
          <w:bCs/>
        </w:rPr>
        <w:t xml:space="preserve">.  The subcommittee modified the </w:t>
      </w:r>
      <w:r w:rsidR="00316831">
        <w:rPr>
          <w:bCs/>
        </w:rPr>
        <w:t xml:space="preserve">DER Diagram </w:t>
      </w:r>
      <w:r>
        <w:rPr>
          <w:bCs/>
        </w:rPr>
        <w:t xml:space="preserve">to add </w:t>
      </w:r>
      <w:r w:rsidR="00316831">
        <w:rPr>
          <w:bCs/>
        </w:rPr>
        <w:t>footnotes</w:t>
      </w:r>
      <w:r w:rsidR="00725645">
        <w:rPr>
          <w:bCs/>
        </w:rPr>
        <w:t xml:space="preserve"> to </w:t>
      </w:r>
      <w:r w:rsidR="007B5F80">
        <w:rPr>
          <w:bCs/>
        </w:rPr>
        <w:t xml:space="preserve">considering </w:t>
      </w:r>
      <w:r w:rsidR="00725645">
        <w:rPr>
          <w:bCs/>
        </w:rPr>
        <w:t xml:space="preserve">potential variances </w:t>
      </w:r>
      <w:r w:rsidR="00316831">
        <w:rPr>
          <w:bCs/>
        </w:rPr>
        <w:t>in different markets</w:t>
      </w:r>
      <w:r w:rsidR="00725645">
        <w:rPr>
          <w:bCs/>
        </w:rPr>
        <w:t xml:space="preserve">, including </w:t>
      </w:r>
      <w:r w:rsidR="00316831">
        <w:rPr>
          <w:bCs/>
        </w:rPr>
        <w:t xml:space="preserve">multiple levels of intermediaries </w:t>
      </w:r>
      <w:r w:rsidR="00725645">
        <w:rPr>
          <w:bCs/>
        </w:rPr>
        <w:t>between the DER and ISO/RTO (e.g., co-op or municipality), non</w:t>
      </w:r>
      <w:r w:rsidR="00316831">
        <w:rPr>
          <w:bCs/>
        </w:rPr>
        <w:t>-</w:t>
      </w:r>
      <w:r w:rsidR="00725645">
        <w:rPr>
          <w:bCs/>
        </w:rPr>
        <w:t>RTO markets, and third parties interact</w:t>
      </w:r>
      <w:r w:rsidR="00316831">
        <w:rPr>
          <w:bCs/>
        </w:rPr>
        <w:t>ing</w:t>
      </w:r>
      <w:r w:rsidR="00725645">
        <w:rPr>
          <w:bCs/>
        </w:rPr>
        <w:t xml:space="preserve"> with individual DERS </w:t>
      </w:r>
      <w:r w:rsidR="00316831">
        <w:rPr>
          <w:bCs/>
        </w:rPr>
        <w:t>that communicate back to the DER Aggregator</w:t>
      </w:r>
      <w:r w:rsidR="007B5F80">
        <w:rPr>
          <w:bCs/>
        </w:rPr>
        <w:t>.</w:t>
      </w:r>
      <w:r w:rsidR="00725645">
        <w:rPr>
          <w:bCs/>
        </w:rPr>
        <w:t xml:space="preserve">  Additionally, the </w:t>
      </w:r>
      <w:r w:rsidR="00316831">
        <w:rPr>
          <w:bCs/>
        </w:rPr>
        <w:t>subcommittee added a note</w:t>
      </w:r>
      <w:r w:rsidR="00725645">
        <w:rPr>
          <w:bCs/>
        </w:rPr>
        <w:t xml:space="preserve"> </w:t>
      </w:r>
      <w:r w:rsidR="008A7992">
        <w:rPr>
          <w:bCs/>
        </w:rPr>
        <w:t xml:space="preserve">to consider </w:t>
      </w:r>
      <w:r w:rsidR="00725645">
        <w:rPr>
          <w:bCs/>
        </w:rPr>
        <w:t xml:space="preserve">whether a path existed between a grid operator and </w:t>
      </w:r>
      <w:r w:rsidR="007B5F80">
        <w:rPr>
          <w:bCs/>
        </w:rPr>
        <w:t xml:space="preserve">a </w:t>
      </w:r>
      <w:r w:rsidR="00725645">
        <w:rPr>
          <w:bCs/>
        </w:rPr>
        <w:t xml:space="preserve">distribution utility.  For example, a utility ISO sending dispatch signals to the utility to dispatch a battery on the utility’s system.  Mr. Brooks stated that DER Aggregator is not so much an entity, but a role that could be filled by several entities.  He </w:t>
      </w:r>
      <w:r w:rsidR="00725645">
        <w:rPr>
          <w:bCs/>
        </w:rPr>
        <w:lastRenderedPageBreak/>
        <w:t>stated that the</w:t>
      </w:r>
      <w:r w:rsidR="00155C77">
        <w:rPr>
          <w:bCs/>
        </w:rPr>
        <w:t xml:space="preserve"> </w:t>
      </w:r>
      <w:r w:rsidR="00725645">
        <w:rPr>
          <w:bCs/>
        </w:rPr>
        <w:t>line between bulk system operator and Distribution utility is missing.  The subcommittee added arrow</w:t>
      </w:r>
      <w:r w:rsidR="00155C77">
        <w:rPr>
          <w:bCs/>
        </w:rPr>
        <w:t>s</w:t>
      </w:r>
      <w:r w:rsidR="00725645">
        <w:rPr>
          <w:bCs/>
        </w:rPr>
        <w:t xml:space="preserve"> </w:t>
      </w:r>
      <w:r w:rsidR="00155C77">
        <w:rPr>
          <w:bCs/>
        </w:rPr>
        <w:t xml:space="preserve">on the left side of the diagram </w:t>
      </w:r>
      <w:r w:rsidR="00725645">
        <w:rPr>
          <w:bCs/>
        </w:rPr>
        <w:t xml:space="preserve">to represent </w:t>
      </w:r>
      <w:r w:rsidR="007B5F80">
        <w:rPr>
          <w:bCs/>
        </w:rPr>
        <w:t xml:space="preserve">communications, such as </w:t>
      </w:r>
      <w:r w:rsidR="008A7992">
        <w:rPr>
          <w:bCs/>
        </w:rPr>
        <w:t xml:space="preserve">those </w:t>
      </w:r>
      <w:r w:rsidR="00A76E6D">
        <w:rPr>
          <w:bCs/>
        </w:rPr>
        <w:t>between</w:t>
      </w:r>
      <w:r w:rsidR="007B5F80">
        <w:rPr>
          <w:bCs/>
        </w:rPr>
        <w:t xml:space="preserve"> the </w:t>
      </w:r>
      <w:r w:rsidR="00725645">
        <w:rPr>
          <w:bCs/>
        </w:rPr>
        <w:t>N</w:t>
      </w:r>
      <w:r w:rsidR="00155C77">
        <w:rPr>
          <w:bCs/>
        </w:rPr>
        <w:t xml:space="preserve">ew </w:t>
      </w:r>
      <w:r w:rsidR="00725645">
        <w:rPr>
          <w:bCs/>
        </w:rPr>
        <w:t>Y</w:t>
      </w:r>
      <w:r w:rsidR="00155C77">
        <w:rPr>
          <w:bCs/>
        </w:rPr>
        <w:t>ork</w:t>
      </w:r>
      <w:r w:rsidR="00725645">
        <w:rPr>
          <w:bCs/>
        </w:rPr>
        <w:t xml:space="preserve"> ISO to </w:t>
      </w:r>
      <w:proofErr w:type="spellStart"/>
      <w:r w:rsidR="00725645">
        <w:rPr>
          <w:bCs/>
        </w:rPr>
        <w:t>ConED</w:t>
      </w:r>
      <w:proofErr w:type="spellEnd"/>
      <w:r w:rsidR="00725645">
        <w:rPr>
          <w:bCs/>
        </w:rPr>
        <w:t>.</w:t>
      </w:r>
      <w:r w:rsidR="00155C77">
        <w:rPr>
          <w:bCs/>
        </w:rPr>
        <w:t xml:space="preserve">  </w:t>
      </w:r>
    </w:p>
    <w:p w14:paraId="56D124F0" w14:textId="50267832" w:rsidR="00EC5FE8" w:rsidRDefault="00155C77" w:rsidP="0079197D">
      <w:pPr>
        <w:tabs>
          <w:tab w:val="num" w:pos="1620"/>
        </w:tabs>
        <w:spacing w:before="120"/>
        <w:jc w:val="both"/>
        <w:rPr>
          <w:bCs/>
        </w:rPr>
      </w:pPr>
      <w:r>
        <w:rPr>
          <w:bCs/>
        </w:rPr>
        <w:t xml:space="preserve">Mr. Brooks stated that </w:t>
      </w:r>
      <w:r w:rsidR="007B5F80">
        <w:rPr>
          <w:bCs/>
        </w:rPr>
        <w:t>the Electric Reliability Council of Texas (</w:t>
      </w:r>
      <w:r>
        <w:rPr>
          <w:bCs/>
        </w:rPr>
        <w:t>ERCOT</w:t>
      </w:r>
      <w:r w:rsidR="007B5F80">
        <w:rPr>
          <w:bCs/>
        </w:rPr>
        <w:t>)</w:t>
      </w:r>
      <w:r>
        <w:rPr>
          <w:bCs/>
        </w:rPr>
        <w:t xml:space="preserve"> has </w:t>
      </w:r>
      <w:r w:rsidR="008A7992">
        <w:rPr>
          <w:bCs/>
        </w:rPr>
        <w:t xml:space="preserve">deployed </w:t>
      </w:r>
      <w:r>
        <w:rPr>
          <w:bCs/>
        </w:rPr>
        <w:t>a substantial amount of DER</w:t>
      </w:r>
      <w:r w:rsidR="008A7992">
        <w:rPr>
          <w:bCs/>
        </w:rPr>
        <w:t>s</w:t>
      </w:r>
      <w:r>
        <w:rPr>
          <w:bCs/>
        </w:rPr>
        <w:t xml:space="preserve"> on their system.  </w:t>
      </w:r>
      <w:r w:rsidR="008A7992">
        <w:rPr>
          <w:bCs/>
        </w:rPr>
        <w:t xml:space="preserve">He stated that </w:t>
      </w:r>
      <w:r w:rsidR="000820FE">
        <w:rPr>
          <w:bCs/>
        </w:rPr>
        <w:t xml:space="preserve">only </w:t>
      </w:r>
      <w:r w:rsidR="008A7992">
        <w:rPr>
          <w:bCs/>
        </w:rPr>
        <w:t xml:space="preserve">authorized parties should have access to the configuration.  </w:t>
      </w:r>
      <w:r>
        <w:rPr>
          <w:bCs/>
        </w:rPr>
        <w:t xml:space="preserve">Mr. Watson stated that </w:t>
      </w:r>
      <w:r w:rsidR="008A7992">
        <w:rPr>
          <w:bCs/>
        </w:rPr>
        <w:t xml:space="preserve">the concern is how </w:t>
      </w:r>
      <w:r>
        <w:rPr>
          <w:bCs/>
        </w:rPr>
        <w:t xml:space="preserve">the utility </w:t>
      </w:r>
      <w:r w:rsidR="008A7992">
        <w:rPr>
          <w:bCs/>
        </w:rPr>
        <w:t xml:space="preserve">verifies </w:t>
      </w:r>
      <w:r>
        <w:rPr>
          <w:bCs/>
        </w:rPr>
        <w:t>that it is an authorized party providing the directions.  Mr. Brooks agreed and note that DER</w:t>
      </w:r>
      <w:r w:rsidR="008A7992">
        <w:rPr>
          <w:bCs/>
        </w:rPr>
        <w:t>s</w:t>
      </w:r>
      <w:r>
        <w:rPr>
          <w:bCs/>
        </w:rPr>
        <w:t xml:space="preserve"> </w:t>
      </w:r>
      <w:r w:rsidR="008A7992">
        <w:rPr>
          <w:bCs/>
        </w:rPr>
        <w:t>are developed by</w:t>
      </w:r>
      <w:r>
        <w:rPr>
          <w:bCs/>
        </w:rPr>
        <w:t xml:space="preserve"> </w:t>
      </w:r>
      <w:r w:rsidR="00A76E6D">
        <w:rPr>
          <w:bCs/>
        </w:rPr>
        <w:t xml:space="preserve">various </w:t>
      </w:r>
      <w:r>
        <w:rPr>
          <w:bCs/>
        </w:rPr>
        <w:t xml:space="preserve">manufacturers with no standardized path for access and control.  Ms. Lee </w:t>
      </w:r>
      <w:r w:rsidR="008A7992">
        <w:rPr>
          <w:bCs/>
        </w:rPr>
        <w:t xml:space="preserve">suggested that the participants review the publicly available </w:t>
      </w:r>
      <w:r w:rsidR="007B5F80">
        <w:rPr>
          <w:bCs/>
        </w:rPr>
        <w:t>National Renewable Energy Laboratory (</w:t>
      </w:r>
      <w:r>
        <w:rPr>
          <w:bCs/>
        </w:rPr>
        <w:t>NRE</w:t>
      </w:r>
      <w:r w:rsidR="007B5F80">
        <w:rPr>
          <w:bCs/>
        </w:rPr>
        <w:t xml:space="preserve">L) </w:t>
      </w:r>
      <w:r w:rsidR="008A7992">
        <w:rPr>
          <w:bCs/>
        </w:rPr>
        <w:t xml:space="preserve">work on </w:t>
      </w:r>
      <w:r>
        <w:rPr>
          <w:bCs/>
        </w:rPr>
        <w:t xml:space="preserve">DERs communications and use cases.  </w:t>
      </w:r>
      <w:r w:rsidR="008A7992">
        <w:rPr>
          <w:bCs/>
        </w:rPr>
        <w:t>She explained</w:t>
      </w:r>
      <w:r>
        <w:rPr>
          <w:bCs/>
        </w:rPr>
        <w:t xml:space="preserve"> that there are regulat</w:t>
      </w:r>
      <w:r w:rsidR="008A7992">
        <w:rPr>
          <w:bCs/>
        </w:rPr>
        <w:t>ors, including California, that are</w:t>
      </w:r>
      <w:r>
        <w:rPr>
          <w:bCs/>
        </w:rPr>
        <w:t xml:space="preserve"> </w:t>
      </w:r>
      <w:r w:rsidR="008A7992">
        <w:rPr>
          <w:bCs/>
        </w:rPr>
        <w:t xml:space="preserve">currently </w:t>
      </w:r>
      <w:r>
        <w:rPr>
          <w:bCs/>
        </w:rPr>
        <w:t>working to come up with relevant requirements</w:t>
      </w:r>
      <w:r w:rsidR="008A7992">
        <w:rPr>
          <w:bCs/>
        </w:rPr>
        <w:t xml:space="preserve">.  Ms. Lee stated that California is now </w:t>
      </w:r>
      <w:r>
        <w:rPr>
          <w:bCs/>
        </w:rPr>
        <w:t xml:space="preserve">developing </w:t>
      </w:r>
      <w:r w:rsidR="00A76E6D">
        <w:rPr>
          <w:bCs/>
        </w:rPr>
        <w:t>standardized requirements for DERs and, during a recent meeting, the Solar Advisory Panel, noted that their work could potentially</w:t>
      </w:r>
      <w:r>
        <w:rPr>
          <w:bCs/>
        </w:rPr>
        <w:t xml:space="preserve"> </w:t>
      </w:r>
      <w:r w:rsidR="00A76E6D">
        <w:rPr>
          <w:bCs/>
        </w:rPr>
        <w:t>conflict with this NAESB effort</w:t>
      </w:r>
      <w:r>
        <w:rPr>
          <w:bCs/>
        </w:rPr>
        <w:t xml:space="preserve">.  </w:t>
      </w:r>
      <w:r w:rsidR="00A76E6D">
        <w:rPr>
          <w:bCs/>
        </w:rPr>
        <w:t>She stated</w:t>
      </w:r>
      <w:r>
        <w:rPr>
          <w:bCs/>
        </w:rPr>
        <w:t xml:space="preserve"> that she would take an action it</w:t>
      </w:r>
      <w:r w:rsidR="00A76E6D">
        <w:rPr>
          <w:bCs/>
        </w:rPr>
        <w:t>e</w:t>
      </w:r>
      <w:r>
        <w:rPr>
          <w:bCs/>
        </w:rPr>
        <w:t>m to reach out</w:t>
      </w:r>
      <w:r w:rsidR="00A76E6D">
        <w:rPr>
          <w:bCs/>
        </w:rPr>
        <w:t xml:space="preserve"> to the group</w:t>
      </w:r>
      <w:r>
        <w:rPr>
          <w:bCs/>
        </w:rPr>
        <w:t>.</w:t>
      </w:r>
      <w:r w:rsidR="00EC5FE8">
        <w:rPr>
          <w:bCs/>
        </w:rPr>
        <w:t xml:space="preserve">  </w:t>
      </w:r>
      <w:r>
        <w:rPr>
          <w:bCs/>
        </w:rPr>
        <w:t xml:space="preserve">Mr. Phillips stated that </w:t>
      </w:r>
      <w:r w:rsidR="00A76E6D">
        <w:rPr>
          <w:bCs/>
        </w:rPr>
        <w:t>the threat vector focuses on DERs</w:t>
      </w:r>
      <w:r w:rsidR="00A76E6D">
        <w:rPr>
          <w:bCs/>
        </w:rPr>
        <w:t xml:space="preserve"> and </w:t>
      </w:r>
      <w:r>
        <w:rPr>
          <w:bCs/>
        </w:rPr>
        <w:t>the comm</w:t>
      </w:r>
      <w:r w:rsidR="007B5F80">
        <w:rPr>
          <w:bCs/>
        </w:rPr>
        <w:t>unication</w:t>
      </w:r>
      <w:r w:rsidR="00A76E6D">
        <w:rPr>
          <w:bCs/>
        </w:rPr>
        <w:t>s</w:t>
      </w:r>
      <w:r>
        <w:rPr>
          <w:bCs/>
        </w:rPr>
        <w:t xml:space="preserve"> b</w:t>
      </w:r>
      <w:r w:rsidR="007B5F80">
        <w:rPr>
          <w:bCs/>
        </w:rPr>
        <w:t xml:space="preserve">etween the </w:t>
      </w:r>
      <w:r>
        <w:rPr>
          <w:bCs/>
        </w:rPr>
        <w:t>DER Agg</w:t>
      </w:r>
      <w:r w:rsidR="007B5F80">
        <w:rPr>
          <w:bCs/>
        </w:rPr>
        <w:t>regator</w:t>
      </w:r>
      <w:r w:rsidR="00A76E6D">
        <w:rPr>
          <w:bCs/>
        </w:rPr>
        <w:t xml:space="preserve">, </w:t>
      </w:r>
      <w:r>
        <w:rPr>
          <w:bCs/>
        </w:rPr>
        <w:t>the Distribution Utility</w:t>
      </w:r>
      <w:r w:rsidR="00A76E6D">
        <w:rPr>
          <w:bCs/>
        </w:rPr>
        <w:t>,</w:t>
      </w:r>
      <w:r>
        <w:rPr>
          <w:bCs/>
        </w:rPr>
        <w:t xml:space="preserve"> and </w:t>
      </w:r>
      <w:r w:rsidR="00A76E6D">
        <w:rPr>
          <w:bCs/>
        </w:rPr>
        <w:t xml:space="preserve">the individual DERs is ambiguous.  </w:t>
      </w:r>
      <w:r>
        <w:rPr>
          <w:bCs/>
        </w:rPr>
        <w:t xml:space="preserve">Ms. Lee </w:t>
      </w:r>
      <w:r w:rsidR="000820FE">
        <w:rPr>
          <w:bCs/>
        </w:rPr>
        <w:t xml:space="preserve">agreed and </w:t>
      </w:r>
      <w:r>
        <w:rPr>
          <w:bCs/>
        </w:rPr>
        <w:t>stated that there is minimal security b</w:t>
      </w:r>
      <w:r w:rsidR="007B5F80">
        <w:rPr>
          <w:bCs/>
        </w:rPr>
        <w:t>e</w:t>
      </w:r>
      <w:r>
        <w:rPr>
          <w:bCs/>
        </w:rPr>
        <w:t>t</w:t>
      </w:r>
      <w:r w:rsidR="007B5F80">
        <w:rPr>
          <w:bCs/>
        </w:rPr>
        <w:t>ween</w:t>
      </w:r>
      <w:r>
        <w:rPr>
          <w:bCs/>
        </w:rPr>
        <w:t xml:space="preserve"> the DER Aggregator and the DER</w:t>
      </w:r>
      <w:r w:rsidR="00EC5FE8">
        <w:rPr>
          <w:bCs/>
        </w:rPr>
        <w:t>s</w:t>
      </w:r>
      <w:r>
        <w:rPr>
          <w:bCs/>
        </w:rPr>
        <w:t xml:space="preserve">. </w:t>
      </w:r>
      <w:r w:rsidR="00EC5FE8">
        <w:rPr>
          <w:bCs/>
        </w:rPr>
        <w:t xml:space="preserve"> </w:t>
      </w:r>
    </w:p>
    <w:p w14:paraId="0898ABC8" w14:textId="6EDDF851" w:rsidR="00EC5FE8" w:rsidRDefault="00155C77" w:rsidP="0079197D">
      <w:pPr>
        <w:tabs>
          <w:tab w:val="num" w:pos="1620"/>
        </w:tabs>
        <w:spacing w:before="120"/>
        <w:jc w:val="both"/>
        <w:rPr>
          <w:bCs/>
        </w:rPr>
      </w:pPr>
      <w:r>
        <w:rPr>
          <w:bCs/>
        </w:rPr>
        <w:t>Mr. Brooks stat</w:t>
      </w:r>
      <w:r w:rsidR="008847CA">
        <w:rPr>
          <w:bCs/>
        </w:rPr>
        <w:t>ed that the distinction b</w:t>
      </w:r>
      <w:r w:rsidR="00EC5FE8">
        <w:rPr>
          <w:bCs/>
        </w:rPr>
        <w:t>etween</w:t>
      </w:r>
      <w:r w:rsidR="008847CA">
        <w:rPr>
          <w:bCs/>
        </w:rPr>
        <w:t xml:space="preserve"> access control and authorization </w:t>
      </w:r>
      <w:r w:rsidR="00EC5FE8">
        <w:rPr>
          <w:bCs/>
        </w:rPr>
        <w:t>is not well understood by the layman.</w:t>
      </w:r>
      <w:r w:rsidR="00635C31">
        <w:rPr>
          <w:bCs/>
        </w:rPr>
        <w:t xml:space="preserve">  </w:t>
      </w:r>
      <w:r w:rsidR="00EC5FE8">
        <w:rPr>
          <w:bCs/>
        </w:rPr>
        <w:t>Ms. Lee agreed and noted that a digital signature is not access control.</w:t>
      </w:r>
      <w:r w:rsidR="008847CA">
        <w:rPr>
          <w:bCs/>
        </w:rPr>
        <w:t xml:space="preserve">  </w:t>
      </w:r>
      <w:r w:rsidR="00EC5FE8">
        <w:rPr>
          <w:bCs/>
        </w:rPr>
        <w:t xml:space="preserve">Mr. Brooks asked the whether the standards development effort should merely cover access control or add in authorization as well.  </w:t>
      </w:r>
      <w:r w:rsidR="00635C31">
        <w:rPr>
          <w:bCs/>
        </w:rPr>
        <w:t xml:space="preserve">He asked for a description of the difference between the two concepts.  </w:t>
      </w:r>
      <w:r w:rsidR="00EC5FE8">
        <w:rPr>
          <w:bCs/>
        </w:rPr>
        <w:t>Mr. Galloway explained that, in this context, access control is identifying what is allowed to communicate between the DER and the working grid. He stated that authorization is a business-concept expressing the expectation that the communication is legitimate and approved as opposed to other attempts at communications.   Mr. Galloway stated that the terms are intertwined, but are different decisions because managing access is at the level of communication exchange, but managing authorizations is done on the basis of what is approved or not on the basis of that channel.</w:t>
      </w:r>
    </w:p>
    <w:p w14:paraId="25DD740E" w14:textId="4DCDDFF8" w:rsidR="000820FE" w:rsidRPr="009679A2" w:rsidRDefault="008847CA" w:rsidP="007B5F80">
      <w:pPr>
        <w:widowControl w:val="0"/>
        <w:tabs>
          <w:tab w:val="left" w:pos="1440"/>
        </w:tabs>
        <w:spacing w:before="120"/>
        <w:jc w:val="both"/>
        <w:rPr>
          <w:bCs/>
        </w:rPr>
      </w:pPr>
      <w:r>
        <w:rPr>
          <w:bCs/>
        </w:rPr>
        <w:t xml:space="preserve">Mr. Brooks </w:t>
      </w:r>
      <w:r w:rsidR="00EC5FE8">
        <w:rPr>
          <w:bCs/>
        </w:rPr>
        <w:t xml:space="preserve">presented an analogy of a </w:t>
      </w:r>
      <w:r w:rsidR="00635C31">
        <w:rPr>
          <w:bCs/>
        </w:rPr>
        <w:t>stadium</w:t>
      </w:r>
      <w:r w:rsidR="00EC5FE8">
        <w:rPr>
          <w:bCs/>
        </w:rPr>
        <w:t xml:space="preserve"> to </w:t>
      </w:r>
      <w:r w:rsidR="000820FE">
        <w:rPr>
          <w:bCs/>
        </w:rPr>
        <w:t xml:space="preserve">further </w:t>
      </w:r>
      <w:r w:rsidR="00EC5FE8">
        <w:rPr>
          <w:bCs/>
        </w:rPr>
        <w:t xml:space="preserve">illustrate the difference between access control and authorization. </w:t>
      </w:r>
      <w:r w:rsidR="00635C31">
        <w:rPr>
          <w:bCs/>
        </w:rPr>
        <w:t xml:space="preserve">He explained that checking </w:t>
      </w:r>
      <w:r w:rsidR="00784058">
        <w:rPr>
          <w:bCs/>
        </w:rPr>
        <w:t>that the potential attendee has</w:t>
      </w:r>
      <w:r w:rsidR="00635C31">
        <w:rPr>
          <w:bCs/>
        </w:rPr>
        <w:t xml:space="preserve"> a ticket is access control, just like presenting a </w:t>
      </w:r>
      <w:r w:rsidR="002B6F37">
        <w:rPr>
          <w:bCs/>
        </w:rPr>
        <w:t>Public Key Infrastructure (</w:t>
      </w:r>
      <w:r w:rsidR="00635C31">
        <w:rPr>
          <w:bCs/>
        </w:rPr>
        <w:t>PKI</w:t>
      </w:r>
      <w:r w:rsidR="002B6F37">
        <w:rPr>
          <w:bCs/>
        </w:rPr>
        <w:t>)</w:t>
      </w:r>
      <w:r w:rsidR="00635C31">
        <w:rPr>
          <w:bCs/>
        </w:rPr>
        <w:t xml:space="preserve"> certificate to a DER.  Mr. Brooks stated that authorization is what you can do once you have entered the stadium.  For example, whether you are allowed to enter a specific box </w:t>
      </w:r>
      <w:r>
        <w:rPr>
          <w:bCs/>
        </w:rPr>
        <w:t>suite.</w:t>
      </w:r>
      <w:r w:rsidR="00635C31">
        <w:rPr>
          <w:bCs/>
        </w:rPr>
        <w:t xml:space="preserve">  He summarized that access control is the need to prove you can access the device and, once allowed in</w:t>
      </w:r>
      <w:r w:rsidR="00784058">
        <w:rPr>
          <w:bCs/>
        </w:rPr>
        <w:t xml:space="preserve">, </w:t>
      </w:r>
      <w:r w:rsidR="00635C31">
        <w:rPr>
          <w:bCs/>
        </w:rPr>
        <w:t>the DER authorization takes over. Mr. Brooks noted that</w:t>
      </w:r>
      <w:r>
        <w:rPr>
          <w:bCs/>
        </w:rPr>
        <w:t xml:space="preserve"> Mr. Galloway mentioned meter readers </w:t>
      </w:r>
      <w:r w:rsidR="00635C31">
        <w:rPr>
          <w:bCs/>
        </w:rPr>
        <w:t xml:space="preserve">which is a good example of an entity that has an </w:t>
      </w:r>
      <w:r w:rsidR="00C41320">
        <w:rPr>
          <w:bCs/>
        </w:rPr>
        <w:t>authorization</w:t>
      </w:r>
      <w:r>
        <w:rPr>
          <w:bCs/>
        </w:rPr>
        <w:t xml:space="preserve"> role.</w:t>
      </w:r>
      <w:r w:rsidR="002B6F37">
        <w:rPr>
          <w:bCs/>
        </w:rPr>
        <w:t xml:space="preserve">  Mr. Galloway </w:t>
      </w:r>
      <w:r w:rsidR="00784058">
        <w:rPr>
          <w:bCs/>
        </w:rPr>
        <w:t>sta</w:t>
      </w:r>
      <w:r w:rsidR="002B6F37">
        <w:rPr>
          <w:bCs/>
        </w:rPr>
        <w:t xml:space="preserve">ted that </w:t>
      </w:r>
      <w:r w:rsidR="00784058">
        <w:rPr>
          <w:bCs/>
        </w:rPr>
        <w:t xml:space="preserve">the </w:t>
      </w:r>
      <w:r w:rsidR="002B6F37">
        <w:rPr>
          <w:bCs/>
        </w:rPr>
        <w:t xml:space="preserve">authorization </w:t>
      </w:r>
      <w:r w:rsidR="00B2204D">
        <w:rPr>
          <w:bCs/>
        </w:rPr>
        <w:t xml:space="preserve">will vary and </w:t>
      </w:r>
      <w:r w:rsidR="007B5F80">
        <w:rPr>
          <w:bCs/>
        </w:rPr>
        <w:t>that</w:t>
      </w:r>
      <w:r w:rsidR="00543357">
        <w:rPr>
          <w:bCs/>
        </w:rPr>
        <w:t xml:space="preserve"> access control from </w:t>
      </w:r>
      <w:r w:rsidR="00B2204D">
        <w:rPr>
          <w:bCs/>
        </w:rPr>
        <w:t>an entity</w:t>
      </w:r>
      <w:r w:rsidR="00543357">
        <w:rPr>
          <w:bCs/>
        </w:rPr>
        <w:t xml:space="preserve"> to a DER </w:t>
      </w:r>
      <w:r w:rsidR="00B2204D">
        <w:rPr>
          <w:bCs/>
        </w:rPr>
        <w:t>should</w:t>
      </w:r>
      <w:r w:rsidR="00543357">
        <w:rPr>
          <w:bCs/>
        </w:rPr>
        <w:t xml:space="preserve"> als</w:t>
      </w:r>
      <w:r w:rsidR="00C41320">
        <w:rPr>
          <w:bCs/>
        </w:rPr>
        <w:t xml:space="preserve">o </w:t>
      </w:r>
      <w:r w:rsidR="00B2204D">
        <w:rPr>
          <w:bCs/>
        </w:rPr>
        <w:t xml:space="preserve">contemplate </w:t>
      </w:r>
      <w:r w:rsidR="00543357">
        <w:rPr>
          <w:bCs/>
        </w:rPr>
        <w:t xml:space="preserve">the DER </w:t>
      </w:r>
      <w:r w:rsidR="00B2204D">
        <w:rPr>
          <w:bCs/>
        </w:rPr>
        <w:t>communicating back</w:t>
      </w:r>
      <w:r w:rsidR="00543357">
        <w:rPr>
          <w:bCs/>
        </w:rPr>
        <w:t xml:space="preserve">.  The </w:t>
      </w:r>
      <w:r w:rsidR="00784058">
        <w:rPr>
          <w:bCs/>
        </w:rPr>
        <w:t>participants</w:t>
      </w:r>
      <w:r w:rsidR="00543357">
        <w:rPr>
          <w:bCs/>
        </w:rPr>
        <w:t xml:space="preserve"> added </w:t>
      </w:r>
      <w:r w:rsidR="00784058">
        <w:rPr>
          <w:bCs/>
        </w:rPr>
        <w:t xml:space="preserve">additional notes to the DER Diagram to </w:t>
      </w:r>
      <w:r w:rsidR="000820FE">
        <w:rPr>
          <w:bCs/>
        </w:rPr>
        <w:t xml:space="preserve">further </w:t>
      </w:r>
      <w:r w:rsidR="00784058">
        <w:rPr>
          <w:bCs/>
        </w:rPr>
        <w:t xml:space="preserve">consider both access control and authorization control for </w:t>
      </w:r>
      <w:r w:rsidR="00784058" w:rsidRPr="009679A2">
        <w:rPr>
          <w:bCs/>
        </w:rPr>
        <w:t xml:space="preserve">Paths C, D, and E.  </w:t>
      </w:r>
    </w:p>
    <w:p w14:paraId="76389673" w14:textId="77777777" w:rsidR="009679A2" w:rsidRDefault="008151AC" w:rsidP="007B5F80">
      <w:pPr>
        <w:widowControl w:val="0"/>
        <w:tabs>
          <w:tab w:val="left" w:pos="1440"/>
        </w:tabs>
        <w:spacing w:before="120"/>
        <w:jc w:val="both"/>
      </w:pPr>
      <w:r w:rsidRPr="009679A2">
        <w:rPr>
          <w:bCs/>
        </w:rPr>
        <w:t xml:space="preserve">The </w:t>
      </w:r>
      <w:r w:rsidR="00784058" w:rsidRPr="009679A2">
        <w:rPr>
          <w:bCs/>
        </w:rPr>
        <w:t>discussion turned to</w:t>
      </w:r>
      <w:r w:rsidRPr="009679A2">
        <w:rPr>
          <w:bCs/>
        </w:rPr>
        <w:t xml:space="preserve"> </w:t>
      </w:r>
      <w:r w:rsidR="000820FE" w:rsidRPr="009679A2">
        <w:rPr>
          <w:bCs/>
        </w:rPr>
        <w:t xml:space="preserve">additional </w:t>
      </w:r>
      <w:r w:rsidRPr="009679A2">
        <w:rPr>
          <w:bCs/>
        </w:rPr>
        <w:t xml:space="preserve">potential threat vectors, and vulnerability exploitation, </w:t>
      </w:r>
      <w:r w:rsidR="000820FE" w:rsidRPr="009679A2">
        <w:rPr>
          <w:bCs/>
        </w:rPr>
        <w:t>including the</w:t>
      </w:r>
      <w:r w:rsidRPr="009679A2">
        <w:rPr>
          <w:bCs/>
        </w:rPr>
        <w:t xml:space="preserve"> </w:t>
      </w:r>
      <w:r w:rsidR="000820FE" w:rsidRPr="009679A2">
        <w:rPr>
          <w:bCs/>
        </w:rPr>
        <w:t>Cybersecurity and Infrastructure Security Agency (</w:t>
      </w:r>
      <w:r w:rsidRPr="009679A2">
        <w:rPr>
          <w:bCs/>
        </w:rPr>
        <w:t>CISA</w:t>
      </w:r>
      <w:r w:rsidR="000820FE" w:rsidRPr="009679A2">
        <w:rPr>
          <w:bCs/>
        </w:rPr>
        <w:t>)</w:t>
      </w:r>
      <w:r w:rsidRPr="009679A2">
        <w:rPr>
          <w:bCs/>
        </w:rPr>
        <w:t xml:space="preserve"> </w:t>
      </w:r>
      <w:r w:rsidR="000820FE" w:rsidRPr="009679A2">
        <w:rPr>
          <w:bCs/>
        </w:rPr>
        <w:t>Known Exploited Vulnerabilities (</w:t>
      </w:r>
      <w:r w:rsidRPr="009679A2">
        <w:rPr>
          <w:bCs/>
        </w:rPr>
        <w:t>KEV</w:t>
      </w:r>
      <w:r w:rsidR="000820FE" w:rsidRPr="009679A2">
        <w:rPr>
          <w:bCs/>
        </w:rPr>
        <w:t>)</w:t>
      </w:r>
      <w:r w:rsidRPr="009679A2">
        <w:rPr>
          <w:bCs/>
        </w:rPr>
        <w:t>.</w:t>
      </w:r>
      <w:r w:rsidR="00B12604" w:rsidRPr="009679A2">
        <w:rPr>
          <w:bCs/>
        </w:rPr>
        <w:t xml:space="preserve">  Mr. Galloway stated </w:t>
      </w:r>
      <w:r w:rsidR="007B5F80" w:rsidRPr="009679A2">
        <w:rPr>
          <w:bCs/>
        </w:rPr>
        <w:t>that</w:t>
      </w:r>
      <w:r w:rsidR="000820FE" w:rsidRPr="009679A2">
        <w:rPr>
          <w:bCs/>
        </w:rPr>
        <w:t xml:space="preserve"> </w:t>
      </w:r>
      <w:r w:rsidR="009679A2" w:rsidRPr="009679A2">
        <w:rPr>
          <w:bCs/>
        </w:rPr>
        <w:t xml:space="preserve">some </w:t>
      </w:r>
      <w:r w:rsidR="009679A2" w:rsidRPr="009679A2">
        <w:rPr>
          <w:bCs/>
        </w:rPr>
        <w:t xml:space="preserve">virtualization </w:t>
      </w:r>
      <w:r w:rsidR="009679A2" w:rsidRPr="009679A2">
        <w:rPr>
          <w:bCs/>
        </w:rPr>
        <w:t>work aims</w:t>
      </w:r>
      <w:r w:rsidR="009679A2" w:rsidRPr="009679A2">
        <w:rPr>
          <w:bCs/>
        </w:rPr>
        <w:t xml:space="preserve"> </w:t>
      </w:r>
      <w:r w:rsidR="000820FE" w:rsidRPr="009679A2">
        <w:rPr>
          <w:bCs/>
        </w:rPr>
        <w:t>to ensure that</w:t>
      </w:r>
      <w:r w:rsidR="00B12604" w:rsidRPr="009679A2">
        <w:rPr>
          <w:bCs/>
        </w:rPr>
        <w:t xml:space="preserve"> if </w:t>
      </w:r>
      <w:r w:rsidR="000820FE" w:rsidRPr="009679A2">
        <w:rPr>
          <w:bCs/>
        </w:rPr>
        <w:t>one</w:t>
      </w:r>
      <w:r w:rsidR="00B12604" w:rsidRPr="009679A2">
        <w:rPr>
          <w:bCs/>
        </w:rPr>
        <w:t xml:space="preserve"> take</w:t>
      </w:r>
      <w:r w:rsidR="000820FE" w:rsidRPr="009679A2">
        <w:rPr>
          <w:bCs/>
        </w:rPr>
        <w:t>s</w:t>
      </w:r>
      <w:r w:rsidR="00B12604" w:rsidRPr="009679A2">
        <w:rPr>
          <w:bCs/>
        </w:rPr>
        <w:t xml:space="preserve"> control of the comm</w:t>
      </w:r>
      <w:r w:rsidR="000820FE" w:rsidRPr="009679A2">
        <w:rPr>
          <w:bCs/>
        </w:rPr>
        <w:t>unication</w:t>
      </w:r>
      <w:r w:rsidR="00B12604" w:rsidRPr="009679A2">
        <w:rPr>
          <w:bCs/>
        </w:rPr>
        <w:t xml:space="preserve"> path and use</w:t>
      </w:r>
      <w:r w:rsidR="000820FE" w:rsidRPr="009679A2">
        <w:rPr>
          <w:bCs/>
        </w:rPr>
        <w:t>s</w:t>
      </w:r>
      <w:r w:rsidR="00B12604" w:rsidRPr="009679A2">
        <w:rPr>
          <w:bCs/>
        </w:rPr>
        <w:t xml:space="preserve"> </w:t>
      </w:r>
      <w:r w:rsidR="000820FE" w:rsidRPr="009679A2">
        <w:rPr>
          <w:bCs/>
        </w:rPr>
        <w:t xml:space="preserve">the </w:t>
      </w:r>
      <w:r w:rsidR="00B12604" w:rsidRPr="009679A2">
        <w:rPr>
          <w:bCs/>
        </w:rPr>
        <w:t xml:space="preserve">network, </w:t>
      </w:r>
      <w:r w:rsidR="000820FE" w:rsidRPr="009679A2">
        <w:rPr>
          <w:bCs/>
        </w:rPr>
        <w:t xml:space="preserve">the </w:t>
      </w:r>
      <w:r w:rsidR="00B12604" w:rsidRPr="009679A2">
        <w:rPr>
          <w:bCs/>
        </w:rPr>
        <w:t xml:space="preserve">protections </w:t>
      </w:r>
      <w:r w:rsidR="009679A2" w:rsidRPr="009679A2">
        <w:rPr>
          <w:bCs/>
        </w:rPr>
        <w:t xml:space="preserve">can be managed </w:t>
      </w:r>
      <w:r w:rsidR="00B12604" w:rsidRPr="009679A2">
        <w:rPr>
          <w:bCs/>
        </w:rPr>
        <w:t xml:space="preserve">without interfering with the </w:t>
      </w:r>
      <w:r w:rsidR="009679A2" w:rsidRPr="009679A2">
        <w:rPr>
          <w:bCs/>
        </w:rPr>
        <w:t xml:space="preserve">functioning of the </w:t>
      </w:r>
      <w:r w:rsidR="00B12604" w:rsidRPr="009679A2">
        <w:rPr>
          <w:bCs/>
        </w:rPr>
        <w:t xml:space="preserve">technology and what </w:t>
      </w:r>
      <w:r w:rsidR="009679A2" w:rsidRPr="009679A2">
        <w:rPr>
          <w:bCs/>
        </w:rPr>
        <w:t>i</w:t>
      </w:r>
      <w:r w:rsidR="00B12604" w:rsidRPr="009679A2">
        <w:rPr>
          <w:bCs/>
        </w:rPr>
        <w:t>s installed in the DER.</w:t>
      </w:r>
      <w:r w:rsidR="007B5F80" w:rsidRPr="007B5F80">
        <w:t xml:space="preserve"> </w:t>
      </w:r>
      <w:r w:rsidR="009679A2">
        <w:t xml:space="preserve"> </w:t>
      </w:r>
    </w:p>
    <w:p w14:paraId="41765677" w14:textId="5D6DAE29" w:rsidR="0098456D" w:rsidRDefault="00675C7E" w:rsidP="007B5F80">
      <w:pPr>
        <w:widowControl w:val="0"/>
        <w:tabs>
          <w:tab w:val="left" w:pos="1440"/>
        </w:tabs>
        <w:spacing w:before="120"/>
        <w:jc w:val="both"/>
      </w:pPr>
      <w:r>
        <w:t xml:space="preserve">Mr. Phillips asked whether the participants should discuss the difference between DER types, virtual power plant systems, distribution level assets such as solar/battery.  The question was added to the </w:t>
      </w:r>
      <w:r>
        <w:t xml:space="preserve">list on the </w:t>
      </w:r>
      <w:r>
        <w:t xml:space="preserve">DER Diagram. </w:t>
      </w:r>
      <w:r>
        <w:t xml:space="preserve"> </w:t>
      </w:r>
      <w:r>
        <w:t xml:space="preserve">Mr. Brooks stated that it would be great if a NIST representative could join the subcommittees and explain the Smart Grid Interoperability activities and from Green Mountain Power on their virtual power plant systems activities with power walls.  </w:t>
      </w:r>
      <w:r w:rsidR="007B5F80">
        <w:t xml:space="preserve">Ms. Trum </w:t>
      </w:r>
      <w:r w:rsidR="009679A2">
        <w:t>encouraged the participants to review the</w:t>
      </w:r>
      <w:r w:rsidR="007B5F80">
        <w:t xml:space="preserve"> NIST Framework</w:t>
      </w:r>
      <w:r w:rsidR="009679A2">
        <w:t xml:space="preserve"> for Smart Grid Interoperability which </w:t>
      </w:r>
      <w:r w:rsidR="007B5F80">
        <w:t xml:space="preserve">was recently updated </w:t>
      </w:r>
      <w:r w:rsidR="009679A2">
        <w:t xml:space="preserve">and focuses on DER models and system interfaces. </w:t>
      </w:r>
      <w:r>
        <w:t xml:space="preserve"> She</w:t>
      </w:r>
      <w:r w:rsidR="007B5F80">
        <w:t xml:space="preserve"> stated that she </w:t>
      </w:r>
      <w:r w:rsidR="009679A2">
        <w:t>will reach out to</w:t>
      </w:r>
      <w:r w:rsidR="007B5F80">
        <w:t xml:space="preserve"> </w:t>
      </w:r>
      <w:r w:rsidR="009679A2">
        <w:t>members with active DER programs to potentially speak at upcoming meetings, along with any other groups the participants recommend.</w:t>
      </w:r>
    </w:p>
    <w:p w14:paraId="24956646" w14:textId="77777777" w:rsidR="00675C7E" w:rsidRPr="002B6F37" w:rsidRDefault="00675C7E" w:rsidP="007B5F80">
      <w:pPr>
        <w:widowControl w:val="0"/>
        <w:tabs>
          <w:tab w:val="left" w:pos="1440"/>
        </w:tabs>
        <w:spacing w:before="120"/>
        <w:jc w:val="both"/>
        <w:rPr>
          <w:bCs/>
        </w:rPr>
      </w:pPr>
    </w:p>
    <w:p w14:paraId="5D7B4E87" w14:textId="420B7AB5" w:rsidR="007B5F80" w:rsidRDefault="00D7354D" w:rsidP="007B5F80">
      <w:pPr>
        <w:widowControl w:val="0"/>
        <w:numPr>
          <w:ilvl w:val="0"/>
          <w:numId w:val="11"/>
        </w:numPr>
        <w:tabs>
          <w:tab w:val="left" w:pos="1440"/>
        </w:tabs>
        <w:spacing w:before="120"/>
        <w:ind w:left="0" w:firstLine="0"/>
        <w:jc w:val="both"/>
        <w:rPr>
          <w:b/>
          <w:bCs/>
        </w:rPr>
      </w:pPr>
      <w:r>
        <w:rPr>
          <w:b/>
          <w:bCs/>
        </w:rPr>
        <w:lastRenderedPageBreak/>
        <w:t>Other Business</w:t>
      </w:r>
    </w:p>
    <w:p w14:paraId="3FDF4CF9" w14:textId="1F02D726" w:rsidR="007B5F80" w:rsidRPr="007B5F80" w:rsidRDefault="007B5F80" w:rsidP="007B5F80">
      <w:pPr>
        <w:widowControl w:val="0"/>
        <w:tabs>
          <w:tab w:val="left" w:pos="1440"/>
        </w:tabs>
        <w:spacing w:before="120"/>
        <w:jc w:val="both"/>
      </w:pPr>
      <w:r w:rsidRPr="007B5F80">
        <w:t>There was no other business discussed.  The</w:t>
      </w:r>
      <w:r>
        <w:t xml:space="preserve"> next WEQ CSS, WEQ BPS, and RMQ BPS meeting is scheduled for December 5, 2023.  During that meeting, the subcommittee will continue work on the annual plan.</w:t>
      </w:r>
    </w:p>
    <w:p w14:paraId="3691BDEB" w14:textId="62086799" w:rsidR="00171CE0" w:rsidRDefault="00C26E1A" w:rsidP="00B12604">
      <w:pPr>
        <w:widowControl w:val="0"/>
        <w:tabs>
          <w:tab w:val="left" w:pos="1440"/>
        </w:tabs>
        <w:spacing w:before="120"/>
        <w:jc w:val="both"/>
        <w:rPr>
          <w:b/>
          <w:bCs/>
        </w:rPr>
      </w:pPr>
      <w:r>
        <w:rPr>
          <w:b/>
          <w:bCs/>
        </w:rPr>
        <w:t>4.</w:t>
      </w:r>
      <w:r>
        <w:rPr>
          <w:b/>
          <w:bCs/>
        </w:rPr>
        <w:tab/>
      </w:r>
      <w:r w:rsidR="00C44C62" w:rsidRPr="00A651AC">
        <w:rPr>
          <w:b/>
          <w:bCs/>
        </w:rPr>
        <w:t>Adjourn</w:t>
      </w:r>
    </w:p>
    <w:p w14:paraId="3FE6566B" w14:textId="4B048560"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545E19">
        <w:rPr>
          <w:bCs/>
        </w:rPr>
        <w:t>2:</w:t>
      </w:r>
      <w:r w:rsidR="00C26E1A">
        <w:rPr>
          <w:bCs/>
        </w:rPr>
        <w:t>26</w:t>
      </w:r>
      <w:r w:rsidR="00545E19">
        <w:rPr>
          <w:bCs/>
        </w:rPr>
        <w:t xml:space="preserve"> PM</w:t>
      </w:r>
      <w:r w:rsidR="002155FC">
        <w:rPr>
          <w:bCs/>
        </w:rPr>
        <w:t xml:space="preserve"> </w:t>
      </w:r>
      <w:r w:rsidR="00EC0254">
        <w:rPr>
          <w:bCs/>
        </w:rPr>
        <w:t xml:space="preserve">Central on a motion by </w:t>
      </w:r>
      <w:r w:rsidR="00922889">
        <w:rPr>
          <w:bCs/>
        </w:rPr>
        <w:t xml:space="preserve">Mr. </w:t>
      </w:r>
      <w:r w:rsidR="00545E19">
        <w:rPr>
          <w:bCs/>
        </w:rPr>
        <w:t>Galloway</w:t>
      </w:r>
      <w:r w:rsidR="00C26E1A">
        <w:rPr>
          <w:bCs/>
        </w:rPr>
        <w:t>, seconded by Mr. Brooks.</w:t>
      </w:r>
    </w:p>
    <w:p w14:paraId="115DE2EC" w14:textId="3AC97F2B" w:rsidR="00492BAD" w:rsidRPr="00700781" w:rsidRDefault="00C26E1A" w:rsidP="00C26E1A">
      <w:pPr>
        <w:keepNext/>
        <w:keepLines/>
        <w:widowControl w:val="0"/>
        <w:tabs>
          <w:tab w:val="left" w:pos="1440"/>
        </w:tabs>
        <w:spacing w:before="120"/>
        <w:jc w:val="both"/>
        <w:rPr>
          <w:b/>
          <w:bCs/>
        </w:rPr>
      </w:pPr>
      <w:r>
        <w:rPr>
          <w:b/>
          <w:bCs/>
        </w:rPr>
        <w:t>5.</w:t>
      </w:r>
      <w:r>
        <w:rPr>
          <w:b/>
          <w:bCs/>
        </w:rPr>
        <w:tab/>
      </w:r>
      <w:r w:rsidR="00C44C62" w:rsidRPr="00A651AC">
        <w:rPr>
          <w:b/>
          <w:bCs/>
        </w:rPr>
        <w:t>Attendance</w:t>
      </w:r>
      <w:r w:rsidR="00C44C62">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3483876" w:rsidR="00BE24C3" w:rsidRPr="003A33E1" w:rsidRDefault="00675C7E" w:rsidP="0079197D">
            <w:pPr>
              <w:widowControl w:val="0"/>
              <w:spacing w:before="120"/>
              <w:rPr>
                <w:rFonts w:ascii="Calibri" w:eastAsiaTheme="minorHAnsi" w:hAnsi="Calibri" w:cs="Calibri"/>
                <w:sz w:val="22"/>
                <w:szCs w:val="22"/>
              </w:rPr>
            </w:pPr>
            <w:bookmarkStart w:id="1" w:name="_Hlk67646175"/>
            <w:r>
              <w:rPr>
                <w:b/>
                <w:bCs/>
              </w:rPr>
              <w:t>F</w:t>
            </w:r>
            <w:r w:rsidR="00BE24C3" w:rsidRPr="003A33E1">
              <w:rPr>
                <w:b/>
                <w:bCs/>
              </w:rPr>
              <w:t>irst Name</w:t>
            </w:r>
          </w:p>
        </w:tc>
        <w:tc>
          <w:tcPr>
            <w:tcW w:w="3240" w:type="dxa"/>
            <w:tcMar>
              <w:top w:w="0" w:type="dxa"/>
              <w:left w:w="108" w:type="dxa"/>
              <w:bottom w:w="0" w:type="dxa"/>
              <w:right w:w="108" w:type="dxa"/>
            </w:tcMar>
            <w:hideMark/>
          </w:tcPr>
          <w:p w14:paraId="308192B1" w14:textId="77777777" w:rsidR="00BE24C3" w:rsidRPr="003A33E1" w:rsidRDefault="00BE24C3" w:rsidP="0079197D">
            <w:pPr>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F401CD" w:rsidRPr="00922889" w14:paraId="69E38AD8" w14:textId="77777777" w:rsidTr="001262CB">
        <w:tc>
          <w:tcPr>
            <w:tcW w:w="1998" w:type="dxa"/>
            <w:tcMar>
              <w:top w:w="0" w:type="dxa"/>
              <w:left w:w="108" w:type="dxa"/>
              <w:bottom w:w="0" w:type="dxa"/>
              <w:right w:w="108" w:type="dxa"/>
            </w:tcMar>
          </w:tcPr>
          <w:p w14:paraId="08E7FFAD" w14:textId="6679220F" w:rsidR="00F401CD" w:rsidRPr="00545E19" w:rsidRDefault="00F401CD" w:rsidP="0079197D">
            <w:pPr>
              <w:widowControl w:val="0"/>
              <w:spacing w:before="120"/>
              <w:rPr>
                <w:bCs/>
              </w:rPr>
            </w:pPr>
            <w:r w:rsidRPr="00545E19">
              <w:rPr>
                <w:bCs/>
              </w:rPr>
              <w:t>Dick</w:t>
            </w:r>
          </w:p>
        </w:tc>
        <w:tc>
          <w:tcPr>
            <w:tcW w:w="3240" w:type="dxa"/>
            <w:tcMar>
              <w:top w:w="0" w:type="dxa"/>
              <w:left w:w="108" w:type="dxa"/>
              <w:bottom w:w="0" w:type="dxa"/>
              <w:right w:w="108" w:type="dxa"/>
            </w:tcMar>
          </w:tcPr>
          <w:p w14:paraId="47483670" w14:textId="5EEB78F0" w:rsidR="00F401CD" w:rsidRPr="00545E19" w:rsidRDefault="00F401CD" w:rsidP="0079197D">
            <w:pPr>
              <w:widowControl w:val="0"/>
              <w:spacing w:before="120"/>
              <w:rPr>
                <w:bCs/>
              </w:rPr>
            </w:pPr>
            <w:r w:rsidRPr="00545E19">
              <w:rPr>
                <w:bCs/>
              </w:rPr>
              <w:t>Brooks</w:t>
            </w:r>
          </w:p>
        </w:tc>
        <w:tc>
          <w:tcPr>
            <w:tcW w:w="3870" w:type="dxa"/>
            <w:tcMar>
              <w:top w:w="0" w:type="dxa"/>
              <w:left w:w="108" w:type="dxa"/>
              <w:bottom w:w="0" w:type="dxa"/>
              <w:right w:w="108" w:type="dxa"/>
            </w:tcMar>
          </w:tcPr>
          <w:p w14:paraId="385D2F12" w14:textId="4B4D8467" w:rsidR="00F401CD" w:rsidRPr="00545E19" w:rsidRDefault="00F401CD" w:rsidP="00A55C8D">
            <w:pPr>
              <w:keepNext/>
              <w:keepLines/>
              <w:widowControl w:val="0"/>
              <w:spacing w:before="120"/>
              <w:rPr>
                <w:bCs/>
              </w:rPr>
            </w:pPr>
            <w:r w:rsidRPr="00545E19">
              <w:rPr>
                <w:bCs/>
              </w:rPr>
              <w:t>Reliable Energy Analytics</w:t>
            </w:r>
          </w:p>
        </w:tc>
      </w:tr>
      <w:tr w:rsidR="007577F1" w:rsidRPr="00922889" w14:paraId="4C5DF025" w14:textId="77777777" w:rsidTr="001262CB">
        <w:tc>
          <w:tcPr>
            <w:tcW w:w="1998" w:type="dxa"/>
            <w:tcMar>
              <w:top w:w="0" w:type="dxa"/>
              <w:left w:w="108" w:type="dxa"/>
              <w:bottom w:w="0" w:type="dxa"/>
              <w:right w:w="108" w:type="dxa"/>
            </w:tcMar>
          </w:tcPr>
          <w:p w14:paraId="51B846DA" w14:textId="46D7F905" w:rsidR="007577F1" w:rsidRPr="00545E19" w:rsidRDefault="007577F1" w:rsidP="0079197D">
            <w:pPr>
              <w:widowControl w:val="0"/>
              <w:spacing w:before="120"/>
              <w:rPr>
                <w:bCs/>
              </w:rPr>
            </w:pPr>
            <w:r w:rsidRPr="00545E19">
              <w:rPr>
                <w:bCs/>
              </w:rPr>
              <w:t>Michelle</w:t>
            </w:r>
          </w:p>
        </w:tc>
        <w:tc>
          <w:tcPr>
            <w:tcW w:w="3240" w:type="dxa"/>
            <w:tcMar>
              <w:top w:w="0" w:type="dxa"/>
              <w:left w:w="108" w:type="dxa"/>
              <w:bottom w:w="0" w:type="dxa"/>
              <w:right w:w="108" w:type="dxa"/>
            </w:tcMar>
          </w:tcPr>
          <w:p w14:paraId="2582F702" w14:textId="7055867F" w:rsidR="007577F1" w:rsidRPr="00545E19" w:rsidRDefault="007577F1" w:rsidP="0079197D">
            <w:pPr>
              <w:widowControl w:val="0"/>
              <w:spacing w:before="120"/>
              <w:rPr>
                <w:bCs/>
              </w:rPr>
            </w:pPr>
            <w:r w:rsidRPr="00545E19">
              <w:rPr>
                <w:bCs/>
              </w:rPr>
              <w:t>Coon</w:t>
            </w:r>
          </w:p>
        </w:tc>
        <w:tc>
          <w:tcPr>
            <w:tcW w:w="3870" w:type="dxa"/>
            <w:tcMar>
              <w:top w:w="0" w:type="dxa"/>
              <w:left w:w="108" w:type="dxa"/>
              <w:bottom w:w="0" w:type="dxa"/>
              <w:right w:w="108" w:type="dxa"/>
            </w:tcMar>
          </w:tcPr>
          <w:p w14:paraId="2C4ACB17" w14:textId="66FF713E" w:rsidR="007577F1" w:rsidRPr="00545E19" w:rsidRDefault="007577F1" w:rsidP="00A55C8D">
            <w:pPr>
              <w:keepNext/>
              <w:keepLines/>
              <w:widowControl w:val="0"/>
              <w:spacing w:before="120"/>
              <w:rPr>
                <w:bCs/>
              </w:rPr>
            </w:pPr>
            <w:r w:rsidRPr="00545E19">
              <w:rPr>
                <w:bCs/>
              </w:rPr>
              <w:t>OATI</w:t>
            </w:r>
          </w:p>
        </w:tc>
      </w:tr>
      <w:tr w:rsidR="007577F1" w:rsidRPr="00922889" w14:paraId="47C6445A" w14:textId="77777777" w:rsidTr="001262CB">
        <w:tc>
          <w:tcPr>
            <w:tcW w:w="1998" w:type="dxa"/>
            <w:tcMar>
              <w:top w:w="0" w:type="dxa"/>
              <w:left w:w="108" w:type="dxa"/>
              <w:bottom w:w="0" w:type="dxa"/>
              <w:right w:w="108" w:type="dxa"/>
            </w:tcMar>
          </w:tcPr>
          <w:p w14:paraId="6F09A691" w14:textId="2107E48F" w:rsidR="007577F1" w:rsidRPr="00545E19" w:rsidRDefault="007577F1" w:rsidP="0079197D">
            <w:pPr>
              <w:widowControl w:val="0"/>
              <w:spacing w:before="120"/>
              <w:rPr>
                <w:bCs/>
              </w:rPr>
            </w:pPr>
            <w:r w:rsidRPr="00545E19">
              <w:rPr>
                <w:bCs/>
              </w:rPr>
              <w:t>Keith</w:t>
            </w:r>
          </w:p>
        </w:tc>
        <w:tc>
          <w:tcPr>
            <w:tcW w:w="3240" w:type="dxa"/>
            <w:tcMar>
              <w:top w:w="0" w:type="dxa"/>
              <w:left w:w="108" w:type="dxa"/>
              <w:bottom w:w="0" w:type="dxa"/>
              <w:right w:w="108" w:type="dxa"/>
            </w:tcMar>
          </w:tcPr>
          <w:p w14:paraId="6047F313" w14:textId="7088ED92" w:rsidR="007577F1" w:rsidRPr="00545E19" w:rsidRDefault="007577F1" w:rsidP="0079197D">
            <w:pPr>
              <w:widowControl w:val="0"/>
              <w:spacing w:before="120"/>
              <w:rPr>
                <w:bCs/>
              </w:rPr>
            </w:pPr>
            <w:r w:rsidRPr="00545E19">
              <w:rPr>
                <w:bCs/>
              </w:rPr>
              <w:t>Dalia</w:t>
            </w:r>
          </w:p>
        </w:tc>
        <w:tc>
          <w:tcPr>
            <w:tcW w:w="3870" w:type="dxa"/>
            <w:tcMar>
              <w:top w:w="0" w:type="dxa"/>
              <w:left w:w="108" w:type="dxa"/>
              <w:bottom w:w="0" w:type="dxa"/>
              <w:right w:w="108" w:type="dxa"/>
            </w:tcMar>
          </w:tcPr>
          <w:p w14:paraId="4344F70B" w14:textId="500EF2AC" w:rsidR="007577F1" w:rsidRPr="00545E19" w:rsidRDefault="007577F1" w:rsidP="00A55C8D">
            <w:pPr>
              <w:keepNext/>
              <w:keepLines/>
              <w:widowControl w:val="0"/>
              <w:spacing w:before="120"/>
              <w:rPr>
                <w:bCs/>
              </w:rPr>
            </w:pPr>
            <w:r w:rsidRPr="00545E19">
              <w:rPr>
                <w:bCs/>
              </w:rPr>
              <w:t>Bonneville Power Administration</w:t>
            </w:r>
          </w:p>
        </w:tc>
      </w:tr>
      <w:tr w:rsidR="007577F1" w:rsidRPr="00922889" w14:paraId="6FF9E252" w14:textId="77777777" w:rsidTr="001262CB">
        <w:tc>
          <w:tcPr>
            <w:tcW w:w="1998" w:type="dxa"/>
            <w:tcMar>
              <w:top w:w="0" w:type="dxa"/>
              <w:left w:w="108" w:type="dxa"/>
              <w:bottom w:w="0" w:type="dxa"/>
              <w:right w:w="108" w:type="dxa"/>
            </w:tcMar>
          </w:tcPr>
          <w:p w14:paraId="5D3EF008" w14:textId="4210FEB3" w:rsidR="007577F1" w:rsidRPr="00545E19" w:rsidRDefault="007577F1" w:rsidP="0079197D">
            <w:pPr>
              <w:widowControl w:val="0"/>
              <w:spacing w:before="120"/>
              <w:rPr>
                <w:bCs/>
              </w:rPr>
            </w:pPr>
            <w:r w:rsidRPr="00545E19">
              <w:rPr>
                <w:bCs/>
              </w:rPr>
              <w:t>Kat</w:t>
            </w:r>
            <w:r w:rsidR="003B21A0">
              <w:rPr>
                <w:bCs/>
              </w:rPr>
              <w:t>i</w:t>
            </w:r>
            <w:r w:rsidRPr="00545E19">
              <w:rPr>
                <w:bCs/>
              </w:rPr>
              <w:t>e</w:t>
            </w:r>
          </w:p>
        </w:tc>
        <w:tc>
          <w:tcPr>
            <w:tcW w:w="3240" w:type="dxa"/>
            <w:tcMar>
              <w:top w:w="0" w:type="dxa"/>
              <w:left w:w="108" w:type="dxa"/>
              <w:bottom w:w="0" w:type="dxa"/>
              <w:right w:w="108" w:type="dxa"/>
            </w:tcMar>
          </w:tcPr>
          <w:p w14:paraId="528B5A91" w14:textId="063BB93D" w:rsidR="007577F1" w:rsidRPr="00545E19" w:rsidRDefault="007577F1" w:rsidP="0079197D">
            <w:pPr>
              <w:widowControl w:val="0"/>
              <w:spacing w:before="120"/>
              <w:rPr>
                <w:bCs/>
              </w:rPr>
            </w:pPr>
            <w:r w:rsidRPr="00545E19">
              <w:rPr>
                <w:bCs/>
              </w:rPr>
              <w:t>Davis</w:t>
            </w:r>
          </w:p>
        </w:tc>
        <w:tc>
          <w:tcPr>
            <w:tcW w:w="3870" w:type="dxa"/>
            <w:tcMar>
              <w:top w:w="0" w:type="dxa"/>
              <w:left w:w="108" w:type="dxa"/>
              <w:bottom w:w="0" w:type="dxa"/>
              <w:right w:w="108" w:type="dxa"/>
            </w:tcMar>
          </w:tcPr>
          <w:p w14:paraId="471E4996" w14:textId="13B35732" w:rsidR="007577F1" w:rsidRPr="00545E19" w:rsidRDefault="00545E19" w:rsidP="00A55C8D">
            <w:pPr>
              <w:keepNext/>
              <w:keepLines/>
              <w:widowControl w:val="0"/>
              <w:spacing w:before="120"/>
              <w:rPr>
                <w:bCs/>
              </w:rPr>
            </w:pPr>
            <w:r>
              <w:rPr>
                <w:bCs/>
              </w:rPr>
              <w:t>BPA</w:t>
            </w:r>
          </w:p>
        </w:tc>
      </w:tr>
      <w:tr w:rsidR="00545E19" w:rsidRPr="00922889" w14:paraId="3766A215" w14:textId="77777777" w:rsidTr="001262CB">
        <w:tc>
          <w:tcPr>
            <w:tcW w:w="1998" w:type="dxa"/>
            <w:tcMar>
              <w:top w:w="0" w:type="dxa"/>
              <w:left w:w="108" w:type="dxa"/>
              <w:bottom w:w="0" w:type="dxa"/>
              <w:right w:w="108" w:type="dxa"/>
            </w:tcMar>
          </w:tcPr>
          <w:p w14:paraId="53E58E1C" w14:textId="60B605FF" w:rsidR="00545E19" w:rsidRPr="00545E19" w:rsidRDefault="00545E19" w:rsidP="0079197D">
            <w:pPr>
              <w:widowControl w:val="0"/>
              <w:spacing w:before="120"/>
              <w:rPr>
                <w:bCs/>
              </w:rPr>
            </w:pPr>
            <w:r w:rsidRPr="00545E19">
              <w:rPr>
                <w:bCs/>
              </w:rPr>
              <w:t>John</w:t>
            </w:r>
          </w:p>
        </w:tc>
        <w:tc>
          <w:tcPr>
            <w:tcW w:w="3240" w:type="dxa"/>
            <w:tcMar>
              <w:top w:w="0" w:type="dxa"/>
              <w:left w:w="108" w:type="dxa"/>
              <w:bottom w:w="0" w:type="dxa"/>
              <w:right w:w="108" w:type="dxa"/>
            </w:tcMar>
          </w:tcPr>
          <w:p w14:paraId="2889AE73" w14:textId="2475EEFB" w:rsidR="00545E19" w:rsidRPr="00545E19" w:rsidRDefault="00545E19" w:rsidP="0079197D">
            <w:pPr>
              <w:widowControl w:val="0"/>
              <w:spacing w:before="120"/>
              <w:rPr>
                <w:bCs/>
              </w:rPr>
            </w:pPr>
            <w:r w:rsidRPr="00545E19">
              <w:rPr>
                <w:bCs/>
              </w:rPr>
              <w:t>Galloway</w:t>
            </w:r>
          </w:p>
        </w:tc>
        <w:tc>
          <w:tcPr>
            <w:tcW w:w="3870" w:type="dxa"/>
            <w:tcMar>
              <w:top w:w="0" w:type="dxa"/>
              <w:left w:w="108" w:type="dxa"/>
              <w:bottom w:w="0" w:type="dxa"/>
              <w:right w:w="108" w:type="dxa"/>
            </w:tcMar>
          </w:tcPr>
          <w:p w14:paraId="44F6494B" w14:textId="22BC1CBD" w:rsidR="00545E19" w:rsidRPr="00545E19" w:rsidRDefault="00545E19" w:rsidP="00A55C8D">
            <w:pPr>
              <w:keepNext/>
              <w:keepLines/>
              <w:widowControl w:val="0"/>
              <w:spacing w:before="120"/>
              <w:rPr>
                <w:bCs/>
              </w:rPr>
            </w:pPr>
            <w:r w:rsidRPr="00545E19">
              <w:rPr>
                <w:bCs/>
              </w:rPr>
              <w:t>ISO-New England</w:t>
            </w:r>
          </w:p>
        </w:tc>
      </w:tr>
      <w:tr w:rsidR="006D42B1" w:rsidRPr="00922889" w14:paraId="68B72E37" w14:textId="77777777" w:rsidTr="001262CB">
        <w:tc>
          <w:tcPr>
            <w:tcW w:w="1998" w:type="dxa"/>
            <w:tcMar>
              <w:top w:w="0" w:type="dxa"/>
              <w:left w:w="108" w:type="dxa"/>
              <w:bottom w:w="0" w:type="dxa"/>
              <w:right w:w="108" w:type="dxa"/>
            </w:tcMar>
          </w:tcPr>
          <w:p w14:paraId="45B5687B" w14:textId="07EE6C1B" w:rsidR="006D42B1" w:rsidRPr="00E47B73" w:rsidRDefault="006D42B1" w:rsidP="0079197D">
            <w:pPr>
              <w:widowControl w:val="0"/>
              <w:spacing w:before="120"/>
              <w:rPr>
                <w:bCs/>
              </w:rPr>
            </w:pPr>
            <w:r>
              <w:rPr>
                <w:bCs/>
              </w:rPr>
              <w:t>Annabelle</w:t>
            </w:r>
          </w:p>
        </w:tc>
        <w:tc>
          <w:tcPr>
            <w:tcW w:w="3240" w:type="dxa"/>
            <w:tcMar>
              <w:top w:w="0" w:type="dxa"/>
              <w:left w:w="108" w:type="dxa"/>
              <w:bottom w:w="0" w:type="dxa"/>
              <w:right w:w="108" w:type="dxa"/>
            </w:tcMar>
          </w:tcPr>
          <w:p w14:paraId="5B761F82" w14:textId="71000F5A" w:rsidR="006D42B1" w:rsidRPr="00E47B73" w:rsidRDefault="006D42B1" w:rsidP="0079197D">
            <w:pPr>
              <w:widowControl w:val="0"/>
              <w:spacing w:before="120"/>
              <w:rPr>
                <w:bCs/>
              </w:rPr>
            </w:pPr>
            <w:r>
              <w:rPr>
                <w:bCs/>
              </w:rPr>
              <w:t>Lee</w:t>
            </w:r>
          </w:p>
        </w:tc>
        <w:tc>
          <w:tcPr>
            <w:tcW w:w="3870" w:type="dxa"/>
            <w:tcMar>
              <w:top w:w="0" w:type="dxa"/>
              <w:left w:w="108" w:type="dxa"/>
              <w:bottom w:w="0" w:type="dxa"/>
              <w:right w:w="108" w:type="dxa"/>
            </w:tcMar>
          </w:tcPr>
          <w:p w14:paraId="5DA39C7C" w14:textId="418FAA3A" w:rsidR="006D42B1" w:rsidRPr="00E47B73" w:rsidRDefault="006D42B1" w:rsidP="00A55C8D">
            <w:pPr>
              <w:keepNext/>
              <w:keepLines/>
              <w:widowControl w:val="0"/>
              <w:spacing w:before="120"/>
              <w:rPr>
                <w:bCs/>
              </w:rPr>
            </w:pPr>
            <w:r>
              <w:rPr>
                <w:bCs/>
              </w:rPr>
              <w:t>Nevermore Security</w:t>
            </w:r>
          </w:p>
        </w:tc>
      </w:tr>
      <w:tr w:rsidR="007577F1" w:rsidRPr="00922889" w14:paraId="4D31FE15" w14:textId="77777777" w:rsidTr="001262CB">
        <w:tc>
          <w:tcPr>
            <w:tcW w:w="1998" w:type="dxa"/>
            <w:tcMar>
              <w:top w:w="0" w:type="dxa"/>
              <w:left w:w="108" w:type="dxa"/>
              <w:bottom w:w="0" w:type="dxa"/>
              <w:right w:w="108" w:type="dxa"/>
            </w:tcMar>
          </w:tcPr>
          <w:p w14:paraId="404A3D09" w14:textId="5250FC5D" w:rsidR="007577F1" w:rsidRPr="00545E19" w:rsidRDefault="007577F1" w:rsidP="0079197D">
            <w:pPr>
              <w:widowControl w:val="0"/>
              <w:spacing w:before="120"/>
              <w:rPr>
                <w:bCs/>
              </w:rPr>
            </w:pPr>
            <w:r w:rsidRPr="00545E19">
              <w:rPr>
                <w:bCs/>
              </w:rPr>
              <w:t>Elizabeth</w:t>
            </w:r>
          </w:p>
        </w:tc>
        <w:tc>
          <w:tcPr>
            <w:tcW w:w="3240" w:type="dxa"/>
            <w:tcMar>
              <w:top w:w="0" w:type="dxa"/>
              <w:left w:w="108" w:type="dxa"/>
              <w:bottom w:w="0" w:type="dxa"/>
              <w:right w:w="108" w:type="dxa"/>
            </w:tcMar>
          </w:tcPr>
          <w:p w14:paraId="7B146BC4" w14:textId="3455859C" w:rsidR="007577F1" w:rsidRPr="00545E19" w:rsidRDefault="007577F1" w:rsidP="0079197D">
            <w:pPr>
              <w:widowControl w:val="0"/>
              <w:spacing w:before="120"/>
              <w:rPr>
                <w:bCs/>
              </w:rPr>
            </w:pPr>
            <w:r w:rsidRPr="00545E19">
              <w:rPr>
                <w:bCs/>
              </w:rPr>
              <w:t>Mallett</w:t>
            </w:r>
          </w:p>
        </w:tc>
        <w:tc>
          <w:tcPr>
            <w:tcW w:w="3870" w:type="dxa"/>
            <w:tcMar>
              <w:top w:w="0" w:type="dxa"/>
              <w:left w:w="108" w:type="dxa"/>
              <w:bottom w:w="0" w:type="dxa"/>
              <w:right w:w="108" w:type="dxa"/>
            </w:tcMar>
          </w:tcPr>
          <w:p w14:paraId="597734D0" w14:textId="741A477F" w:rsidR="007577F1" w:rsidRPr="00545E19" w:rsidRDefault="007577F1" w:rsidP="00A55C8D">
            <w:pPr>
              <w:keepNext/>
              <w:keepLines/>
              <w:widowControl w:val="0"/>
              <w:spacing w:before="120"/>
              <w:rPr>
                <w:bCs/>
              </w:rPr>
            </w:pPr>
            <w:r w:rsidRPr="00545E19">
              <w:rPr>
                <w:bCs/>
              </w:rPr>
              <w:t>North American Energy Standards Board</w:t>
            </w:r>
          </w:p>
        </w:tc>
      </w:tr>
      <w:tr w:rsidR="006D42B1" w:rsidRPr="00922889" w14:paraId="038B13C5" w14:textId="77777777" w:rsidTr="001262CB">
        <w:tc>
          <w:tcPr>
            <w:tcW w:w="1998" w:type="dxa"/>
            <w:tcMar>
              <w:top w:w="0" w:type="dxa"/>
              <w:left w:w="108" w:type="dxa"/>
              <w:bottom w:w="0" w:type="dxa"/>
              <w:right w:w="108" w:type="dxa"/>
            </w:tcMar>
          </w:tcPr>
          <w:p w14:paraId="44A262EA" w14:textId="2DCAA60D" w:rsidR="006D42B1" w:rsidRPr="00545E19" w:rsidRDefault="006D42B1" w:rsidP="0079197D">
            <w:pPr>
              <w:widowControl w:val="0"/>
              <w:spacing w:before="120"/>
              <w:rPr>
                <w:bCs/>
              </w:rPr>
            </w:pPr>
            <w:r>
              <w:rPr>
                <w:bCs/>
              </w:rPr>
              <w:t>Todd</w:t>
            </w:r>
          </w:p>
        </w:tc>
        <w:tc>
          <w:tcPr>
            <w:tcW w:w="3240" w:type="dxa"/>
            <w:tcMar>
              <w:top w:w="0" w:type="dxa"/>
              <w:left w:w="108" w:type="dxa"/>
              <w:bottom w:w="0" w:type="dxa"/>
              <w:right w:w="108" w:type="dxa"/>
            </w:tcMar>
          </w:tcPr>
          <w:p w14:paraId="24B97E54" w14:textId="7D8E3191" w:rsidR="006D42B1" w:rsidRPr="00545E19" w:rsidRDefault="006D42B1" w:rsidP="0079197D">
            <w:pPr>
              <w:widowControl w:val="0"/>
              <w:spacing w:before="120"/>
              <w:rPr>
                <w:bCs/>
              </w:rPr>
            </w:pPr>
            <w:r>
              <w:rPr>
                <w:bCs/>
              </w:rPr>
              <w:t>Pence</w:t>
            </w:r>
          </w:p>
        </w:tc>
        <w:tc>
          <w:tcPr>
            <w:tcW w:w="3870" w:type="dxa"/>
            <w:tcMar>
              <w:top w:w="0" w:type="dxa"/>
              <w:left w:w="108" w:type="dxa"/>
              <w:bottom w:w="0" w:type="dxa"/>
              <w:right w:w="108" w:type="dxa"/>
            </w:tcMar>
          </w:tcPr>
          <w:p w14:paraId="7B3035C0" w14:textId="54997834" w:rsidR="006D42B1" w:rsidRPr="00545E19" w:rsidRDefault="006D42B1" w:rsidP="00A55C8D">
            <w:pPr>
              <w:keepNext/>
              <w:keepLines/>
              <w:widowControl w:val="0"/>
              <w:spacing w:before="120"/>
              <w:rPr>
                <w:bCs/>
              </w:rPr>
            </w:pPr>
            <w:r>
              <w:rPr>
                <w:bCs/>
              </w:rPr>
              <w:t>Southwest Power Pool</w:t>
            </w:r>
          </w:p>
        </w:tc>
      </w:tr>
      <w:tr w:rsidR="00EA28F0" w:rsidRPr="00922889" w14:paraId="23E1C061" w14:textId="77777777" w:rsidTr="001262CB">
        <w:tc>
          <w:tcPr>
            <w:tcW w:w="1998" w:type="dxa"/>
            <w:tcMar>
              <w:top w:w="0" w:type="dxa"/>
              <w:left w:w="108" w:type="dxa"/>
              <w:bottom w:w="0" w:type="dxa"/>
              <w:right w:w="108" w:type="dxa"/>
            </w:tcMar>
          </w:tcPr>
          <w:p w14:paraId="3C5E8765" w14:textId="643A5B3A" w:rsidR="00EA28F0" w:rsidRPr="00545E19" w:rsidRDefault="00EA28F0" w:rsidP="0079197D">
            <w:pPr>
              <w:widowControl w:val="0"/>
              <w:spacing w:before="120"/>
              <w:rPr>
                <w:bCs/>
              </w:rPr>
            </w:pPr>
            <w:r w:rsidRPr="00545E19">
              <w:rPr>
                <w:bCs/>
              </w:rPr>
              <w:t>Joshua</w:t>
            </w:r>
          </w:p>
        </w:tc>
        <w:tc>
          <w:tcPr>
            <w:tcW w:w="3240" w:type="dxa"/>
            <w:tcMar>
              <w:top w:w="0" w:type="dxa"/>
              <w:left w:w="108" w:type="dxa"/>
              <w:bottom w:w="0" w:type="dxa"/>
              <w:right w:w="108" w:type="dxa"/>
            </w:tcMar>
          </w:tcPr>
          <w:p w14:paraId="117D0E94" w14:textId="5D650685" w:rsidR="00EA28F0" w:rsidRPr="00545E19" w:rsidRDefault="00EA28F0" w:rsidP="0079197D">
            <w:pPr>
              <w:widowControl w:val="0"/>
              <w:spacing w:before="120"/>
              <w:rPr>
                <w:bCs/>
              </w:rPr>
            </w:pPr>
            <w:r w:rsidRPr="00545E19">
              <w:rPr>
                <w:bCs/>
              </w:rPr>
              <w:t>Phillips</w:t>
            </w:r>
          </w:p>
        </w:tc>
        <w:tc>
          <w:tcPr>
            <w:tcW w:w="3870" w:type="dxa"/>
            <w:tcMar>
              <w:top w:w="0" w:type="dxa"/>
              <w:left w:w="108" w:type="dxa"/>
              <w:bottom w:w="0" w:type="dxa"/>
              <w:right w:w="108" w:type="dxa"/>
            </w:tcMar>
          </w:tcPr>
          <w:p w14:paraId="05A4F1ED" w14:textId="77DDEBE2" w:rsidR="00EA28F0" w:rsidRPr="00545E19" w:rsidRDefault="00EA28F0" w:rsidP="00A55C8D">
            <w:pPr>
              <w:keepNext/>
              <w:keepLines/>
              <w:widowControl w:val="0"/>
              <w:spacing w:before="120"/>
              <w:rPr>
                <w:bCs/>
              </w:rPr>
            </w:pPr>
            <w:r w:rsidRPr="00545E19">
              <w:rPr>
                <w:bCs/>
              </w:rPr>
              <w:t>S</w:t>
            </w:r>
            <w:r w:rsidR="00184FD1" w:rsidRPr="00545E19">
              <w:rPr>
                <w:bCs/>
              </w:rPr>
              <w:t xml:space="preserve">outhwest </w:t>
            </w:r>
            <w:r w:rsidRPr="00545E19">
              <w:rPr>
                <w:bCs/>
              </w:rPr>
              <w:t>P</w:t>
            </w:r>
            <w:r w:rsidR="00184FD1" w:rsidRPr="00545E19">
              <w:rPr>
                <w:bCs/>
              </w:rPr>
              <w:t xml:space="preserve">ower </w:t>
            </w:r>
            <w:r w:rsidRPr="00545E19">
              <w:rPr>
                <w:bCs/>
              </w:rPr>
              <w:t>P</w:t>
            </w:r>
            <w:r w:rsidR="00184FD1" w:rsidRPr="00545E19">
              <w:rPr>
                <w:bCs/>
              </w:rPr>
              <w:t>ool</w:t>
            </w:r>
          </w:p>
        </w:tc>
      </w:tr>
      <w:tr w:rsidR="007577F1" w:rsidRPr="00922889" w14:paraId="220AFFF3" w14:textId="77777777" w:rsidTr="001262CB">
        <w:tc>
          <w:tcPr>
            <w:tcW w:w="1998" w:type="dxa"/>
            <w:tcMar>
              <w:top w:w="0" w:type="dxa"/>
              <w:left w:w="108" w:type="dxa"/>
              <w:bottom w:w="0" w:type="dxa"/>
              <w:right w:w="108" w:type="dxa"/>
            </w:tcMar>
          </w:tcPr>
          <w:p w14:paraId="02A6F67A" w14:textId="34AAE966" w:rsidR="007577F1" w:rsidRPr="00545E19" w:rsidRDefault="00675C7E" w:rsidP="0079197D">
            <w:pPr>
              <w:widowControl w:val="0"/>
              <w:spacing w:before="120"/>
              <w:rPr>
                <w:bCs/>
              </w:rPr>
            </w:pPr>
            <w:r>
              <w:rPr>
                <w:bCs/>
              </w:rPr>
              <w:t>L</w:t>
            </w:r>
            <w:r w:rsidR="007577F1" w:rsidRPr="00545E19">
              <w:rPr>
                <w:bCs/>
              </w:rPr>
              <w:t>isa</w:t>
            </w:r>
          </w:p>
        </w:tc>
        <w:tc>
          <w:tcPr>
            <w:tcW w:w="3240" w:type="dxa"/>
            <w:tcMar>
              <w:top w:w="0" w:type="dxa"/>
              <w:left w:w="108" w:type="dxa"/>
              <w:bottom w:w="0" w:type="dxa"/>
              <w:right w:w="108" w:type="dxa"/>
            </w:tcMar>
          </w:tcPr>
          <w:p w14:paraId="5A4A475D" w14:textId="26646D9F" w:rsidR="007577F1" w:rsidRPr="00545E19" w:rsidRDefault="007577F1" w:rsidP="0079197D">
            <w:pPr>
              <w:widowControl w:val="0"/>
              <w:spacing w:before="120"/>
              <w:rPr>
                <w:bCs/>
              </w:rPr>
            </w:pPr>
            <w:r w:rsidRPr="00545E19">
              <w:rPr>
                <w:bCs/>
              </w:rPr>
              <w:t>Sieg</w:t>
            </w:r>
          </w:p>
        </w:tc>
        <w:tc>
          <w:tcPr>
            <w:tcW w:w="3870" w:type="dxa"/>
            <w:tcMar>
              <w:top w:w="0" w:type="dxa"/>
              <w:left w:w="108" w:type="dxa"/>
              <w:bottom w:w="0" w:type="dxa"/>
              <w:right w:w="108" w:type="dxa"/>
            </w:tcMar>
          </w:tcPr>
          <w:p w14:paraId="6EA09898" w14:textId="66760C02" w:rsidR="007577F1" w:rsidRPr="00545E19" w:rsidRDefault="00307A76" w:rsidP="00A55C8D">
            <w:pPr>
              <w:keepNext/>
              <w:keepLines/>
              <w:widowControl w:val="0"/>
              <w:spacing w:before="120"/>
              <w:rPr>
                <w:bCs/>
              </w:rPr>
            </w:pPr>
            <w:r w:rsidRPr="00545E19">
              <w:rPr>
                <w:bCs/>
              </w:rPr>
              <w:t xml:space="preserve">LG&amp;E and KU </w:t>
            </w:r>
          </w:p>
        </w:tc>
      </w:tr>
      <w:tr w:rsidR="006D42B1" w:rsidRPr="00922889" w14:paraId="7B0B0A62" w14:textId="77777777" w:rsidTr="001262CB">
        <w:tc>
          <w:tcPr>
            <w:tcW w:w="1998" w:type="dxa"/>
            <w:tcMar>
              <w:top w:w="0" w:type="dxa"/>
              <w:left w:w="108" w:type="dxa"/>
              <w:bottom w:w="0" w:type="dxa"/>
              <w:right w:w="108" w:type="dxa"/>
            </w:tcMar>
          </w:tcPr>
          <w:p w14:paraId="43986B1C" w14:textId="7FE9C8A7" w:rsidR="006D42B1" w:rsidRPr="00545E19" w:rsidRDefault="006D42B1" w:rsidP="0079197D">
            <w:pPr>
              <w:widowControl w:val="0"/>
              <w:spacing w:before="120"/>
              <w:rPr>
                <w:bCs/>
              </w:rPr>
            </w:pPr>
            <w:r>
              <w:rPr>
                <w:bCs/>
              </w:rPr>
              <w:t xml:space="preserve">Danielle </w:t>
            </w:r>
          </w:p>
        </w:tc>
        <w:tc>
          <w:tcPr>
            <w:tcW w:w="3240" w:type="dxa"/>
            <w:tcMar>
              <w:top w:w="0" w:type="dxa"/>
              <w:left w:w="108" w:type="dxa"/>
              <w:bottom w:w="0" w:type="dxa"/>
              <w:right w:w="108" w:type="dxa"/>
            </w:tcMar>
          </w:tcPr>
          <w:p w14:paraId="4951ECF5" w14:textId="0A55854E" w:rsidR="006D42B1" w:rsidRPr="00545E19" w:rsidRDefault="006D42B1" w:rsidP="0079197D">
            <w:pPr>
              <w:widowControl w:val="0"/>
              <w:spacing w:before="120"/>
              <w:rPr>
                <w:bCs/>
              </w:rPr>
            </w:pPr>
            <w:r>
              <w:rPr>
                <w:bCs/>
              </w:rPr>
              <w:t>Smith</w:t>
            </w:r>
          </w:p>
        </w:tc>
        <w:tc>
          <w:tcPr>
            <w:tcW w:w="3870" w:type="dxa"/>
            <w:tcMar>
              <w:top w:w="0" w:type="dxa"/>
              <w:left w:w="108" w:type="dxa"/>
              <w:bottom w:w="0" w:type="dxa"/>
              <w:right w:w="108" w:type="dxa"/>
            </w:tcMar>
          </w:tcPr>
          <w:p w14:paraId="66FC6066" w14:textId="26B8654A" w:rsidR="006D42B1" w:rsidRPr="00545E19" w:rsidRDefault="006D42B1" w:rsidP="00A55C8D">
            <w:pPr>
              <w:keepNext/>
              <w:keepLines/>
              <w:widowControl w:val="0"/>
              <w:spacing w:before="120"/>
              <w:rPr>
                <w:bCs/>
              </w:rPr>
            </w:pPr>
            <w:r>
              <w:rPr>
                <w:bCs/>
              </w:rPr>
              <w:t>Sacramento Municipal Utility District</w:t>
            </w:r>
          </w:p>
        </w:tc>
      </w:tr>
      <w:tr w:rsidR="006D42B1" w:rsidRPr="00922889" w14:paraId="003D8EE1" w14:textId="77777777" w:rsidTr="001262CB">
        <w:tc>
          <w:tcPr>
            <w:tcW w:w="1998" w:type="dxa"/>
            <w:tcMar>
              <w:top w:w="0" w:type="dxa"/>
              <w:left w:w="108" w:type="dxa"/>
              <w:bottom w:w="0" w:type="dxa"/>
              <w:right w:w="108" w:type="dxa"/>
            </w:tcMar>
          </w:tcPr>
          <w:p w14:paraId="6D969E94" w14:textId="07C3DC5E" w:rsidR="006D42B1" w:rsidRPr="00545E19" w:rsidRDefault="006D42B1" w:rsidP="0079197D">
            <w:pPr>
              <w:widowControl w:val="0"/>
              <w:spacing w:before="120"/>
              <w:rPr>
                <w:bCs/>
              </w:rPr>
            </w:pPr>
            <w:r>
              <w:rPr>
                <w:bCs/>
              </w:rPr>
              <w:t>Karen</w:t>
            </w:r>
          </w:p>
        </w:tc>
        <w:tc>
          <w:tcPr>
            <w:tcW w:w="3240" w:type="dxa"/>
            <w:tcMar>
              <w:top w:w="0" w:type="dxa"/>
              <w:left w:w="108" w:type="dxa"/>
              <w:bottom w:w="0" w:type="dxa"/>
              <w:right w:w="108" w:type="dxa"/>
            </w:tcMar>
          </w:tcPr>
          <w:p w14:paraId="464E8A01" w14:textId="467D1A44" w:rsidR="006D42B1" w:rsidRPr="00545E19" w:rsidRDefault="006D42B1" w:rsidP="0079197D">
            <w:pPr>
              <w:widowControl w:val="0"/>
              <w:spacing w:before="120"/>
              <w:rPr>
                <w:bCs/>
              </w:rPr>
            </w:pPr>
            <w:r>
              <w:rPr>
                <w:bCs/>
              </w:rPr>
              <w:t>Stampfli</w:t>
            </w:r>
          </w:p>
        </w:tc>
        <w:tc>
          <w:tcPr>
            <w:tcW w:w="3870" w:type="dxa"/>
            <w:tcMar>
              <w:top w:w="0" w:type="dxa"/>
              <w:left w:w="108" w:type="dxa"/>
              <w:bottom w:w="0" w:type="dxa"/>
              <w:right w:w="108" w:type="dxa"/>
            </w:tcMar>
          </w:tcPr>
          <w:p w14:paraId="4E11141E" w14:textId="68BBEB8F" w:rsidR="006D42B1" w:rsidRPr="00545E19" w:rsidRDefault="006D42B1" w:rsidP="00A55C8D">
            <w:pPr>
              <w:keepNext/>
              <w:keepLines/>
              <w:widowControl w:val="0"/>
              <w:spacing w:before="120"/>
              <w:rPr>
                <w:bCs/>
              </w:rPr>
            </w:pPr>
            <w:r>
              <w:rPr>
                <w:bCs/>
              </w:rPr>
              <w:t>Tennessee Valley Authority</w:t>
            </w:r>
          </w:p>
        </w:tc>
      </w:tr>
      <w:tr w:rsidR="00BE24C3" w:rsidRPr="00286562" w14:paraId="5F9BFAF0" w14:textId="77777777" w:rsidTr="001262CB">
        <w:tc>
          <w:tcPr>
            <w:tcW w:w="1998" w:type="dxa"/>
            <w:tcMar>
              <w:top w:w="0" w:type="dxa"/>
              <w:left w:w="108" w:type="dxa"/>
              <w:bottom w:w="0" w:type="dxa"/>
              <w:right w:w="108" w:type="dxa"/>
            </w:tcMar>
            <w:hideMark/>
          </w:tcPr>
          <w:p w14:paraId="572E9716" w14:textId="6B67CA2C" w:rsidR="00BE24C3" w:rsidRPr="00545E19" w:rsidRDefault="007577F1" w:rsidP="0079197D">
            <w:pPr>
              <w:widowControl w:val="0"/>
              <w:spacing w:before="120"/>
              <w:rPr>
                <w:bCs/>
              </w:rPr>
            </w:pPr>
            <w:r w:rsidRPr="00545E19">
              <w:rPr>
                <w:bCs/>
              </w:rPr>
              <w:t>Caroline</w:t>
            </w:r>
          </w:p>
        </w:tc>
        <w:tc>
          <w:tcPr>
            <w:tcW w:w="3240" w:type="dxa"/>
            <w:tcMar>
              <w:top w:w="0" w:type="dxa"/>
              <w:left w:w="108" w:type="dxa"/>
              <w:bottom w:w="0" w:type="dxa"/>
              <w:right w:w="108" w:type="dxa"/>
            </w:tcMar>
            <w:hideMark/>
          </w:tcPr>
          <w:p w14:paraId="3166FE36" w14:textId="77777777" w:rsidR="00BE24C3" w:rsidRPr="00545E19" w:rsidRDefault="00BE24C3" w:rsidP="0079197D">
            <w:pPr>
              <w:widowControl w:val="0"/>
              <w:spacing w:before="120"/>
              <w:rPr>
                <w:bCs/>
              </w:rPr>
            </w:pPr>
            <w:r w:rsidRPr="00545E19">
              <w:rPr>
                <w:bCs/>
              </w:rPr>
              <w:t>Trum</w:t>
            </w:r>
          </w:p>
        </w:tc>
        <w:tc>
          <w:tcPr>
            <w:tcW w:w="3870" w:type="dxa"/>
            <w:tcMar>
              <w:top w:w="0" w:type="dxa"/>
              <w:left w:w="108" w:type="dxa"/>
              <w:bottom w:w="0" w:type="dxa"/>
              <w:right w:w="108" w:type="dxa"/>
            </w:tcMar>
            <w:hideMark/>
          </w:tcPr>
          <w:p w14:paraId="57332193" w14:textId="0D4561F1" w:rsidR="00BE24C3" w:rsidRPr="00545E19" w:rsidRDefault="00BE24C3" w:rsidP="00A55C8D">
            <w:pPr>
              <w:keepNext/>
              <w:keepLines/>
              <w:widowControl w:val="0"/>
              <w:spacing w:before="120"/>
              <w:rPr>
                <w:bCs/>
              </w:rPr>
            </w:pPr>
            <w:r w:rsidRPr="00545E19">
              <w:rPr>
                <w:bCs/>
              </w:rPr>
              <w:t>N</w:t>
            </w:r>
            <w:r w:rsidR="007577F1" w:rsidRPr="00545E19">
              <w:rPr>
                <w:bCs/>
              </w:rPr>
              <w:t>orth American Energy Standards Board</w:t>
            </w:r>
          </w:p>
        </w:tc>
      </w:tr>
      <w:tr w:rsidR="007577F1" w:rsidRPr="00286562" w14:paraId="44265368" w14:textId="77777777" w:rsidTr="001262CB">
        <w:tc>
          <w:tcPr>
            <w:tcW w:w="1998" w:type="dxa"/>
            <w:tcMar>
              <w:top w:w="0" w:type="dxa"/>
              <w:left w:w="108" w:type="dxa"/>
              <w:bottom w:w="0" w:type="dxa"/>
              <w:right w:w="108" w:type="dxa"/>
            </w:tcMar>
          </w:tcPr>
          <w:p w14:paraId="2544E291" w14:textId="53BF4285" w:rsidR="007577F1" w:rsidRPr="00545E19" w:rsidRDefault="007577F1" w:rsidP="0079197D">
            <w:pPr>
              <w:widowControl w:val="0"/>
              <w:spacing w:before="120"/>
              <w:rPr>
                <w:bCs/>
              </w:rPr>
            </w:pPr>
            <w:r w:rsidRPr="00545E19">
              <w:rPr>
                <w:bCs/>
              </w:rPr>
              <w:t xml:space="preserve">Sam </w:t>
            </w:r>
          </w:p>
        </w:tc>
        <w:tc>
          <w:tcPr>
            <w:tcW w:w="3240" w:type="dxa"/>
            <w:tcMar>
              <w:top w:w="0" w:type="dxa"/>
              <w:left w:w="108" w:type="dxa"/>
              <w:bottom w:w="0" w:type="dxa"/>
              <w:right w:w="108" w:type="dxa"/>
            </w:tcMar>
          </w:tcPr>
          <w:p w14:paraId="5EB4927D" w14:textId="648527EF" w:rsidR="007577F1" w:rsidRPr="00545E19" w:rsidRDefault="007577F1" w:rsidP="0079197D">
            <w:pPr>
              <w:widowControl w:val="0"/>
              <w:spacing w:before="120"/>
              <w:rPr>
                <w:bCs/>
              </w:rPr>
            </w:pPr>
            <w:r w:rsidRPr="00545E19">
              <w:rPr>
                <w:bCs/>
              </w:rPr>
              <w:t>Watson</w:t>
            </w:r>
          </w:p>
        </w:tc>
        <w:tc>
          <w:tcPr>
            <w:tcW w:w="3870" w:type="dxa"/>
            <w:tcMar>
              <w:top w:w="0" w:type="dxa"/>
              <w:left w:w="108" w:type="dxa"/>
              <w:bottom w:w="0" w:type="dxa"/>
              <w:right w:w="108" w:type="dxa"/>
            </w:tcMar>
          </w:tcPr>
          <w:p w14:paraId="5064BFFE" w14:textId="09B45B1B" w:rsidR="007577F1" w:rsidRPr="00545E19" w:rsidRDefault="007577F1" w:rsidP="00A55C8D">
            <w:pPr>
              <w:keepNext/>
              <w:keepLines/>
              <w:widowControl w:val="0"/>
              <w:spacing w:before="120"/>
              <w:rPr>
                <w:bCs/>
              </w:rPr>
            </w:pPr>
            <w:r w:rsidRPr="00545E19">
              <w:rPr>
                <w:bCs/>
              </w:rPr>
              <w:t>North Carolina Utilities Commission</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02DA" w14:textId="77777777" w:rsidR="004E7D54" w:rsidRDefault="004E7D54">
      <w:r>
        <w:separator/>
      </w:r>
    </w:p>
  </w:endnote>
  <w:endnote w:type="continuationSeparator" w:id="0">
    <w:p w14:paraId="3278D0FA" w14:textId="77777777" w:rsidR="004E7D54" w:rsidRDefault="004E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4F9D6727"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Pr>
        <w:sz w:val="18"/>
        <w:szCs w:val="18"/>
      </w:rPr>
      <w:t xml:space="preserve">Draft Meeting Minutes </w:t>
    </w:r>
    <w:r w:rsidRPr="00176FB9">
      <w:rPr>
        <w:sz w:val="18"/>
        <w:szCs w:val="18"/>
      </w:rPr>
      <w:t>–</w:t>
    </w:r>
    <w:r w:rsidR="0038023A">
      <w:rPr>
        <w:sz w:val="18"/>
        <w:szCs w:val="18"/>
      </w:rPr>
      <w:t xml:space="preserve"> </w:t>
    </w:r>
    <w:r w:rsidR="00497859">
      <w:rPr>
        <w:sz w:val="18"/>
        <w:szCs w:val="18"/>
      </w:rPr>
      <w:t>November 15</w:t>
    </w:r>
    <w:r w:rsidR="00941592">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9426" w14:textId="77777777" w:rsidR="004E7D54" w:rsidRDefault="004E7D54">
      <w:r>
        <w:separator/>
      </w:r>
    </w:p>
  </w:footnote>
  <w:footnote w:type="continuationSeparator" w:id="0">
    <w:p w14:paraId="09EFB3C1" w14:textId="77777777" w:rsidR="004E7D54" w:rsidRDefault="004E7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3D28"/>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0FE"/>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E7F5F"/>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4F5"/>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C77"/>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4E7"/>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95B"/>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6F37"/>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5609"/>
    <w:rsid w:val="00315B15"/>
    <w:rsid w:val="0031605E"/>
    <w:rsid w:val="0031629B"/>
    <w:rsid w:val="00316831"/>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1A0"/>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859"/>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D54"/>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57"/>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0C96"/>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3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C7E"/>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2B1"/>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645"/>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58"/>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5F80"/>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086"/>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AC"/>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7CA"/>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992"/>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9A2"/>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7A2"/>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E6D"/>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A4B"/>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2EE"/>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604"/>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04D"/>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6E1A"/>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320"/>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642"/>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AE5"/>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51C"/>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5FE8"/>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B48"/>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96C"/>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css_rmqbps100523fm.docx" TargetMode="External"/><Relationship Id="rId13" Type="http://schemas.openxmlformats.org/officeDocument/2006/relationships/hyperlink" Target="https://naesb.org/pdf4/weq_bps_css_rmqbps111523w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css_rmqbps111523w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css_rmqbps111523w3.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pdf4/weq_bps_css_rmqbps111523w2.docx" TargetMode="External"/><Relationship Id="rId4" Type="http://schemas.openxmlformats.org/officeDocument/2006/relationships/settings" Target="settings.xml"/><Relationship Id="rId9" Type="http://schemas.openxmlformats.org/officeDocument/2006/relationships/hyperlink" Target="https://naesb.org/pdf4/weq_bps_css_rmqbps111523w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9735</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Elizabeth M</cp:lastModifiedBy>
  <cp:revision>13</cp:revision>
  <cp:lastPrinted>2012-04-04T10:38:00Z</cp:lastPrinted>
  <dcterms:created xsi:type="dcterms:W3CDTF">2023-11-15T20:10:00Z</dcterms:created>
  <dcterms:modified xsi:type="dcterms:W3CDTF">2023-11-20T18:00:00Z</dcterms:modified>
</cp:coreProperties>
</file>