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983B" w14:textId="77777777" w:rsidR="006440A1" w:rsidRPr="006440A1" w:rsidRDefault="006440A1" w:rsidP="006440A1">
      <w:r w:rsidRPr="006440A1">
        <w:rPr>
          <w:b/>
          <w:bCs/>
        </w:rPr>
        <w:t>From:</w:t>
      </w:r>
      <w:r w:rsidRPr="006440A1">
        <w:t xml:space="preserve"> Keith Sappenfield &lt;ksapp48@gmail.com&gt; </w:t>
      </w:r>
      <w:r w:rsidRPr="006440A1">
        <w:br/>
      </w:r>
      <w:r w:rsidRPr="006440A1">
        <w:rPr>
          <w:b/>
          <w:bCs/>
        </w:rPr>
        <w:t>Sent:</w:t>
      </w:r>
      <w:r w:rsidRPr="006440A1">
        <w:t xml:space="preserve"> Saturday, September 6, 2025 12:51 PM</w:t>
      </w:r>
      <w:r w:rsidRPr="006440A1">
        <w:br/>
      </w:r>
      <w:r w:rsidRPr="006440A1">
        <w:rPr>
          <w:b/>
          <w:bCs/>
        </w:rPr>
        <w:t>To:</w:t>
      </w:r>
      <w:r w:rsidRPr="006440A1">
        <w:t xml:space="preserve"> naesbmail &lt;naesbmail@naesb.org&gt;; Caroline Trum &lt;ctrum@naesb.org&gt;</w:t>
      </w:r>
      <w:r w:rsidRPr="006440A1">
        <w:br/>
      </w:r>
      <w:r w:rsidRPr="006440A1">
        <w:rPr>
          <w:b/>
          <w:bCs/>
        </w:rPr>
        <w:t>Cc:</w:t>
      </w:r>
      <w:r w:rsidRPr="006440A1">
        <w:t xml:space="preserve"> Lisa Sieg &lt;lisa.sieg@lge-ku.com&gt;</w:t>
      </w:r>
      <w:r w:rsidRPr="006440A1">
        <w:br/>
      </w:r>
      <w:r w:rsidRPr="006440A1">
        <w:rPr>
          <w:b/>
          <w:bCs/>
        </w:rPr>
        <w:t>Subject:</w:t>
      </w:r>
      <w:r w:rsidRPr="006440A1">
        <w:t xml:space="preserve"> Comments and edits on Recommendation in support of 2025 RMQ Annual Plan Item 2.d (DER </w:t>
      </w:r>
      <w:proofErr w:type="spellStart"/>
      <w:r w:rsidRPr="006440A1">
        <w:t>TIBP</w:t>
      </w:r>
      <w:proofErr w:type="spellEnd"/>
      <w:r w:rsidRPr="006440A1">
        <w:t>))</w:t>
      </w:r>
    </w:p>
    <w:p w14:paraId="58BCD63D" w14:textId="77777777" w:rsidR="006440A1" w:rsidRPr="006440A1" w:rsidRDefault="006440A1" w:rsidP="006440A1"/>
    <w:p w14:paraId="5F73D4F3" w14:textId="77777777" w:rsidR="006440A1" w:rsidRPr="006440A1" w:rsidRDefault="006440A1" w:rsidP="006440A1">
      <w:r w:rsidRPr="006440A1">
        <w:t>Dear Caroline:</w:t>
      </w:r>
    </w:p>
    <w:p w14:paraId="79BD529A" w14:textId="77777777" w:rsidR="006440A1" w:rsidRPr="006440A1" w:rsidRDefault="006440A1" w:rsidP="006440A1"/>
    <w:p w14:paraId="6F16E676" w14:textId="77777777" w:rsidR="006440A1" w:rsidRPr="006440A1" w:rsidRDefault="006440A1" w:rsidP="006440A1">
      <w:r w:rsidRPr="006440A1">
        <w:t>I have the following suggested revisions for the subject documents:</w:t>
      </w:r>
    </w:p>
    <w:p w14:paraId="30369C80" w14:textId="77777777" w:rsidR="007D5C67" w:rsidRDefault="007D5C67">
      <w:pPr>
        <w:rPr>
          <w:b/>
          <w:bCs/>
        </w:rPr>
      </w:pPr>
    </w:p>
    <w:p w14:paraId="31927EC8" w14:textId="77777777" w:rsidR="006440A1" w:rsidRPr="006440A1" w:rsidRDefault="006440A1" w:rsidP="006440A1">
      <w:r w:rsidRPr="006440A1">
        <w:t>1.   </w:t>
      </w:r>
      <w:r w:rsidRPr="006440A1">
        <w:rPr>
          <w:b/>
          <w:bCs/>
          <w:u w:val="single"/>
        </w:rPr>
        <w:t>Attachment 1 Contracts Model Business Practices</w:t>
      </w:r>
      <w:proofErr w:type="gramStart"/>
      <w:r w:rsidRPr="006440A1">
        <w:rPr>
          <w:b/>
          <w:bCs/>
          <w:u w:val="single"/>
        </w:rPr>
        <w:t>:  (</w:t>
      </w:r>
      <w:proofErr w:type="gramEnd"/>
      <w:r w:rsidRPr="006440A1">
        <w:rPr>
          <w:b/>
          <w:bCs/>
          <w:u w:val="single"/>
        </w:rPr>
        <w:t>Highlighted markup document attached)</w:t>
      </w:r>
    </w:p>
    <w:p w14:paraId="5C168E74" w14:textId="450E6622" w:rsidR="006440A1" w:rsidRPr="006440A1" w:rsidRDefault="006440A1" w:rsidP="006440A1">
      <w:r w:rsidRPr="006440A1">
        <w:t>      a.  REQ.6.12.3x.12 - add "in writing" for notification for implementing changes in version of standards. (See page 4) </w:t>
      </w:r>
    </w:p>
    <w:p w14:paraId="6863E323" w14:textId="77777777" w:rsidR="006440A1" w:rsidRPr="006440A1" w:rsidRDefault="006440A1" w:rsidP="006440A1">
      <w:pPr>
        <w:rPr>
          <w:color w:val="EE0000"/>
        </w:rPr>
      </w:pPr>
      <w:r w:rsidRPr="006440A1">
        <w:t>      b.  Add new standard - </w:t>
      </w:r>
      <w:r w:rsidRPr="006440A1">
        <w:rPr>
          <w:color w:val="EE0000"/>
          <w:highlight w:val="yellow"/>
        </w:rPr>
        <w:t>Trading partners exchanging Distribution Grid Services Contracts Related Dataset(s) should complete and execute an Electronic Data Interchange Trading Partner Agreement (TPA) (NAESB Standard RMQ.6.1).</w:t>
      </w:r>
      <w:r w:rsidRPr="006440A1">
        <w:rPr>
          <w:color w:val="EE0000"/>
        </w:rPr>
        <w:t xml:space="preserve">  </w:t>
      </w:r>
    </w:p>
    <w:p w14:paraId="5B0D9E3D" w14:textId="432D89DB" w:rsidR="006440A1" w:rsidRPr="006440A1" w:rsidRDefault="006440A1" w:rsidP="006440A1">
      <w:r w:rsidRPr="006440A1">
        <w:t xml:space="preserve">           (See page 6) While this may be understood by NAESB members, I believe this additional standard would be very helpful for non-NAESB folks implementing the DER </w:t>
      </w:r>
      <w:proofErr w:type="spellStart"/>
      <w:r w:rsidRPr="006440A1">
        <w:t>TIBP</w:t>
      </w:r>
      <w:proofErr w:type="spellEnd"/>
      <w:r w:rsidRPr="006440A1">
        <w:t xml:space="preserve"> datasets.  </w:t>
      </w:r>
    </w:p>
    <w:p w14:paraId="347C72E9" w14:textId="77777777" w:rsidR="006440A1" w:rsidRPr="006440A1" w:rsidRDefault="006440A1" w:rsidP="006440A1">
      <w:r w:rsidRPr="006440A1">
        <w:t>  2.    </w:t>
      </w:r>
      <w:r w:rsidRPr="006440A1">
        <w:rPr>
          <w:b/>
          <w:bCs/>
          <w:u w:val="single"/>
        </w:rPr>
        <w:t>Attachment 2 Distribution Grid Services Contracts Dataset</w:t>
      </w:r>
      <w:proofErr w:type="gramStart"/>
      <w:r w:rsidRPr="006440A1">
        <w:rPr>
          <w:b/>
          <w:bCs/>
          <w:u w:val="single"/>
        </w:rPr>
        <w:t>:  (</w:t>
      </w:r>
      <w:proofErr w:type="gramEnd"/>
      <w:r w:rsidRPr="006440A1">
        <w:rPr>
          <w:b/>
          <w:bCs/>
          <w:u w:val="single"/>
        </w:rPr>
        <w:t>Highlighted markup document attached)</w:t>
      </w:r>
      <w:r w:rsidRPr="006440A1">
        <w:t> </w:t>
      </w:r>
    </w:p>
    <w:p w14:paraId="25512BF0" w14:textId="77777777" w:rsidR="006440A1" w:rsidRPr="006440A1" w:rsidRDefault="006440A1" w:rsidP="006440A1">
      <w:r w:rsidRPr="006440A1">
        <w:t xml:space="preserve">         a.  Under the headers for Party A/Party B required address data on pages 37 and 42 – redline strike to remove reference to “check” as a required Address Type: Check isn’t a payment method option in the contract </w:t>
      </w:r>
    </w:p>
    <w:p w14:paraId="360F611E" w14:textId="74720D0B" w:rsidR="006440A1" w:rsidRPr="006440A1" w:rsidRDefault="006440A1" w:rsidP="006440A1">
      <w:r w:rsidRPr="006440A1">
        <w:t xml:space="preserve">         b.  Under Code Values page 46-47 - add Code Value for </w:t>
      </w:r>
      <w:r w:rsidRPr="006440A1">
        <w:rPr>
          <w:b/>
          <w:bCs/>
          <w:u w:val="single"/>
        </w:rPr>
        <w:t>Suspend</w:t>
      </w:r>
      <w:r w:rsidRPr="006440A1">
        <w:t xml:space="preserve"> and </w:t>
      </w:r>
      <w:r w:rsidRPr="006440A1">
        <w:rPr>
          <w:b/>
          <w:bCs/>
          <w:u w:val="single"/>
        </w:rPr>
        <w:t xml:space="preserve">Activate </w:t>
      </w:r>
      <w:r w:rsidRPr="006440A1">
        <w:t xml:space="preserve">under (Contract Change Type).  Section 9.2 of DER contract permits for non-performance by a defaulting </w:t>
      </w:r>
      <w:proofErr w:type="gramStart"/>
      <w:r w:rsidRPr="006440A1">
        <w:t>party,</w:t>
      </w:r>
      <w:proofErr w:type="gramEnd"/>
      <w:r w:rsidRPr="006440A1">
        <w:t xml:space="preserve"> the non-defaulting party may </w:t>
      </w:r>
      <w:r w:rsidRPr="006440A1">
        <w:rPr>
          <w:b/>
          <w:bCs/>
          <w:u w:val="single"/>
        </w:rPr>
        <w:t>Suspend</w:t>
      </w:r>
      <w:r w:rsidRPr="006440A1">
        <w:t> the contract using UR1S</w:t>
      </w:r>
      <w:r>
        <w:t xml:space="preserve">. </w:t>
      </w:r>
      <w:r w:rsidRPr="006440A1">
        <w:t xml:space="preserve">It is assumed that the same non-defaulting party would be able to </w:t>
      </w:r>
      <w:r w:rsidRPr="006440A1">
        <w:rPr>
          <w:b/>
          <w:bCs/>
          <w:u w:val="single"/>
        </w:rPr>
        <w:t>Activate</w:t>
      </w:r>
      <w:r w:rsidRPr="006440A1">
        <w:t xml:space="preserve"> the contract also using UR1S at a subsequent date.  </w:t>
      </w:r>
    </w:p>
    <w:p w14:paraId="3CCDFF90" w14:textId="77777777" w:rsidR="006440A1" w:rsidRDefault="006440A1"/>
    <w:sectPr w:rsidR="00644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A1"/>
    <w:rsid w:val="002A554A"/>
    <w:rsid w:val="004D3869"/>
    <w:rsid w:val="006440A1"/>
    <w:rsid w:val="00770189"/>
    <w:rsid w:val="007A4168"/>
    <w:rsid w:val="007D5C67"/>
    <w:rsid w:val="00D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B93A"/>
  <w15:chartTrackingRefBased/>
  <w15:docId w15:val="{C0EC175F-9A57-4407-9BB7-7C619CE2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0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0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0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0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0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0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0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0A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0A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0A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0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0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0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0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0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0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0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0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0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WICMWG</dc:creator>
  <cp:keywords/>
  <dc:description/>
  <cp:lastModifiedBy>WICMWG</cp:lastModifiedBy>
  <cp:revision>1</cp:revision>
  <dcterms:created xsi:type="dcterms:W3CDTF">2025-09-10T14:58:00Z</dcterms:created>
  <dcterms:modified xsi:type="dcterms:W3CDTF">2025-09-10T15:00:00Z</dcterms:modified>
</cp:coreProperties>
</file>