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17" w:rsidRDefault="00FA581E">
      <w:pPr>
        <w:pStyle w:val="H2-10HngInd"/>
        <w:jc w:val="center"/>
        <w:rPr>
          <w:sz w:val="72"/>
        </w:rPr>
      </w:pPr>
      <w:r>
        <w:rPr>
          <w:noProof/>
          <w:sz w:val="96"/>
        </w:rPr>
        <w:drawing>
          <wp:inline distT="0" distB="0" distL="0" distR="0">
            <wp:extent cx="1852295" cy="7600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52295" cy="760095"/>
                    </a:xfrm>
                    <a:prstGeom prst="rect">
                      <a:avLst/>
                    </a:prstGeom>
                    <a:noFill/>
                    <a:ln w="9525">
                      <a:noFill/>
                      <a:miter lim="800000"/>
                      <a:headEnd/>
                      <a:tailEnd/>
                    </a:ln>
                  </pic:spPr>
                </pic:pic>
              </a:graphicData>
            </a:graphic>
          </wp:inline>
        </w:drawing>
      </w:r>
    </w:p>
    <w:p w:rsidR="000C0017" w:rsidRDefault="000C0017">
      <w:pPr>
        <w:pStyle w:val="H2-10HngInd"/>
        <w:jc w:val="center"/>
        <w:rPr>
          <w:b/>
          <w:sz w:val="72"/>
        </w:rPr>
      </w:pPr>
    </w:p>
    <w:p w:rsidR="000C0017" w:rsidRDefault="000C0017">
      <w:pPr>
        <w:pStyle w:val="H2-10HngInd"/>
        <w:jc w:val="center"/>
        <w:rPr>
          <w:b/>
          <w:sz w:val="72"/>
        </w:rPr>
      </w:pPr>
      <w:r>
        <w:rPr>
          <w:b/>
          <w:sz w:val="72"/>
        </w:rPr>
        <w:t>EDI</w:t>
      </w:r>
    </w:p>
    <w:p w:rsidR="000C0017" w:rsidRDefault="000C0017">
      <w:pPr>
        <w:pStyle w:val="H2-10HngInd"/>
        <w:jc w:val="center"/>
        <w:rPr>
          <w:b/>
          <w:sz w:val="72"/>
        </w:rPr>
      </w:pPr>
      <w:r>
        <w:rPr>
          <w:b/>
          <w:sz w:val="72"/>
        </w:rPr>
        <w:t>Customer Bill Payment</w:t>
      </w:r>
    </w:p>
    <w:p w:rsidR="000C0017" w:rsidRDefault="000C0017">
      <w:pPr>
        <w:pStyle w:val="H2-10HngInd"/>
        <w:jc w:val="center"/>
        <w:rPr>
          <w:b/>
          <w:sz w:val="72"/>
        </w:rPr>
      </w:pPr>
      <w:r>
        <w:rPr>
          <w:b/>
          <w:sz w:val="72"/>
        </w:rPr>
        <w:t>Implementation</w:t>
      </w:r>
    </w:p>
    <w:p w:rsidR="000C0017" w:rsidRDefault="000C0017">
      <w:pPr>
        <w:pStyle w:val="H2-10HngInd"/>
        <w:jc w:val="center"/>
        <w:rPr>
          <w:sz w:val="72"/>
        </w:rPr>
      </w:pPr>
      <w:r>
        <w:rPr>
          <w:b/>
          <w:sz w:val="72"/>
        </w:rPr>
        <w:t>Guidelines</w:t>
      </w:r>
    </w:p>
    <w:p w:rsidR="000C0017" w:rsidRDefault="000C0017">
      <w:pPr>
        <w:pStyle w:val="H2-10HngInd"/>
        <w:jc w:val="center"/>
        <w:rPr>
          <w:sz w:val="32"/>
        </w:rPr>
      </w:pPr>
    </w:p>
    <w:p w:rsidR="000C0017" w:rsidRDefault="000C0017">
      <w:pPr>
        <w:pStyle w:val="H2-10HngInd"/>
        <w:pBdr>
          <w:top w:val="single" w:sz="6" w:space="1" w:color="auto"/>
          <w:left w:val="single" w:sz="6" w:space="1" w:color="auto"/>
          <w:bottom w:val="single" w:sz="6" w:space="1" w:color="auto"/>
          <w:right w:val="single" w:sz="6" w:space="1" w:color="auto"/>
        </w:pBdr>
        <w:jc w:val="center"/>
        <w:rPr>
          <w:i/>
          <w:sz w:val="56"/>
        </w:rPr>
      </w:pPr>
      <w:r>
        <w:rPr>
          <w:b/>
          <w:i/>
          <w:sz w:val="56"/>
        </w:rPr>
        <w:t>For Sending ACH and EDI-820</w:t>
      </w:r>
      <w:r>
        <w:rPr>
          <w:b/>
          <w:i/>
          <w:sz w:val="56"/>
        </w:rPr>
        <w:br/>
        <w:t xml:space="preserve"> Payment / Remittances</w:t>
      </w:r>
    </w:p>
    <w:p w:rsidR="000C0017" w:rsidRDefault="000C0017">
      <w:pPr>
        <w:pStyle w:val="H2-10HngInd"/>
        <w:jc w:val="center"/>
        <w:rPr>
          <w:sz w:val="72"/>
        </w:rPr>
      </w:pPr>
    </w:p>
    <w:p w:rsidR="000C0017" w:rsidRDefault="000C0017">
      <w:pPr>
        <w:pStyle w:val="H2-10HngInd"/>
        <w:jc w:val="center"/>
        <w:rPr>
          <w:sz w:val="72"/>
        </w:rPr>
      </w:pPr>
    </w:p>
    <w:p w:rsidR="000C0017" w:rsidRDefault="000C0017">
      <w:pPr>
        <w:pStyle w:val="H2-10HngInd"/>
        <w:jc w:val="center"/>
        <w:rPr>
          <w:i/>
          <w:sz w:val="72"/>
        </w:rPr>
      </w:pPr>
    </w:p>
    <w:p w:rsidR="000C0017" w:rsidRDefault="000C0017">
      <w:pPr>
        <w:pStyle w:val="H2-10HngInd"/>
        <w:jc w:val="center"/>
        <w:rPr>
          <w:sz w:val="16"/>
        </w:rPr>
      </w:pPr>
      <w:r>
        <w:rPr>
          <w:sz w:val="16"/>
        </w:rPr>
        <w:br w:type="page"/>
      </w:r>
    </w:p>
    <w:p w:rsidR="000C0017" w:rsidRDefault="000C0017">
      <w:pPr>
        <w:pStyle w:val="TITLECENTERED"/>
        <w:framePr w:h="0" w:hSpace="180" w:wrap="around" w:vAnchor="text" w:hAnchor="text" w:y="1"/>
        <w:pBdr>
          <w:left w:val="single" w:sz="6" w:space="1" w:color="auto"/>
          <w:bottom w:val="single" w:sz="6" w:space="1" w:color="auto"/>
          <w:right w:val="single" w:sz="6" w:space="1" w:color="auto"/>
        </w:pBdr>
        <w:shd w:val="solid" w:color="auto" w:fill="auto"/>
        <w:tabs>
          <w:tab w:val="left" w:pos="720"/>
        </w:tabs>
        <w:spacing w:before="120" w:after="120"/>
        <w:rPr>
          <w:rStyle w:val="BOLDTEXT"/>
          <w:b/>
        </w:rPr>
      </w:pPr>
      <w:smartTag w:uri="urn:schemas-microsoft-com:office:smarttags" w:element="City">
        <w:smartTag w:uri="urn:schemas-microsoft-com:office:smarttags" w:element="place">
          <w:r>
            <w:lastRenderedPageBreak/>
            <w:t>Baltimore</w:t>
          </w:r>
        </w:smartTag>
      </w:smartTag>
      <w:r>
        <w:t xml:space="preserve"> Gas and Electric Company</w:t>
      </w:r>
      <w:r>
        <w:br/>
        <w:t>Business to Business Service Bill Payment System</w:t>
      </w:r>
    </w:p>
    <w:p w:rsidR="000C0017" w:rsidRDefault="000C0017">
      <w:pPr>
        <w:tabs>
          <w:tab w:val="left" w:pos="720"/>
        </w:tabs>
      </w:pPr>
    </w:p>
    <w:p w:rsidR="000C0017" w:rsidRDefault="000C0017">
      <w:pPr>
        <w:tabs>
          <w:tab w:val="left" w:pos="720"/>
        </w:tabs>
        <w:rPr>
          <w:rStyle w:val="NORMALTEXT"/>
          <w:sz w:val="20"/>
        </w:rPr>
      </w:pPr>
      <w:r>
        <w:rPr>
          <w:rStyle w:val="NORMALTEXT"/>
          <w:sz w:val="20"/>
        </w:rPr>
        <w:t>Baltimore Gas and Electric has implemented a Business-to-Business service bill payment system,</w:t>
      </w:r>
      <w:r>
        <w:rPr>
          <w:rStyle w:val="BOLDITALICNA"/>
          <w:sz w:val="20"/>
        </w:rPr>
        <w:t xml:space="preserve"> The Corporate Electronic Lockbox</w:t>
      </w:r>
      <w:r>
        <w:rPr>
          <w:rStyle w:val="NORMALTEXT"/>
          <w:sz w:val="20"/>
        </w:rPr>
        <w:t xml:space="preserve">, which enables BGE customers to pay service bills electronically.  The system has been designed to accept customer bill payments using the National Automated Clearing House Association CIE, CCD+ or CTX payment formats.  </w:t>
      </w:r>
      <w:r w:rsidR="006A2B4F">
        <w:rPr>
          <w:rStyle w:val="NORMALTEXT"/>
          <w:sz w:val="20"/>
        </w:rPr>
        <w:t xml:space="preserve">Wachovia </w:t>
      </w:r>
      <w:r>
        <w:rPr>
          <w:rStyle w:val="NORMALTEXT"/>
          <w:sz w:val="20"/>
        </w:rPr>
        <w:t xml:space="preserve">Bank </w:t>
      </w:r>
      <w:r w:rsidR="006E1238">
        <w:rPr>
          <w:rStyle w:val="NORMALTEXT"/>
          <w:sz w:val="20"/>
        </w:rPr>
        <w:t xml:space="preserve">N. A. </w:t>
      </w:r>
      <w:r>
        <w:rPr>
          <w:rStyle w:val="NORMALTEXT"/>
          <w:sz w:val="20"/>
        </w:rPr>
        <w:t>is the Receiving Depository Financial Institution (RDFI) for the Company.</w:t>
      </w:r>
    </w:p>
    <w:p w:rsidR="000C0017" w:rsidRDefault="000C0017">
      <w:pPr>
        <w:tabs>
          <w:tab w:val="left" w:pos="720"/>
        </w:tabs>
        <w:rPr>
          <w:rStyle w:val="NORMALTEXT"/>
          <w:sz w:val="20"/>
        </w:rPr>
      </w:pPr>
      <w:r>
        <w:rPr>
          <w:rStyle w:val="NORMALTEXT"/>
          <w:sz w:val="20"/>
        </w:rPr>
        <w:t>By utilizing electronic capabilities, we are able to eliminate the time consuming tasks involved in paying your corporate utility bills - reducing paperwork expenses, and inconvenience for your company.</w:t>
      </w:r>
    </w:p>
    <w:p w:rsidR="000C0017" w:rsidRDefault="000C0017">
      <w:pPr>
        <w:tabs>
          <w:tab w:val="left" w:pos="720"/>
        </w:tabs>
        <w:rPr>
          <w:rStyle w:val="NORMALTEXT"/>
          <w:sz w:val="20"/>
        </w:rPr>
      </w:pPr>
      <w:r>
        <w:rPr>
          <w:rStyle w:val="NORMALTEXT"/>
          <w:sz w:val="20"/>
        </w:rPr>
        <w:t xml:space="preserve">To take advantage of our </w:t>
      </w:r>
      <w:r>
        <w:rPr>
          <w:rStyle w:val="BOLDITALICNA"/>
          <w:sz w:val="20"/>
        </w:rPr>
        <w:t>Corporate Electronic Lockbox</w:t>
      </w:r>
      <w:r>
        <w:rPr>
          <w:rStyle w:val="NORMALTEXT"/>
          <w:sz w:val="20"/>
        </w:rPr>
        <w:t>, follow the steps of our Implementation Checklist, below.</w:t>
      </w:r>
    </w:p>
    <w:p w:rsidR="000C0017" w:rsidRDefault="000C0017">
      <w:pPr>
        <w:tabs>
          <w:tab w:val="left" w:pos="720"/>
        </w:tabs>
        <w:spacing w:after="0" w:line="220" w:lineRule="exact"/>
        <w:jc w:val="center"/>
        <w:rPr>
          <w:b/>
          <w:i/>
          <w:sz w:val="20"/>
          <w:u w:val="single"/>
        </w:rPr>
      </w:pPr>
      <w:r>
        <w:rPr>
          <w:b/>
          <w:i/>
          <w:sz w:val="20"/>
          <w:u w:val="single"/>
        </w:rPr>
        <w:t>Implementation Checklist</w:t>
      </w:r>
    </w:p>
    <w:p w:rsidR="000C0017" w:rsidRDefault="000C0017">
      <w:pPr>
        <w:tabs>
          <w:tab w:val="left" w:pos="720"/>
        </w:tabs>
        <w:spacing w:after="0" w:line="220" w:lineRule="exact"/>
        <w:jc w:val="both"/>
        <w:rPr>
          <w:b/>
          <w:i/>
          <w:sz w:val="20"/>
          <w:u w:val="single"/>
        </w:rPr>
      </w:pPr>
      <w:r>
        <w:rPr>
          <w:sz w:val="20"/>
        </w:rPr>
        <w:br/>
      </w:r>
      <w:r>
        <w:rPr>
          <w:b/>
          <w:i/>
          <w:sz w:val="20"/>
          <w:u w:val="single"/>
        </w:rPr>
        <w:t>Initial Set-up</w:t>
      </w:r>
    </w:p>
    <w:p w:rsidR="000C0017" w:rsidRDefault="000C0017">
      <w:pPr>
        <w:pStyle w:val="HANGINGINDENT105"/>
        <w:tabs>
          <w:tab w:val="left" w:pos="720"/>
        </w:tabs>
        <w:rPr>
          <w:rFonts w:ascii="Times New Roman" w:hAnsi="Times New Roman"/>
          <w:sz w:val="20"/>
        </w:rPr>
      </w:pPr>
      <w:r>
        <w:rPr>
          <w:rFonts w:ascii="Times New Roman" w:hAnsi="Times New Roman"/>
          <w:sz w:val="20"/>
        </w:rPr>
        <w:t>1.</w:t>
      </w:r>
      <w:r>
        <w:rPr>
          <w:rFonts w:ascii="Times New Roman" w:hAnsi="Times New Roman"/>
          <w:sz w:val="20"/>
        </w:rPr>
        <w:tab/>
        <w:t>Have BGE validate your company's 10-digit BGE account numbers.</w:t>
      </w:r>
    </w:p>
    <w:p w:rsidR="000C0017" w:rsidRDefault="000C0017">
      <w:pPr>
        <w:tabs>
          <w:tab w:val="left" w:pos="720"/>
        </w:tabs>
        <w:spacing w:after="0" w:line="220" w:lineRule="exact"/>
        <w:jc w:val="both"/>
        <w:rPr>
          <w:b/>
          <w:i/>
          <w:sz w:val="20"/>
          <w:u w:val="single"/>
        </w:rPr>
      </w:pPr>
      <w:r>
        <w:rPr>
          <w:b/>
          <w:i/>
          <w:sz w:val="20"/>
          <w:u w:val="single"/>
        </w:rPr>
        <w:t>Payment Initiation</w:t>
      </w:r>
    </w:p>
    <w:p w:rsidR="000C0017" w:rsidRDefault="000C0017">
      <w:pPr>
        <w:pStyle w:val="HANGINGINDENT105"/>
        <w:tabs>
          <w:tab w:val="left" w:pos="720"/>
        </w:tabs>
        <w:rPr>
          <w:rFonts w:ascii="Times New Roman" w:hAnsi="Times New Roman"/>
          <w:sz w:val="20"/>
        </w:rPr>
      </w:pPr>
      <w:r>
        <w:rPr>
          <w:rFonts w:ascii="Times New Roman" w:hAnsi="Times New Roman"/>
          <w:sz w:val="20"/>
        </w:rPr>
        <w:t>1.</w:t>
      </w:r>
      <w:r>
        <w:rPr>
          <w:rFonts w:ascii="Times New Roman" w:hAnsi="Times New Roman"/>
          <w:sz w:val="20"/>
        </w:rPr>
        <w:tab/>
        <w:t>Only credits may be initiated to BGE's depository account.  Credits to BGE's account must be made using the CIE, CCD+ or CTX formats for ACH (Automated Clearing House) specifications.</w:t>
      </w:r>
    </w:p>
    <w:p w:rsidR="000C0017" w:rsidRDefault="000C0017">
      <w:pPr>
        <w:pStyle w:val="HANGINGINDENT105"/>
        <w:tabs>
          <w:tab w:val="left" w:pos="720"/>
        </w:tabs>
        <w:rPr>
          <w:rFonts w:ascii="Times New Roman" w:hAnsi="Times New Roman"/>
          <w:sz w:val="20"/>
        </w:rPr>
      </w:pPr>
      <w:r>
        <w:rPr>
          <w:rFonts w:ascii="Times New Roman" w:hAnsi="Times New Roman"/>
          <w:sz w:val="20"/>
        </w:rPr>
        <w:t>2.</w:t>
      </w:r>
      <w:r>
        <w:rPr>
          <w:rFonts w:ascii="Times New Roman" w:hAnsi="Times New Roman"/>
          <w:sz w:val="20"/>
        </w:rPr>
        <w:tab/>
        <w:t>Please do not include any dashes or spaces when inputting BGE’s 10 digit account number.  BGE bills do not include invoice numbers that change from month to month.  Rather, they include BGE's 10 digit customer account number, which remains constant.</w:t>
      </w:r>
    </w:p>
    <w:p w:rsidR="006E1238" w:rsidRDefault="000C0017">
      <w:pPr>
        <w:pStyle w:val="HANGINGINDENT105"/>
        <w:tabs>
          <w:tab w:val="left" w:pos="720"/>
          <w:tab w:val="left" w:pos="3600"/>
        </w:tabs>
        <w:rPr>
          <w:rFonts w:ascii="Times New Roman" w:hAnsi="Times New Roman"/>
          <w:sz w:val="20"/>
        </w:rPr>
      </w:pPr>
      <w:r>
        <w:rPr>
          <w:rFonts w:ascii="Times New Roman" w:hAnsi="Times New Roman"/>
          <w:sz w:val="20"/>
        </w:rPr>
        <w:t>3.</w:t>
      </w:r>
      <w:r>
        <w:rPr>
          <w:rFonts w:ascii="Times New Roman" w:hAnsi="Times New Roman"/>
          <w:sz w:val="20"/>
        </w:rPr>
        <w:tab/>
        <w:t>All payments will be made directly to BGE’s depository account:</w:t>
      </w:r>
      <w:r>
        <w:rPr>
          <w:rFonts w:ascii="Times New Roman" w:hAnsi="Times New Roman"/>
          <w:sz w:val="20"/>
        </w:rPr>
        <w:br/>
      </w:r>
      <w:r>
        <w:rPr>
          <w:rFonts w:ascii="Times New Roman" w:hAnsi="Times New Roman"/>
          <w:sz w:val="20"/>
        </w:rPr>
        <w:br/>
        <w:t xml:space="preserve">Receiving Bank </w:t>
      </w:r>
      <w:r>
        <w:rPr>
          <w:rFonts w:ascii="Times New Roman" w:hAnsi="Times New Roman"/>
          <w:sz w:val="20"/>
        </w:rPr>
        <w:tab/>
        <w:t>:</w:t>
      </w:r>
      <w:r w:rsidR="00157AA7">
        <w:rPr>
          <w:rFonts w:ascii="Times New Roman" w:hAnsi="Times New Roman"/>
          <w:sz w:val="20"/>
        </w:rPr>
        <w:t xml:space="preserve">      </w:t>
      </w:r>
      <w:bookmarkStart w:id="0" w:name="_GoBack"/>
      <w:bookmarkEnd w:id="0"/>
      <w:r>
        <w:rPr>
          <w:rFonts w:ascii="Times New Roman" w:hAnsi="Times New Roman"/>
          <w:sz w:val="20"/>
        </w:rPr>
        <w:t xml:space="preserve"> </w:t>
      </w:r>
      <w:r w:rsidR="00B43E8F">
        <w:rPr>
          <w:rFonts w:ascii="Times New Roman" w:hAnsi="Times New Roman"/>
          <w:sz w:val="20"/>
        </w:rPr>
        <w:t>Citibank</w:t>
      </w:r>
      <w:r w:rsidR="006E1238">
        <w:rPr>
          <w:rFonts w:ascii="Times New Roman" w:hAnsi="Times New Roman"/>
          <w:sz w:val="20"/>
        </w:rPr>
        <w:t xml:space="preserve"> </w:t>
      </w:r>
    </w:p>
    <w:p w:rsidR="00B43E8F" w:rsidRPr="00B43E8F" w:rsidRDefault="006E1238" w:rsidP="00B43E8F">
      <w:r>
        <w:rPr>
          <w:sz w:val="20"/>
        </w:rPr>
        <w:tab/>
      </w:r>
      <w:r w:rsidR="00B43E8F" w:rsidRPr="00B43E8F">
        <w:t>Customer Service:  302-324-6406</w:t>
      </w:r>
    </w:p>
    <w:p w:rsidR="00B43E8F" w:rsidRPr="00B43E8F" w:rsidRDefault="006E1238" w:rsidP="00B43E8F">
      <w:pPr>
        <w:rPr>
          <w:sz w:val="24"/>
        </w:rPr>
      </w:pPr>
      <w:r>
        <w:rPr>
          <w:sz w:val="20"/>
        </w:rPr>
        <w:tab/>
      </w:r>
      <w:r w:rsidR="00B43E8F" w:rsidRPr="00B43E8F">
        <w:rPr>
          <w:sz w:val="24"/>
        </w:rPr>
        <w:t>Receiving Bank ABA Number      021000089</w:t>
      </w:r>
    </w:p>
    <w:p w:rsidR="00B43E8F" w:rsidRPr="00B43E8F" w:rsidRDefault="00B43E8F" w:rsidP="00B43E8F">
      <w:pPr>
        <w:ind w:firstLine="720"/>
        <w:rPr>
          <w:sz w:val="24"/>
        </w:rPr>
      </w:pPr>
      <w:r w:rsidRPr="00B43E8F">
        <w:rPr>
          <w:sz w:val="24"/>
        </w:rPr>
        <w:t>Bank Account Number                  30879343</w:t>
      </w:r>
    </w:p>
    <w:p w:rsidR="000C0017" w:rsidRDefault="000C0017">
      <w:pPr>
        <w:pStyle w:val="HANGINGINDENT105"/>
        <w:tabs>
          <w:tab w:val="left" w:pos="720"/>
          <w:tab w:val="left" w:pos="3600"/>
        </w:tabs>
        <w:rPr>
          <w:rFonts w:ascii="Times New Roman" w:hAnsi="Times New Roman"/>
          <w:sz w:val="20"/>
        </w:rPr>
      </w:pPr>
    </w:p>
    <w:p w:rsidR="000C0017" w:rsidRDefault="000C0017">
      <w:pPr>
        <w:pStyle w:val="HANGINGINDENT105"/>
        <w:tabs>
          <w:tab w:val="left" w:pos="720"/>
        </w:tabs>
        <w:rPr>
          <w:rFonts w:ascii="Times New Roman" w:hAnsi="Times New Roman"/>
          <w:sz w:val="20"/>
        </w:rPr>
      </w:pPr>
      <w:r>
        <w:rPr>
          <w:rFonts w:ascii="Times New Roman" w:hAnsi="Times New Roman"/>
          <w:sz w:val="20"/>
        </w:rPr>
        <w:t>4.</w:t>
      </w:r>
      <w:r>
        <w:rPr>
          <w:rFonts w:ascii="Times New Roman" w:hAnsi="Times New Roman"/>
          <w:sz w:val="20"/>
        </w:rPr>
        <w:tab/>
        <w:t>Electronic bill payments using either the CIE(consumer payments) or CCD+ (corporate payments) ACH specification can be used to pay only a single BGE bill.</w:t>
      </w:r>
    </w:p>
    <w:p w:rsidR="000C0017" w:rsidRDefault="000C0017">
      <w:pPr>
        <w:pStyle w:val="HANGINGINDENT105"/>
        <w:tabs>
          <w:tab w:val="left" w:pos="720"/>
        </w:tabs>
        <w:rPr>
          <w:rFonts w:ascii="Times New Roman" w:hAnsi="Times New Roman"/>
          <w:sz w:val="20"/>
        </w:rPr>
      </w:pPr>
      <w:r>
        <w:rPr>
          <w:rFonts w:ascii="Times New Roman" w:hAnsi="Times New Roman"/>
          <w:sz w:val="20"/>
        </w:rPr>
        <w:t>5.</w:t>
      </w:r>
      <w:r>
        <w:rPr>
          <w:rFonts w:ascii="Times New Roman" w:hAnsi="Times New Roman"/>
          <w:sz w:val="20"/>
        </w:rPr>
        <w:tab/>
        <w:t>Electronic bill payments using the CTX ACH specification may be used to pay single or multiple BGE bills.</w:t>
      </w:r>
    </w:p>
    <w:p w:rsidR="000C0017" w:rsidRDefault="000C0017">
      <w:pPr>
        <w:pStyle w:val="HANGINGINDENT105"/>
        <w:tabs>
          <w:tab w:val="left" w:pos="720"/>
        </w:tabs>
        <w:rPr>
          <w:rFonts w:ascii="Times New Roman" w:hAnsi="Times New Roman"/>
          <w:sz w:val="20"/>
        </w:rPr>
      </w:pPr>
      <w:r>
        <w:rPr>
          <w:rFonts w:ascii="Times New Roman" w:hAnsi="Times New Roman"/>
          <w:sz w:val="20"/>
        </w:rPr>
        <w:t>6.</w:t>
      </w:r>
      <w:r>
        <w:rPr>
          <w:rFonts w:ascii="Times New Roman" w:hAnsi="Times New Roman"/>
          <w:sz w:val="20"/>
        </w:rPr>
        <w:tab/>
        <w:t>The CCD+ addenda record (Record Type Code 7, Addenda Type Code 5) format must be as follows starting in the Payment Related Information - free form field (positions 04-83):</w:t>
      </w:r>
      <w:r>
        <w:rPr>
          <w:rFonts w:ascii="Times New Roman" w:hAnsi="Times New Roman"/>
          <w:sz w:val="20"/>
        </w:rPr>
        <w:br/>
      </w:r>
      <w:r>
        <w:rPr>
          <w:rFonts w:ascii="Times New Roman" w:hAnsi="Times New Roman"/>
          <w:sz w:val="20"/>
        </w:rPr>
        <w:br/>
        <w:t>RMR*IV*(insert BGE account number)**(insert amount)</w:t>
      </w:r>
    </w:p>
    <w:p w:rsidR="000C0017" w:rsidRDefault="000C0017">
      <w:pPr>
        <w:pStyle w:val="HANGINGINDENT105"/>
        <w:tabs>
          <w:tab w:val="left" w:pos="720"/>
        </w:tabs>
        <w:rPr>
          <w:rFonts w:ascii="Times New Roman" w:hAnsi="Times New Roman"/>
          <w:sz w:val="20"/>
        </w:rPr>
      </w:pPr>
      <w:r>
        <w:rPr>
          <w:rFonts w:ascii="Times New Roman" w:hAnsi="Times New Roman"/>
          <w:sz w:val="20"/>
        </w:rPr>
        <w:lastRenderedPageBreak/>
        <w:t>7.</w:t>
      </w:r>
      <w:r>
        <w:rPr>
          <w:rFonts w:ascii="Times New Roman" w:hAnsi="Times New Roman"/>
          <w:sz w:val="20"/>
        </w:rPr>
        <w:tab/>
        <w:t>The CTX addenda record(s) (Record Type Code 7, Addenda Type Code 5) format must be ANSI compliant, using the X.12 - 820 EDI file structure.  Baltimore Gas and Electric Company’s preferred x.12-820 layout is attached as page 4 of this document.  BGE uses ANSI X.12 version3, release4 (003040).</w:t>
      </w:r>
    </w:p>
    <w:p w:rsidR="000C0017" w:rsidRDefault="000C0017">
      <w:pPr>
        <w:tabs>
          <w:tab w:val="left" w:pos="720"/>
        </w:tabs>
      </w:pPr>
      <w:r>
        <w:rPr>
          <w:rStyle w:val="NORMALTEXT"/>
          <w:sz w:val="20"/>
        </w:rPr>
        <w:t xml:space="preserve">If you have any questions regarding the </w:t>
      </w:r>
      <w:r>
        <w:rPr>
          <w:rStyle w:val="BOLDITALICNA"/>
          <w:sz w:val="20"/>
        </w:rPr>
        <w:t>Corporate Electronic Lockbox</w:t>
      </w:r>
      <w:r>
        <w:rPr>
          <w:rStyle w:val="NORMALTEXT"/>
          <w:sz w:val="20"/>
        </w:rPr>
        <w:t xml:space="preserve"> or the implementation steps, please call </w:t>
      </w:r>
      <w:r w:rsidR="006E1238">
        <w:rPr>
          <w:rStyle w:val="NORMALTEXT"/>
          <w:sz w:val="20"/>
        </w:rPr>
        <w:t xml:space="preserve">BGE’s Revenue Processing 410-470-1132.  or Revenue @BGE.com.  </w:t>
      </w:r>
    </w:p>
    <w:p w:rsidR="000C0017" w:rsidRDefault="000C0017">
      <w:pPr>
        <w:tabs>
          <w:tab w:val="left" w:pos="720"/>
        </w:tabs>
      </w:pPr>
      <w:smartTag w:uri="urn:schemas-microsoft-com:office:smarttags" w:element="City">
        <w:smartTag w:uri="urn:schemas-microsoft-com:office:smarttags" w:element="place">
          <w:r>
            <w:t>BALTIMORE</w:t>
          </w:r>
        </w:smartTag>
      </w:smartTag>
      <w:r>
        <w:t xml:space="preserve"> GAS AND ELECTRIC COMPANY</w:t>
      </w:r>
      <w:r>
        <w:br/>
        <w:t>PREFERRED SPECIFICATIONS FOR EDI X.12-820</w:t>
      </w:r>
      <w:r>
        <w:br/>
        <w:t>CUSTOMER PAYMENTS</w:t>
      </w:r>
    </w:p>
    <w:p w:rsidR="000C0017" w:rsidRDefault="000C0017">
      <w:pPr>
        <w:jc w:val="center"/>
        <w:rPr>
          <w:b/>
          <w:sz w:val="24"/>
          <w:u w:val="single"/>
        </w:rPr>
      </w:pPr>
      <w:r>
        <w:rPr>
          <w:b/>
          <w:sz w:val="24"/>
          <w:u w:val="single"/>
        </w:rPr>
        <w:t>(SAMPLE DATA)</w:t>
      </w:r>
    </w:p>
    <w:p w:rsidR="000C0017" w:rsidRDefault="000C0017"/>
    <w:p w:rsidR="000C0017" w:rsidRDefault="000C0017">
      <w:pPr>
        <w:spacing w:before="120"/>
        <w:ind w:left="720" w:hanging="720"/>
        <w:rPr>
          <w:sz w:val="24"/>
        </w:rPr>
      </w:pPr>
      <w:r>
        <w:rPr>
          <w:sz w:val="24"/>
        </w:rPr>
        <w:t>ISA Segment</w:t>
      </w:r>
    </w:p>
    <w:p w:rsidR="000C0017" w:rsidRDefault="000C0017">
      <w:pPr>
        <w:spacing w:before="120"/>
        <w:ind w:left="720" w:hanging="720"/>
        <w:rPr>
          <w:sz w:val="24"/>
        </w:rPr>
      </w:pPr>
      <w:r>
        <w:rPr>
          <w:sz w:val="24"/>
        </w:rPr>
        <w:t>GS Segment</w:t>
      </w:r>
    </w:p>
    <w:p w:rsidR="000C0017" w:rsidRDefault="000C0017">
      <w:pPr>
        <w:spacing w:before="120"/>
        <w:ind w:left="720" w:hanging="720"/>
        <w:rPr>
          <w:sz w:val="24"/>
        </w:rPr>
      </w:pPr>
      <w:r>
        <w:rPr>
          <w:sz w:val="24"/>
        </w:rPr>
        <w:t>ST*820*  1\</w:t>
      </w:r>
    </w:p>
    <w:p w:rsidR="000C0017" w:rsidRDefault="000C0017">
      <w:pPr>
        <w:spacing w:before="120"/>
        <w:ind w:left="720" w:hanging="720"/>
        <w:rPr>
          <w:sz w:val="24"/>
        </w:rPr>
      </w:pPr>
      <w:r>
        <w:rPr>
          <w:sz w:val="24"/>
        </w:rPr>
        <w:t>BPR*X*TOTAL DOLLAR AMOUNT*C*ACH*CTX*01*ORIGINATOR BANK ID *DA*ACCOUNT NUMBER*ORIGINATING COMPANY ID **01*055003201 *DA*2044003973059*DATE\</w:t>
      </w:r>
    </w:p>
    <w:p w:rsidR="000C0017" w:rsidRDefault="000C0017">
      <w:pPr>
        <w:spacing w:before="120"/>
        <w:ind w:left="720" w:hanging="720"/>
        <w:rPr>
          <w:sz w:val="24"/>
        </w:rPr>
      </w:pPr>
      <w:r>
        <w:rPr>
          <w:sz w:val="24"/>
        </w:rPr>
        <w:t>N1*PR*PAYER\</w:t>
      </w:r>
    </w:p>
    <w:p w:rsidR="000C0017" w:rsidRDefault="000C0017">
      <w:pPr>
        <w:spacing w:before="120"/>
        <w:ind w:left="720" w:hanging="720"/>
        <w:rPr>
          <w:sz w:val="24"/>
        </w:rPr>
      </w:pPr>
      <w:r>
        <w:rPr>
          <w:sz w:val="24"/>
        </w:rPr>
        <w:t>PER*RP**RESPONSIBLE PERSON NAME*TE*TELEPHONE NUMBER</w:t>
      </w:r>
    </w:p>
    <w:p w:rsidR="000C0017" w:rsidRDefault="000C0017">
      <w:pPr>
        <w:spacing w:before="120"/>
        <w:ind w:left="720" w:hanging="720"/>
        <w:rPr>
          <w:sz w:val="24"/>
        </w:rPr>
      </w:pPr>
      <w:r>
        <w:rPr>
          <w:sz w:val="24"/>
        </w:rPr>
        <w:t>N1*PE*PAYEE\</w:t>
      </w:r>
    </w:p>
    <w:p w:rsidR="000C0017" w:rsidRDefault="000C0017">
      <w:pPr>
        <w:spacing w:before="120"/>
        <w:ind w:left="720" w:hanging="720"/>
        <w:rPr>
          <w:sz w:val="24"/>
        </w:rPr>
      </w:pPr>
      <w:r>
        <w:rPr>
          <w:sz w:val="24"/>
        </w:rPr>
        <w:t>ENT*1\</w:t>
      </w:r>
    </w:p>
    <w:p w:rsidR="000C0017" w:rsidRDefault="000C0017">
      <w:pPr>
        <w:spacing w:before="120"/>
        <w:ind w:left="720" w:hanging="720"/>
        <w:rPr>
          <w:sz w:val="24"/>
        </w:rPr>
      </w:pPr>
      <w:r>
        <w:rPr>
          <w:sz w:val="24"/>
        </w:rPr>
        <w:t>RMR*IV*INVOICE NUMBER**AMOUNT\</w:t>
      </w:r>
    </w:p>
    <w:p w:rsidR="000C0017" w:rsidRDefault="000C0017">
      <w:pPr>
        <w:spacing w:before="120"/>
        <w:ind w:left="720" w:hanging="720"/>
        <w:rPr>
          <w:sz w:val="24"/>
        </w:rPr>
      </w:pPr>
      <w:r>
        <w:rPr>
          <w:sz w:val="24"/>
        </w:rPr>
        <w:t>REF*ZZ*ADDITIONAL INFORMATION (OR USE THE PER SEGMENT)</w:t>
      </w:r>
    </w:p>
    <w:p w:rsidR="000C0017" w:rsidRDefault="000C0017">
      <w:pPr>
        <w:spacing w:before="120"/>
        <w:ind w:left="720" w:hanging="720"/>
        <w:rPr>
          <w:sz w:val="24"/>
        </w:rPr>
      </w:pPr>
      <w:r>
        <w:rPr>
          <w:sz w:val="24"/>
        </w:rPr>
        <w:t>START OVER FROM RMR SEGMENT</w:t>
      </w:r>
    </w:p>
    <w:p w:rsidR="000C0017" w:rsidRDefault="000C0017">
      <w:pPr>
        <w:spacing w:before="120"/>
        <w:ind w:left="720" w:hanging="720"/>
        <w:rPr>
          <w:sz w:val="24"/>
        </w:rPr>
      </w:pPr>
      <w:r>
        <w:rPr>
          <w:sz w:val="24"/>
        </w:rPr>
        <w:t>SE*TOTAL NUMBER SEGMENTS INCLUDING ST&amp;SE*1\</w:t>
      </w:r>
    </w:p>
    <w:p w:rsidR="000C0017" w:rsidRDefault="000C0017">
      <w:pPr>
        <w:spacing w:before="120"/>
        <w:ind w:left="720" w:hanging="720"/>
        <w:rPr>
          <w:sz w:val="24"/>
        </w:rPr>
      </w:pPr>
      <w:r>
        <w:rPr>
          <w:sz w:val="24"/>
        </w:rPr>
        <w:t>GE Segment</w:t>
      </w:r>
    </w:p>
    <w:p w:rsidR="000C0017" w:rsidRDefault="000C0017">
      <w:pPr>
        <w:spacing w:before="120"/>
        <w:ind w:left="720" w:hanging="720"/>
        <w:rPr>
          <w:sz w:val="24"/>
        </w:rPr>
      </w:pPr>
      <w:r>
        <w:rPr>
          <w:sz w:val="24"/>
        </w:rPr>
        <w:t>IEA Segment</w:t>
      </w:r>
    </w:p>
    <w:p w:rsidR="000C0017" w:rsidRDefault="000C0017">
      <w:pPr>
        <w:pStyle w:val="H2-10HngInd"/>
        <w:ind w:left="720"/>
        <w:jc w:val="center"/>
        <w:rPr>
          <w:sz w:val="28"/>
          <w:u w:val="single"/>
        </w:rPr>
      </w:pPr>
      <w:r>
        <w:rPr>
          <w:rStyle w:val="NORMALTEXT"/>
          <w:sz w:val="20"/>
        </w:rPr>
        <w:br w:type="page"/>
      </w:r>
      <w:r>
        <w:rPr>
          <w:sz w:val="28"/>
          <w:u w:val="single"/>
        </w:rPr>
        <w:lastRenderedPageBreak/>
        <w:t>ASC X12 Structure: Transaction Set Specifications</w:t>
      </w:r>
    </w:p>
    <w:p w:rsidR="000C0017" w:rsidRDefault="000C0017">
      <w:pPr>
        <w:pStyle w:val="ST-Standard"/>
        <w:rPr>
          <w:b/>
          <w:sz w:val="24"/>
        </w:rPr>
      </w:pPr>
      <w:r>
        <w:rPr>
          <w:b/>
          <w:sz w:val="24"/>
        </w:rPr>
        <w:t>Introduction:</w:t>
      </w:r>
    </w:p>
    <w:p w:rsidR="000C0017" w:rsidRDefault="000C0017">
      <w:pPr>
        <w:pStyle w:val="ST-Standard"/>
      </w:pPr>
      <w:r>
        <w:t>To allow for transmissions of different types of transaction sets from one trading partner to another in the same transmission, a hierarchy structure of headers and trailers is used. This structure allows the data to be segregated logically for easy interpretation by the receiver. A brief description of the records in the ASC X12 structure is reviewed below:</w:t>
      </w:r>
    </w:p>
    <w:p w:rsidR="000C0017" w:rsidRDefault="000C0017">
      <w:pPr>
        <w:pStyle w:val="ST-Standard"/>
      </w:pPr>
    </w:p>
    <w:p w:rsidR="000C0017" w:rsidRDefault="000C0017">
      <w:pPr>
        <w:pStyle w:val="H2-10HngInd"/>
      </w:pPr>
      <w:r>
        <w:rPr>
          <w:b/>
          <w:sz w:val="24"/>
        </w:rPr>
        <w:t>ISA</w:t>
      </w:r>
      <w:r>
        <w:br/>
        <w:t>Interchange Control Header - The Interchange Control Header is the beginning outer envelope of one or more functional Groups or interchange-related control segments. This header contains the value of the data element separators, data segment terminators, the identifier of the sender and receiver and the required authorization and security information.</w:t>
      </w:r>
      <w:r>
        <w:br/>
      </w:r>
    </w:p>
    <w:p w:rsidR="000C0017" w:rsidRDefault="000C0017">
      <w:pPr>
        <w:pStyle w:val="H2-10HngInd"/>
      </w:pPr>
      <w:r>
        <w:rPr>
          <w:b/>
          <w:sz w:val="24"/>
        </w:rPr>
        <w:t>GS</w:t>
      </w:r>
      <w:r>
        <w:br/>
        <w:t>Functional Group Header - The Functional Group Header provides the required control information such as date, time and control number of the transmission as well as the value for the ANSI version that the two trading partners are utilizing.</w:t>
      </w:r>
      <w:r>
        <w:br/>
      </w:r>
    </w:p>
    <w:p w:rsidR="000C0017" w:rsidRDefault="000C0017">
      <w:pPr>
        <w:pStyle w:val="H2-10HngInd"/>
      </w:pPr>
      <w:r>
        <w:rPr>
          <w:b/>
          <w:sz w:val="24"/>
        </w:rPr>
        <w:t>ST</w:t>
      </w:r>
      <w:r>
        <w:br/>
        <w:t>Transaction Set Header - The Transaction Set Header establishes the transaction set that is used in the transmission. This transaction set identifies to all parties the type of information that will follow in the identified segment.</w:t>
      </w:r>
      <w:r>
        <w:br/>
      </w:r>
    </w:p>
    <w:p w:rsidR="000C0017" w:rsidRDefault="000C0017">
      <w:pPr>
        <w:pStyle w:val="H2-10HngInd"/>
      </w:pPr>
      <w:r>
        <w:rPr>
          <w:b/>
          <w:sz w:val="24"/>
        </w:rPr>
        <w:t>SE</w:t>
      </w:r>
      <w:r>
        <w:br/>
        <w:t>Transaction Set Trailer - The Transaction Set Trailer ends the transaction set and provides the count of the transmitted segments.</w:t>
      </w:r>
      <w:r>
        <w:br/>
      </w:r>
    </w:p>
    <w:p w:rsidR="000C0017" w:rsidRDefault="000C0017">
      <w:pPr>
        <w:pStyle w:val="H2-10HngInd"/>
      </w:pPr>
      <w:r>
        <w:rPr>
          <w:b/>
          <w:sz w:val="24"/>
        </w:rPr>
        <w:t>GE</w:t>
      </w:r>
      <w:r>
        <w:br/>
        <w:t>Functional Group Trailer - The Functional Group Trailer ends the transaction-related information or data within the boundaries of the ST header and SE trailer.</w:t>
      </w:r>
      <w:r>
        <w:br/>
      </w:r>
    </w:p>
    <w:p w:rsidR="000C0017" w:rsidRDefault="000C0017">
      <w:pPr>
        <w:pStyle w:val="H2-10HngInd"/>
      </w:pPr>
      <w:r>
        <w:rPr>
          <w:b/>
          <w:sz w:val="24"/>
        </w:rPr>
        <w:t>IEA</w:t>
      </w:r>
      <w:r>
        <w:br/>
        <w:t>Interchange Control Trailer - The Interchange Control Trailer is the ending outer envelop of one or more functional groups or interchange-related control segments. This trailer contains the number of the functional groups and the established control number identified in the ISA.</w:t>
      </w:r>
    </w:p>
    <w:p w:rsidR="000C0017" w:rsidRDefault="000C0017">
      <w:pPr>
        <w:pStyle w:val="T2-Title2"/>
      </w:pPr>
      <w:r>
        <w:br w:type="column"/>
      </w:r>
      <w:r>
        <w:lastRenderedPageBreak/>
        <w:t>820 Payment Order / Remittance Advice</w:t>
      </w:r>
    </w:p>
    <w:p w:rsidR="000C0017" w:rsidRDefault="000C0017">
      <w:pPr>
        <w:pStyle w:val="ST-Standard"/>
      </w:pPr>
      <w:r>
        <w:t>This standard provides the format and establishes the data contents of a payment order / remittance advice transaction set. The payment order / remittance advice transaction set provides for payment, remittance advice, or both. This format supports ANSI X12 Release 003040.</w:t>
      </w:r>
      <w:r>
        <w:br/>
      </w:r>
    </w:p>
    <w:p w:rsidR="000C0017" w:rsidRDefault="000C0017">
      <w:pPr>
        <w:pStyle w:val="ST-Standard"/>
        <w:jc w:val="center"/>
        <w:rPr>
          <w:b/>
          <w:i/>
          <w:sz w:val="32"/>
        </w:rPr>
      </w:pPr>
      <w:r>
        <w:rPr>
          <w:b/>
          <w:i/>
          <w:sz w:val="32"/>
        </w:rPr>
        <w:t>820 Payment Order / Remittance Advice Segment Summary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1170"/>
        <w:gridCol w:w="5176"/>
        <w:gridCol w:w="1664"/>
      </w:tblGrid>
      <w:tr w:rsidR="000C0017">
        <w:tc>
          <w:tcPr>
            <w:tcW w:w="1188" w:type="dxa"/>
          </w:tcPr>
          <w:p w:rsidR="000C0017" w:rsidRDefault="000C0017">
            <w:pPr>
              <w:pStyle w:val="ST-Standard"/>
            </w:pPr>
            <w:r>
              <w:rPr>
                <w:b/>
                <w:sz w:val="24"/>
              </w:rPr>
              <w:t>Sequence</w:t>
            </w:r>
            <w:r>
              <w:rPr>
                <w:b/>
                <w:sz w:val="24"/>
              </w:rPr>
              <w:br/>
              <w:t>Number</w:t>
            </w:r>
          </w:p>
        </w:tc>
        <w:tc>
          <w:tcPr>
            <w:tcW w:w="1170" w:type="dxa"/>
          </w:tcPr>
          <w:p w:rsidR="000C0017" w:rsidRDefault="000C0017">
            <w:pPr>
              <w:pStyle w:val="ST-Standard"/>
              <w:jc w:val="center"/>
            </w:pPr>
            <w:r>
              <w:rPr>
                <w:b/>
                <w:sz w:val="24"/>
              </w:rPr>
              <w:t>Segment</w:t>
            </w:r>
            <w:r>
              <w:rPr>
                <w:b/>
                <w:sz w:val="24"/>
              </w:rPr>
              <w:br/>
              <w:t>ID</w:t>
            </w:r>
          </w:p>
        </w:tc>
        <w:tc>
          <w:tcPr>
            <w:tcW w:w="5176" w:type="dxa"/>
          </w:tcPr>
          <w:p w:rsidR="000C0017" w:rsidRDefault="000C0017">
            <w:pPr>
              <w:pStyle w:val="ST-Standard"/>
            </w:pPr>
            <w:r>
              <w:rPr>
                <w:b/>
                <w:sz w:val="24"/>
              </w:rPr>
              <w:t>Segment Name</w:t>
            </w:r>
          </w:p>
        </w:tc>
        <w:tc>
          <w:tcPr>
            <w:tcW w:w="1664" w:type="dxa"/>
          </w:tcPr>
          <w:p w:rsidR="000C0017" w:rsidRDefault="000C0017">
            <w:pPr>
              <w:pStyle w:val="ST-Standard"/>
            </w:pPr>
            <w:r>
              <w:rPr>
                <w:b/>
                <w:sz w:val="24"/>
              </w:rPr>
              <w:t>Requirement</w:t>
            </w:r>
          </w:p>
        </w:tc>
      </w:tr>
      <w:tr w:rsidR="000C0017">
        <w:tc>
          <w:tcPr>
            <w:tcW w:w="1188" w:type="dxa"/>
          </w:tcPr>
          <w:p w:rsidR="000C0017" w:rsidRDefault="000C0017">
            <w:pPr>
              <w:pStyle w:val="ST-Standard"/>
            </w:pPr>
          </w:p>
        </w:tc>
        <w:tc>
          <w:tcPr>
            <w:tcW w:w="1170" w:type="dxa"/>
          </w:tcPr>
          <w:p w:rsidR="000C0017" w:rsidRDefault="000C0017">
            <w:pPr>
              <w:pStyle w:val="ST-Standard"/>
            </w:pPr>
            <w:r>
              <w:t>ISA</w:t>
            </w:r>
          </w:p>
        </w:tc>
        <w:tc>
          <w:tcPr>
            <w:tcW w:w="5176" w:type="dxa"/>
          </w:tcPr>
          <w:p w:rsidR="000C0017" w:rsidRDefault="000C0017">
            <w:pPr>
              <w:pStyle w:val="ST-Standard"/>
            </w:pPr>
            <w:r>
              <w:t>Interchange Control Header</w:t>
            </w:r>
          </w:p>
        </w:tc>
        <w:tc>
          <w:tcPr>
            <w:tcW w:w="1664" w:type="dxa"/>
          </w:tcPr>
          <w:p w:rsidR="000C0017" w:rsidRDefault="000C0017">
            <w:pPr>
              <w:pStyle w:val="ST-Standard"/>
            </w:pPr>
            <w:r>
              <w:t>Mandatory</w:t>
            </w:r>
          </w:p>
        </w:tc>
      </w:tr>
      <w:tr w:rsidR="000C0017">
        <w:tc>
          <w:tcPr>
            <w:tcW w:w="1188" w:type="dxa"/>
          </w:tcPr>
          <w:p w:rsidR="000C0017" w:rsidRDefault="000C0017">
            <w:pPr>
              <w:pStyle w:val="ST-Standard"/>
            </w:pPr>
          </w:p>
        </w:tc>
        <w:tc>
          <w:tcPr>
            <w:tcW w:w="1170" w:type="dxa"/>
          </w:tcPr>
          <w:p w:rsidR="000C0017" w:rsidRDefault="000C0017">
            <w:pPr>
              <w:pStyle w:val="ST-Standard"/>
            </w:pPr>
            <w:r>
              <w:t>GS</w:t>
            </w:r>
          </w:p>
        </w:tc>
        <w:tc>
          <w:tcPr>
            <w:tcW w:w="5176" w:type="dxa"/>
          </w:tcPr>
          <w:p w:rsidR="000C0017" w:rsidRDefault="000C0017">
            <w:pPr>
              <w:pStyle w:val="ST-Standard"/>
            </w:pPr>
            <w:r>
              <w:t>Functional Group Header</w:t>
            </w:r>
          </w:p>
        </w:tc>
        <w:tc>
          <w:tcPr>
            <w:tcW w:w="1664" w:type="dxa"/>
          </w:tcPr>
          <w:p w:rsidR="000C0017" w:rsidRDefault="000C0017">
            <w:pPr>
              <w:pStyle w:val="ST-Standard"/>
            </w:pPr>
            <w:r>
              <w:t>Mandatory</w:t>
            </w:r>
          </w:p>
        </w:tc>
      </w:tr>
      <w:tr w:rsidR="000C0017">
        <w:tc>
          <w:tcPr>
            <w:tcW w:w="1188" w:type="dxa"/>
          </w:tcPr>
          <w:p w:rsidR="000C0017" w:rsidRDefault="000C0017">
            <w:pPr>
              <w:pStyle w:val="ST-Standard"/>
            </w:pPr>
            <w:r>
              <w:t>010</w:t>
            </w:r>
          </w:p>
        </w:tc>
        <w:tc>
          <w:tcPr>
            <w:tcW w:w="1170" w:type="dxa"/>
          </w:tcPr>
          <w:p w:rsidR="000C0017" w:rsidRDefault="000C0017">
            <w:pPr>
              <w:pStyle w:val="ST-Standard"/>
            </w:pPr>
            <w:r>
              <w:t>ST</w:t>
            </w:r>
          </w:p>
        </w:tc>
        <w:tc>
          <w:tcPr>
            <w:tcW w:w="5176" w:type="dxa"/>
          </w:tcPr>
          <w:p w:rsidR="000C0017" w:rsidRDefault="000C0017">
            <w:pPr>
              <w:pStyle w:val="ST-Standard"/>
            </w:pPr>
            <w:r>
              <w:t>Transaction Set Header</w:t>
            </w:r>
          </w:p>
        </w:tc>
        <w:tc>
          <w:tcPr>
            <w:tcW w:w="1664" w:type="dxa"/>
          </w:tcPr>
          <w:p w:rsidR="000C0017" w:rsidRDefault="000C0017">
            <w:pPr>
              <w:pStyle w:val="ST-Standard"/>
            </w:pPr>
            <w:r>
              <w:t>Mandatory</w:t>
            </w:r>
          </w:p>
        </w:tc>
      </w:tr>
      <w:tr w:rsidR="000C0017">
        <w:tc>
          <w:tcPr>
            <w:tcW w:w="1188" w:type="dxa"/>
          </w:tcPr>
          <w:p w:rsidR="000C0017" w:rsidRDefault="000C0017">
            <w:pPr>
              <w:pStyle w:val="ST-Standard"/>
            </w:pPr>
            <w:r>
              <w:t>020</w:t>
            </w:r>
          </w:p>
        </w:tc>
        <w:tc>
          <w:tcPr>
            <w:tcW w:w="1170" w:type="dxa"/>
          </w:tcPr>
          <w:p w:rsidR="000C0017" w:rsidRDefault="000C0017">
            <w:pPr>
              <w:pStyle w:val="ST-Standard"/>
            </w:pPr>
            <w:r>
              <w:t>BPR</w:t>
            </w:r>
          </w:p>
        </w:tc>
        <w:tc>
          <w:tcPr>
            <w:tcW w:w="5176" w:type="dxa"/>
          </w:tcPr>
          <w:p w:rsidR="000C0017" w:rsidRDefault="000C0017">
            <w:pPr>
              <w:pStyle w:val="ST-Standard"/>
            </w:pPr>
            <w:r>
              <w:t>Beginning Segment for Payment Order / Advice</w:t>
            </w:r>
          </w:p>
        </w:tc>
        <w:tc>
          <w:tcPr>
            <w:tcW w:w="1664" w:type="dxa"/>
          </w:tcPr>
          <w:p w:rsidR="000C0017" w:rsidRDefault="000C0017">
            <w:pPr>
              <w:pStyle w:val="ST-Standard"/>
            </w:pPr>
            <w:r>
              <w:t>Mandatory</w:t>
            </w:r>
          </w:p>
        </w:tc>
      </w:tr>
      <w:tr w:rsidR="000C0017">
        <w:tc>
          <w:tcPr>
            <w:tcW w:w="1188" w:type="dxa"/>
          </w:tcPr>
          <w:p w:rsidR="000C0017" w:rsidRDefault="000C0017">
            <w:pPr>
              <w:pStyle w:val="ST-Standard"/>
            </w:pPr>
            <w:r>
              <w:t>060</w:t>
            </w:r>
          </w:p>
        </w:tc>
        <w:tc>
          <w:tcPr>
            <w:tcW w:w="1170" w:type="dxa"/>
          </w:tcPr>
          <w:p w:rsidR="000C0017" w:rsidRDefault="000C0017">
            <w:pPr>
              <w:pStyle w:val="ST-Standard"/>
            </w:pPr>
            <w:r>
              <w:t>DTM</w:t>
            </w:r>
          </w:p>
        </w:tc>
        <w:tc>
          <w:tcPr>
            <w:tcW w:w="5176" w:type="dxa"/>
          </w:tcPr>
          <w:p w:rsidR="000C0017" w:rsidRDefault="000C0017">
            <w:pPr>
              <w:pStyle w:val="ST-Standard"/>
            </w:pPr>
            <w:r>
              <w:t>Date / Time Reference</w:t>
            </w:r>
          </w:p>
        </w:tc>
        <w:tc>
          <w:tcPr>
            <w:tcW w:w="1664" w:type="dxa"/>
          </w:tcPr>
          <w:p w:rsidR="000C0017" w:rsidRDefault="000C0017">
            <w:pPr>
              <w:pStyle w:val="ST-Standard"/>
            </w:pPr>
            <w:r>
              <w:t>Mandatory</w:t>
            </w:r>
          </w:p>
        </w:tc>
      </w:tr>
      <w:tr w:rsidR="000C0017">
        <w:tc>
          <w:tcPr>
            <w:tcW w:w="1188" w:type="dxa"/>
          </w:tcPr>
          <w:p w:rsidR="000C0017" w:rsidRDefault="000C0017">
            <w:pPr>
              <w:pStyle w:val="ST-Standard"/>
            </w:pPr>
            <w:r>
              <w:t>070</w:t>
            </w:r>
          </w:p>
        </w:tc>
        <w:tc>
          <w:tcPr>
            <w:tcW w:w="1170" w:type="dxa"/>
          </w:tcPr>
          <w:p w:rsidR="000C0017" w:rsidRDefault="000C0017">
            <w:pPr>
              <w:pStyle w:val="ST-Standard"/>
            </w:pPr>
            <w:r>
              <w:t>N1</w:t>
            </w:r>
          </w:p>
        </w:tc>
        <w:tc>
          <w:tcPr>
            <w:tcW w:w="5176" w:type="dxa"/>
          </w:tcPr>
          <w:p w:rsidR="000C0017" w:rsidRDefault="000C0017">
            <w:pPr>
              <w:pStyle w:val="ST-Standard"/>
            </w:pPr>
            <w:r>
              <w:t>Name</w:t>
            </w:r>
          </w:p>
        </w:tc>
        <w:tc>
          <w:tcPr>
            <w:tcW w:w="1664" w:type="dxa"/>
          </w:tcPr>
          <w:p w:rsidR="000C0017" w:rsidRDefault="000C0017">
            <w:pPr>
              <w:pStyle w:val="ST-Standard"/>
            </w:pPr>
            <w:r>
              <w:t>Mandatory</w:t>
            </w:r>
          </w:p>
        </w:tc>
      </w:tr>
      <w:tr w:rsidR="000C0017">
        <w:tc>
          <w:tcPr>
            <w:tcW w:w="1188" w:type="dxa"/>
          </w:tcPr>
          <w:p w:rsidR="000C0017" w:rsidRDefault="000C0017">
            <w:pPr>
              <w:pStyle w:val="ST-Standard"/>
            </w:pPr>
            <w:r>
              <w:t>150</w:t>
            </w:r>
          </w:p>
        </w:tc>
        <w:tc>
          <w:tcPr>
            <w:tcW w:w="1170" w:type="dxa"/>
          </w:tcPr>
          <w:p w:rsidR="000C0017" w:rsidRDefault="000C0017">
            <w:pPr>
              <w:pStyle w:val="ST-Standard"/>
            </w:pPr>
            <w:r>
              <w:t>RMR</w:t>
            </w:r>
          </w:p>
        </w:tc>
        <w:tc>
          <w:tcPr>
            <w:tcW w:w="5176" w:type="dxa"/>
          </w:tcPr>
          <w:p w:rsidR="000C0017" w:rsidRDefault="000C0017">
            <w:pPr>
              <w:pStyle w:val="ST-Standard"/>
            </w:pPr>
            <w:r>
              <w:t>Remittance Advice</w:t>
            </w:r>
          </w:p>
        </w:tc>
        <w:tc>
          <w:tcPr>
            <w:tcW w:w="1664" w:type="dxa"/>
          </w:tcPr>
          <w:p w:rsidR="000C0017" w:rsidRDefault="000C0017">
            <w:pPr>
              <w:pStyle w:val="ST-Standard"/>
            </w:pPr>
            <w:r>
              <w:t>Mandatory</w:t>
            </w:r>
          </w:p>
        </w:tc>
      </w:tr>
      <w:tr w:rsidR="000C0017">
        <w:tc>
          <w:tcPr>
            <w:tcW w:w="1188" w:type="dxa"/>
          </w:tcPr>
          <w:p w:rsidR="000C0017" w:rsidRDefault="000C0017">
            <w:pPr>
              <w:pStyle w:val="ST-Standard"/>
            </w:pPr>
            <w:r>
              <w:t>010</w:t>
            </w:r>
          </w:p>
        </w:tc>
        <w:tc>
          <w:tcPr>
            <w:tcW w:w="1170" w:type="dxa"/>
          </w:tcPr>
          <w:p w:rsidR="000C0017" w:rsidRDefault="000C0017">
            <w:pPr>
              <w:pStyle w:val="ST-Standard"/>
            </w:pPr>
            <w:r>
              <w:t>SE</w:t>
            </w:r>
          </w:p>
        </w:tc>
        <w:tc>
          <w:tcPr>
            <w:tcW w:w="5176" w:type="dxa"/>
          </w:tcPr>
          <w:p w:rsidR="000C0017" w:rsidRDefault="000C0017">
            <w:pPr>
              <w:pStyle w:val="ST-Standard"/>
            </w:pPr>
            <w:r>
              <w:t>Transaction Set Trailer</w:t>
            </w:r>
          </w:p>
        </w:tc>
        <w:tc>
          <w:tcPr>
            <w:tcW w:w="1664" w:type="dxa"/>
          </w:tcPr>
          <w:p w:rsidR="000C0017" w:rsidRDefault="000C0017">
            <w:pPr>
              <w:pStyle w:val="ST-Standard"/>
            </w:pPr>
            <w:r>
              <w:t>Mandatory</w:t>
            </w:r>
          </w:p>
        </w:tc>
      </w:tr>
      <w:tr w:rsidR="000C0017">
        <w:tc>
          <w:tcPr>
            <w:tcW w:w="1188" w:type="dxa"/>
          </w:tcPr>
          <w:p w:rsidR="000C0017" w:rsidRDefault="000C0017">
            <w:pPr>
              <w:pStyle w:val="ST-Standard"/>
            </w:pPr>
          </w:p>
        </w:tc>
        <w:tc>
          <w:tcPr>
            <w:tcW w:w="1170" w:type="dxa"/>
          </w:tcPr>
          <w:p w:rsidR="000C0017" w:rsidRDefault="000C0017">
            <w:pPr>
              <w:pStyle w:val="ST-Standard"/>
            </w:pPr>
            <w:r>
              <w:t>GE</w:t>
            </w:r>
          </w:p>
        </w:tc>
        <w:tc>
          <w:tcPr>
            <w:tcW w:w="5176" w:type="dxa"/>
          </w:tcPr>
          <w:p w:rsidR="000C0017" w:rsidRDefault="000C0017">
            <w:pPr>
              <w:pStyle w:val="ST-Standard"/>
            </w:pPr>
            <w:r>
              <w:t>Functional Group Trailer</w:t>
            </w:r>
          </w:p>
        </w:tc>
        <w:tc>
          <w:tcPr>
            <w:tcW w:w="1664" w:type="dxa"/>
          </w:tcPr>
          <w:p w:rsidR="000C0017" w:rsidRDefault="000C0017">
            <w:pPr>
              <w:pStyle w:val="ST-Standard"/>
            </w:pPr>
            <w:r>
              <w:t>Mandatory</w:t>
            </w:r>
          </w:p>
        </w:tc>
      </w:tr>
      <w:tr w:rsidR="000C0017">
        <w:tc>
          <w:tcPr>
            <w:tcW w:w="1188" w:type="dxa"/>
          </w:tcPr>
          <w:p w:rsidR="000C0017" w:rsidRDefault="000C0017">
            <w:pPr>
              <w:pStyle w:val="ST-Standard"/>
            </w:pPr>
          </w:p>
        </w:tc>
        <w:tc>
          <w:tcPr>
            <w:tcW w:w="1170" w:type="dxa"/>
          </w:tcPr>
          <w:p w:rsidR="000C0017" w:rsidRDefault="000C0017">
            <w:pPr>
              <w:pStyle w:val="ST-Standard"/>
            </w:pPr>
            <w:r>
              <w:t>IEA</w:t>
            </w:r>
          </w:p>
        </w:tc>
        <w:tc>
          <w:tcPr>
            <w:tcW w:w="5176" w:type="dxa"/>
          </w:tcPr>
          <w:p w:rsidR="000C0017" w:rsidRDefault="000C0017">
            <w:pPr>
              <w:pStyle w:val="ST-Standard"/>
            </w:pPr>
            <w:r>
              <w:t>Interchange Control Trailer</w:t>
            </w:r>
          </w:p>
        </w:tc>
        <w:tc>
          <w:tcPr>
            <w:tcW w:w="1664" w:type="dxa"/>
          </w:tcPr>
          <w:p w:rsidR="000C0017" w:rsidRDefault="000C0017">
            <w:pPr>
              <w:pStyle w:val="ST-Standard"/>
            </w:pPr>
            <w:r>
              <w:t>Mandatory</w:t>
            </w:r>
          </w:p>
        </w:tc>
      </w:tr>
    </w:tbl>
    <w:p w:rsidR="000C0017" w:rsidRDefault="000C0017">
      <w:pPr>
        <w:pStyle w:val="ST-Standard"/>
        <w:jc w:val="center"/>
        <w:rPr>
          <w:i/>
        </w:rPr>
      </w:pPr>
    </w:p>
    <w:p w:rsidR="000C0017" w:rsidRDefault="000C0017">
      <w:pPr>
        <w:pStyle w:val="ST-Standard"/>
        <w:jc w:val="center"/>
        <w:rPr>
          <w:b/>
          <w:i/>
          <w:sz w:val="32"/>
        </w:rPr>
      </w:pPr>
      <w:r>
        <w:rPr>
          <w:i/>
        </w:rPr>
        <w:br w:type="column"/>
      </w:r>
      <w:r>
        <w:rPr>
          <w:b/>
          <w:i/>
          <w:sz w:val="32"/>
        </w:rPr>
        <w:lastRenderedPageBreak/>
        <w:t>820 Payment Order Detail</w:t>
      </w:r>
    </w:p>
    <w:p w:rsidR="000C0017" w:rsidRDefault="000C0017">
      <w:pPr>
        <w:pStyle w:val="ST-Standard"/>
        <w:rPr>
          <w:b/>
          <w:sz w:val="24"/>
        </w:rPr>
      </w:pPr>
      <w:r>
        <w:rPr>
          <w:b/>
          <w:sz w:val="24"/>
        </w:rPr>
        <w:t>ISA Segment: Interchange Control Header</w:t>
      </w:r>
    </w:p>
    <w:p w:rsidR="000C0017" w:rsidRDefault="000C0017">
      <w:pPr>
        <w:pStyle w:val="ST-Standard"/>
        <w:spacing w:after="0" w:line="240" w:lineRule="auto"/>
        <w:rPr>
          <w:b/>
          <w:sz w:val="24"/>
        </w:rPr>
      </w:pPr>
      <w:r>
        <w:rPr>
          <w:b/>
          <w:sz w:val="24"/>
        </w:rPr>
        <w:t>Purpose:</w:t>
      </w:r>
      <w:r>
        <w:rPr>
          <w:b/>
          <w:sz w:val="24"/>
        </w:rPr>
        <w:tab/>
      </w:r>
      <w:r>
        <w:rPr>
          <w:b/>
          <w:sz w:val="24"/>
        </w:rPr>
        <w:tab/>
      </w:r>
      <w:r>
        <w:t xml:space="preserve">To start and identify an interchange of one or more functional groups and </w:t>
      </w:r>
      <w:r>
        <w:tab/>
      </w:r>
      <w:r>
        <w:tab/>
      </w:r>
      <w:r>
        <w:tab/>
      </w:r>
      <w:r>
        <w:tab/>
        <w:t>interchange-related control segments.</w:t>
      </w:r>
      <w:r>
        <w:br/>
      </w:r>
    </w:p>
    <w:p w:rsidR="000C0017" w:rsidRDefault="000C0017">
      <w:pPr>
        <w:pStyle w:val="ST-Standard"/>
        <w:spacing w:after="0" w:line="240" w:lineRule="auto"/>
        <w:rPr>
          <w:sz w:val="24"/>
        </w:rPr>
      </w:pPr>
      <w:r>
        <w:rPr>
          <w:b/>
          <w:sz w:val="24"/>
        </w:rPr>
        <w:t>General</w:t>
      </w:r>
      <w:r>
        <w:rPr>
          <w:b/>
          <w:sz w:val="24"/>
        </w:rPr>
        <w:tab/>
      </w:r>
      <w:r>
        <w:rPr>
          <w:b/>
          <w:sz w:val="24"/>
        </w:rPr>
        <w:tab/>
      </w:r>
      <w:r>
        <w:t>This segment is mandatory. It contains the value of the data element separators,</w:t>
      </w:r>
      <w:r>
        <w:br/>
      </w:r>
      <w:r>
        <w:rPr>
          <w:b/>
          <w:sz w:val="24"/>
        </w:rPr>
        <w:t>Information:</w:t>
      </w:r>
      <w:r>
        <w:rPr>
          <w:b/>
        </w:rPr>
        <w:tab/>
      </w:r>
      <w:r>
        <w:rPr>
          <w:b/>
        </w:rPr>
        <w:tab/>
      </w:r>
      <w:r>
        <w:t xml:space="preserve">data segment terminators, the identify of the sender and receiver and the required </w:t>
      </w:r>
      <w:r>
        <w:tab/>
      </w:r>
      <w:r>
        <w:tab/>
      </w:r>
      <w:r>
        <w:tab/>
        <w:t>authorization and security information.</w:t>
      </w:r>
      <w:r>
        <w:br/>
      </w:r>
    </w:p>
    <w:p w:rsidR="000C0017" w:rsidRDefault="000C0017">
      <w:pPr>
        <w:pStyle w:val="ST-Standard"/>
        <w:spacing w:after="0" w:line="240" w:lineRule="auto"/>
        <w:rPr>
          <w:b/>
          <w:sz w:val="24"/>
        </w:rPr>
      </w:pPr>
      <w:r>
        <w:rPr>
          <w:b/>
          <w:sz w:val="24"/>
        </w:rPr>
        <w:t>Example:</w:t>
      </w:r>
      <w:r>
        <w:rPr>
          <w:b/>
          <w:sz w:val="24"/>
        </w:rPr>
        <w:br/>
      </w:r>
      <w:r>
        <w:rPr>
          <w:b/>
          <w:sz w:val="24"/>
        </w:rPr>
        <w:tab/>
      </w:r>
      <w:r>
        <w:t>ISA*00*      00*       ZZ*YOURID*ZZ*BGETESTWEH*950331*0915*U*003040*0001*0*T*</w:t>
      </w:r>
      <w:r>
        <w:br/>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826"/>
        <w:gridCol w:w="3044"/>
        <w:gridCol w:w="900"/>
        <w:gridCol w:w="3420"/>
      </w:tblGrid>
      <w:tr w:rsidR="000C0017">
        <w:tc>
          <w:tcPr>
            <w:tcW w:w="1188" w:type="dxa"/>
          </w:tcPr>
          <w:p w:rsidR="000C0017" w:rsidRDefault="000C0017">
            <w:pPr>
              <w:pStyle w:val="ST-Standard"/>
              <w:jc w:val="center"/>
            </w:pPr>
            <w:r>
              <w:rPr>
                <w:b/>
                <w:sz w:val="24"/>
              </w:rPr>
              <w:t>Segment</w:t>
            </w:r>
            <w:r>
              <w:rPr>
                <w:b/>
                <w:sz w:val="24"/>
              </w:rPr>
              <w:br/>
              <w:t>ID</w:t>
            </w:r>
          </w:p>
        </w:tc>
        <w:tc>
          <w:tcPr>
            <w:tcW w:w="826" w:type="dxa"/>
          </w:tcPr>
          <w:p w:rsidR="000C0017" w:rsidRDefault="000C0017">
            <w:pPr>
              <w:pStyle w:val="ST-Standard"/>
              <w:jc w:val="center"/>
            </w:pPr>
            <w:r>
              <w:rPr>
                <w:b/>
                <w:sz w:val="24"/>
              </w:rPr>
              <w:t>Ref. No.</w:t>
            </w:r>
          </w:p>
        </w:tc>
        <w:tc>
          <w:tcPr>
            <w:tcW w:w="3044" w:type="dxa"/>
          </w:tcPr>
          <w:p w:rsidR="000C0017" w:rsidRDefault="000C0017">
            <w:pPr>
              <w:pStyle w:val="ST-Standard"/>
            </w:pPr>
            <w:r>
              <w:rPr>
                <w:b/>
                <w:sz w:val="24"/>
              </w:rPr>
              <w:t>Segment Name</w:t>
            </w:r>
          </w:p>
        </w:tc>
        <w:tc>
          <w:tcPr>
            <w:tcW w:w="900" w:type="dxa"/>
          </w:tcPr>
          <w:p w:rsidR="000C0017" w:rsidRDefault="000C0017">
            <w:pPr>
              <w:pStyle w:val="ST-Standard"/>
              <w:rPr>
                <w:b/>
                <w:sz w:val="24"/>
              </w:rPr>
            </w:pPr>
            <w:r>
              <w:rPr>
                <w:b/>
                <w:sz w:val="24"/>
              </w:rPr>
              <w:t>Req. / Opt.</w:t>
            </w:r>
          </w:p>
        </w:tc>
        <w:tc>
          <w:tcPr>
            <w:tcW w:w="3420" w:type="dxa"/>
          </w:tcPr>
          <w:p w:rsidR="000C0017" w:rsidRDefault="000C0017">
            <w:pPr>
              <w:pStyle w:val="ST-Standard"/>
              <w:jc w:val="center"/>
            </w:pPr>
            <w:r>
              <w:rPr>
                <w:b/>
                <w:sz w:val="24"/>
              </w:rPr>
              <w:t>Contents</w:t>
            </w:r>
          </w:p>
        </w:tc>
      </w:tr>
      <w:tr w:rsidR="000C0017">
        <w:tc>
          <w:tcPr>
            <w:tcW w:w="1188" w:type="dxa"/>
          </w:tcPr>
          <w:p w:rsidR="000C0017" w:rsidRDefault="000C0017">
            <w:pPr>
              <w:pStyle w:val="ST-Standard"/>
            </w:pPr>
            <w:r>
              <w:t>ISA01</w:t>
            </w:r>
          </w:p>
        </w:tc>
        <w:tc>
          <w:tcPr>
            <w:tcW w:w="826" w:type="dxa"/>
          </w:tcPr>
          <w:p w:rsidR="000C0017" w:rsidRDefault="000C0017">
            <w:pPr>
              <w:pStyle w:val="ST-Standard"/>
            </w:pPr>
            <w:r>
              <w:t>I01</w:t>
            </w:r>
          </w:p>
        </w:tc>
        <w:tc>
          <w:tcPr>
            <w:tcW w:w="3044" w:type="dxa"/>
          </w:tcPr>
          <w:p w:rsidR="000C0017" w:rsidRDefault="000C0017">
            <w:pPr>
              <w:pStyle w:val="ST-Standard"/>
            </w:pPr>
            <w:r>
              <w:t>Auth. Information Qual</w:t>
            </w:r>
          </w:p>
        </w:tc>
        <w:tc>
          <w:tcPr>
            <w:tcW w:w="900" w:type="dxa"/>
          </w:tcPr>
          <w:p w:rsidR="000C0017" w:rsidRDefault="000C0017">
            <w:pPr>
              <w:pStyle w:val="ST-Standard"/>
            </w:pPr>
            <w:r>
              <w:t>Req.</w:t>
            </w:r>
          </w:p>
        </w:tc>
        <w:tc>
          <w:tcPr>
            <w:tcW w:w="3420" w:type="dxa"/>
          </w:tcPr>
          <w:p w:rsidR="000C0017" w:rsidRDefault="000C0017">
            <w:pPr>
              <w:pStyle w:val="ST-Standard"/>
            </w:pPr>
            <w:r>
              <w:t>“00”</w:t>
            </w:r>
          </w:p>
        </w:tc>
      </w:tr>
      <w:tr w:rsidR="000C0017">
        <w:tc>
          <w:tcPr>
            <w:tcW w:w="1188" w:type="dxa"/>
          </w:tcPr>
          <w:p w:rsidR="000C0017" w:rsidRDefault="000C0017">
            <w:pPr>
              <w:pStyle w:val="ST-Standard"/>
            </w:pPr>
            <w:r>
              <w:t>ISA02</w:t>
            </w:r>
          </w:p>
        </w:tc>
        <w:tc>
          <w:tcPr>
            <w:tcW w:w="826" w:type="dxa"/>
          </w:tcPr>
          <w:p w:rsidR="000C0017" w:rsidRDefault="000C0017">
            <w:pPr>
              <w:pStyle w:val="ST-Standard"/>
            </w:pPr>
            <w:r>
              <w:t>I02</w:t>
            </w:r>
          </w:p>
        </w:tc>
        <w:tc>
          <w:tcPr>
            <w:tcW w:w="3044" w:type="dxa"/>
          </w:tcPr>
          <w:p w:rsidR="000C0017" w:rsidRDefault="000C0017">
            <w:pPr>
              <w:pStyle w:val="ST-Standard"/>
            </w:pPr>
            <w:r>
              <w:t>Auth. Information</w:t>
            </w:r>
          </w:p>
        </w:tc>
        <w:tc>
          <w:tcPr>
            <w:tcW w:w="900" w:type="dxa"/>
          </w:tcPr>
          <w:p w:rsidR="000C0017" w:rsidRDefault="000C0017">
            <w:pPr>
              <w:pStyle w:val="ST-Standard"/>
            </w:pPr>
            <w:r>
              <w:t>Req.</w:t>
            </w:r>
          </w:p>
        </w:tc>
        <w:tc>
          <w:tcPr>
            <w:tcW w:w="3420" w:type="dxa"/>
          </w:tcPr>
          <w:p w:rsidR="000C0017" w:rsidRDefault="000C0017">
            <w:pPr>
              <w:pStyle w:val="ST-Standard"/>
            </w:pPr>
            <w:r>
              <w:t>All Spaces</w:t>
            </w:r>
          </w:p>
        </w:tc>
      </w:tr>
      <w:tr w:rsidR="000C0017">
        <w:tc>
          <w:tcPr>
            <w:tcW w:w="1188" w:type="dxa"/>
          </w:tcPr>
          <w:p w:rsidR="000C0017" w:rsidRDefault="000C0017">
            <w:pPr>
              <w:pStyle w:val="ST-Standard"/>
            </w:pPr>
            <w:r>
              <w:t>ISA03</w:t>
            </w:r>
          </w:p>
        </w:tc>
        <w:tc>
          <w:tcPr>
            <w:tcW w:w="826" w:type="dxa"/>
          </w:tcPr>
          <w:p w:rsidR="000C0017" w:rsidRDefault="000C0017">
            <w:pPr>
              <w:pStyle w:val="ST-Standard"/>
            </w:pPr>
            <w:r>
              <w:t>I03</w:t>
            </w:r>
          </w:p>
        </w:tc>
        <w:tc>
          <w:tcPr>
            <w:tcW w:w="3044" w:type="dxa"/>
          </w:tcPr>
          <w:p w:rsidR="000C0017" w:rsidRDefault="000C0017">
            <w:pPr>
              <w:pStyle w:val="ST-Standard"/>
            </w:pPr>
            <w:r>
              <w:t>Security Info. Qual.</w:t>
            </w:r>
          </w:p>
        </w:tc>
        <w:tc>
          <w:tcPr>
            <w:tcW w:w="900" w:type="dxa"/>
          </w:tcPr>
          <w:p w:rsidR="000C0017" w:rsidRDefault="000C0017">
            <w:pPr>
              <w:pStyle w:val="ST-Standard"/>
            </w:pPr>
            <w:r>
              <w:t>Req.</w:t>
            </w:r>
          </w:p>
        </w:tc>
        <w:tc>
          <w:tcPr>
            <w:tcW w:w="3420" w:type="dxa"/>
          </w:tcPr>
          <w:p w:rsidR="000C0017" w:rsidRDefault="000C0017">
            <w:pPr>
              <w:pStyle w:val="ST-Standard"/>
            </w:pPr>
            <w:r>
              <w:t>“00”</w:t>
            </w:r>
          </w:p>
        </w:tc>
      </w:tr>
      <w:tr w:rsidR="000C0017">
        <w:tc>
          <w:tcPr>
            <w:tcW w:w="1188" w:type="dxa"/>
          </w:tcPr>
          <w:p w:rsidR="000C0017" w:rsidRDefault="000C0017">
            <w:pPr>
              <w:pStyle w:val="ST-Standard"/>
            </w:pPr>
            <w:r>
              <w:t>ISA04</w:t>
            </w:r>
          </w:p>
        </w:tc>
        <w:tc>
          <w:tcPr>
            <w:tcW w:w="826" w:type="dxa"/>
          </w:tcPr>
          <w:p w:rsidR="000C0017" w:rsidRDefault="000C0017">
            <w:pPr>
              <w:pStyle w:val="ST-Standard"/>
            </w:pPr>
            <w:r>
              <w:t>I04</w:t>
            </w:r>
          </w:p>
        </w:tc>
        <w:tc>
          <w:tcPr>
            <w:tcW w:w="3044" w:type="dxa"/>
          </w:tcPr>
          <w:p w:rsidR="000C0017" w:rsidRDefault="000C0017">
            <w:pPr>
              <w:pStyle w:val="ST-Standard"/>
            </w:pPr>
            <w:r>
              <w:t>Security Information</w:t>
            </w:r>
          </w:p>
        </w:tc>
        <w:tc>
          <w:tcPr>
            <w:tcW w:w="900" w:type="dxa"/>
          </w:tcPr>
          <w:p w:rsidR="000C0017" w:rsidRDefault="000C0017">
            <w:pPr>
              <w:pStyle w:val="ST-Standard"/>
            </w:pPr>
            <w:r>
              <w:t>Req.</w:t>
            </w:r>
          </w:p>
        </w:tc>
        <w:tc>
          <w:tcPr>
            <w:tcW w:w="3420" w:type="dxa"/>
          </w:tcPr>
          <w:p w:rsidR="000C0017" w:rsidRDefault="000C0017">
            <w:pPr>
              <w:pStyle w:val="ST-Standard"/>
            </w:pPr>
            <w:r>
              <w:t>All Spaces</w:t>
            </w:r>
          </w:p>
        </w:tc>
      </w:tr>
      <w:tr w:rsidR="000C0017">
        <w:tc>
          <w:tcPr>
            <w:tcW w:w="1188" w:type="dxa"/>
          </w:tcPr>
          <w:p w:rsidR="000C0017" w:rsidRDefault="000C0017">
            <w:pPr>
              <w:pStyle w:val="ST-Standard"/>
            </w:pPr>
            <w:r>
              <w:t>ISA05</w:t>
            </w:r>
          </w:p>
        </w:tc>
        <w:tc>
          <w:tcPr>
            <w:tcW w:w="826" w:type="dxa"/>
          </w:tcPr>
          <w:p w:rsidR="000C0017" w:rsidRDefault="000C0017">
            <w:pPr>
              <w:pStyle w:val="ST-Standard"/>
            </w:pPr>
            <w:r>
              <w:t>105</w:t>
            </w:r>
          </w:p>
        </w:tc>
        <w:tc>
          <w:tcPr>
            <w:tcW w:w="3044" w:type="dxa"/>
          </w:tcPr>
          <w:p w:rsidR="000C0017" w:rsidRDefault="000C0017">
            <w:pPr>
              <w:pStyle w:val="ST-Standard"/>
            </w:pPr>
            <w:r>
              <w:t>Interchange ID Qual.</w:t>
            </w:r>
          </w:p>
        </w:tc>
        <w:tc>
          <w:tcPr>
            <w:tcW w:w="900" w:type="dxa"/>
          </w:tcPr>
          <w:p w:rsidR="000C0017" w:rsidRDefault="000C0017">
            <w:pPr>
              <w:pStyle w:val="ST-Standard"/>
            </w:pPr>
            <w:r>
              <w:t>Req.</w:t>
            </w:r>
          </w:p>
        </w:tc>
        <w:tc>
          <w:tcPr>
            <w:tcW w:w="3420" w:type="dxa"/>
          </w:tcPr>
          <w:p w:rsidR="000C0017" w:rsidRDefault="000C0017">
            <w:pPr>
              <w:pStyle w:val="ST-Standard"/>
            </w:pPr>
            <w:r>
              <w:t>Trading Partner Defined</w:t>
            </w:r>
          </w:p>
        </w:tc>
      </w:tr>
      <w:tr w:rsidR="000C0017">
        <w:tc>
          <w:tcPr>
            <w:tcW w:w="1188" w:type="dxa"/>
          </w:tcPr>
          <w:p w:rsidR="000C0017" w:rsidRDefault="000C0017">
            <w:pPr>
              <w:pStyle w:val="ST-Standard"/>
            </w:pPr>
            <w:r>
              <w:t>ISA06</w:t>
            </w:r>
          </w:p>
        </w:tc>
        <w:tc>
          <w:tcPr>
            <w:tcW w:w="826" w:type="dxa"/>
          </w:tcPr>
          <w:p w:rsidR="000C0017" w:rsidRDefault="000C0017">
            <w:pPr>
              <w:pStyle w:val="ST-Standard"/>
            </w:pPr>
            <w:r>
              <w:t>I06</w:t>
            </w:r>
          </w:p>
        </w:tc>
        <w:tc>
          <w:tcPr>
            <w:tcW w:w="3044" w:type="dxa"/>
          </w:tcPr>
          <w:p w:rsidR="000C0017" w:rsidRDefault="000C0017">
            <w:pPr>
              <w:pStyle w:val="ST-Standard"/>
            </w:pPr>
            <w:r>
              <w:t>Interchange Sender ID</w:t>
            </w:r>
          </w:p>
        </w:tc>
        <w:tc>
          <w:tcPr>
            <w:tcW w:w="900" w:type="dxa"/>
          </w:tcPr>
          <w:p w:rsidR="000C0017" w:rsidRDefault="000C0017">
            <w:pPr>
              <w:pStyle w:val="ST-Standard"/>
            </w:pPr>
            <w:r>
              <w:t>Req.</w:t>
            </w:r>
          </w:p>
        </w:tc>
        <w:tc>
          <w:tcPr>
            <w:tcW w:w="3420" w:type="dxa"/>
          </w:tcPr>
          <w:p w:rsidR="000C0017" w:rsidRDefault="000C0017">
            <w:pPr>
              <w:pStyle w:val="ST-Standard"/>
            </w:pPr>
            <w:r>
              <w:t>Your Interchange ID</w:t>
            </w:r>
          </w:p>
        </w:tc>
      </w:tr>
      <w:tr w:rsidR="000C0017">
        <w:tc>
          <w:tcPr>
            <w:tcW w:w="1188" w:type="dxa"/>
          </w:tcPr>
          <w:p w:rsidR="000C0017" w:rsidRDefault="000C0017">
            <w:pPr>
              <w:pStyle w:val="ST-Standard"/>
            </w:pPr>
            <w:r>
              <w:t>ISA07</w:t>
            </w:r>
          </w:p>
        </w:tc>
        <w:tc>
          <w:tcPr>
            <w:tcW w:w="826" w:type="dxa"/>
          </w:tcPr>
          <w:p w:rsidR="000C0017" w:rsidRDefault="000C0017">
            <w:pPr>
              <w:pStyle w:val="ST-Standard"/>
            </w:pPr>
            <w:r>
              <w:t>I05</w:t>
            </w:r>
          </w:p>
        </w:tc>
        <w:tc>
          <w:tcPr>
            <w:tcW w:w="3044" w:type="dxa"/>
          </w:tcPr>
          <w:p w:rsidR="000C0017" w:rsidRDefault="000C0017">
            <w:pPr>
              <w:pStyle w:val="ST-Standard"/>
            </w:pPr>
            <w:r>
              <w:t>Interchange ID Qual.</w:t>
            </w:r>
          </w:p>
        </w:tc>
        <w:tc>
          <w:tcPr>
            <w:tcW w:w="900" w:type="dxa"/>
          </w:tcPr>
          <w:p w:rsidR="000C0017" w:rsidRDefault="000C0017">
            <w:pPr>
              <w:pStyle w:val="ST-Standard"/>
            </w:pPr>
            <w:r>
              <w:t>Req.</w:t>
            </w:r>
          </w:p>
        </w:tc>
        <w:tc>
          <w:tcPr>
            <w:tcW w:w="3420" w:type="dxa"/>
          </w:tcPr>
          <w:p w:rsidR="000C0017" w:rsidRDefault="000C0017">
            <w:pPr>
              <w:pStyle w:val="ST-Standard"/>
            </w:pPr>
            <w:r>
              <w:t>Test - “ZZ”  Prod - “01”</w:t>
            </w:r>
          </w:p>
        </w:tc>
      </w:tr>
      <w:tr w:rsidR="000C0017">
        <w:tc>
          <w:tcPr>
            <w:tcW w:w="1188" w:type="dxa"/>
          </w:tcPr>
          <w:p w:rsidR="000C0017" w:rsidRDefault="000C0017">
            <w:pPr>
              <w:pStyle w:val="ST-Standard"/>
              <w:spacing w:after="0"/>
            </w:pPr>
            <w:r>
              <w:t>ISA08</w:t>
            </w:r>
          </w:p>
        </w:tc>
        <w:tc>
          <w:tcPr>
            <w:tcW w:w="826" w:type="dxa"/>
          </w:tcPr>
          <w:p w:rsidR="000C0017" w:rsidRDefault="000C0017">
            <w:pPr>
              <w:pStyle w:val="ST-Standard"/>
              <w:spacing w:after="0"/>
            </w:pPr>
            <w:r>
              <w:t>I07</w:t>
            </w:r>
          </w:p>
        </w:tc>
        <w:tc>
          <w:tcPr>
            <w:tcW w:w="3044" w:type="dxa"/>
          </w:tcPr>
          <w:p w:rsidR="000C0017" w:rsidRDefault="000C0017">
            <w:pPr>
              <w:pStyle w:val="ST-Standard"/>
              <w:spacing w:after="0"/>
            </w:pPr>
            <w:r>
              <w:t>Interchange Receiver ID</w:t>
            </w:r>
          </w:p>
        </w:tc>
        <w:tc>
          <w:tcPr>
            <w:tcW w:w="900" w:type="dxa"/>
          </w:tcPr>
          <w:p w:rsidR="000C0017" w:rsidRDefault="000C0017">
            <w:pPr>
              <w:pStyle w:val="ST-Standard"/>
              <w:spacing w:after="0"/>
            </w:pPr>
            <w:r>
              <w:t>Req.</w:t>
            </w:r>
          </w:p>
        </w:tc>
        <w:tc>
          <w:tcPr>
            <w:tcW w:w="3420" w:type="dxa"/>
          </w:tcPr>
          <w:p w:rsidR="000C0017" w:rsidRDefault="000C0017">
            <w:pPr>
              <w:pStyle w:val="ST-Standard"/>
              <w:spacing w:after="0"/>
            </w:pPr>
            <w:r>
              <w:t>Test - BGETEST___(3 initials)</w:t>
            </w:r>
            <w:r>
              <w:br/>
              <w:t>Prod - “156171464”</w:t>
            </w:r>
            <w:r>
              <w:rPr>
                <w:sz w:val="18"/>
              </w:rPr>
              <w:t xml:space="preserve"> (BGE DUNS)</w:t>
            </w:r>
          </w:p>
        </w:tc>
      </w:tr>
      <w:tr w:rsidR="000C0017">
        <w:tc>
          <w:tcPr>
            <w:tcW w:w="1188" w:type="dxa"/>
          </w:tcPr>
          <w:p w:rsidR="000C0017" w:rsidRDefault="000C0017">
            <w:pPr>
              <w:pStyle w:val="ST-Standard"/>
            </w:pPr>
            <w:r>
              <w:t>ISA09</w:t>
            </w:r>
          </w:p>
        </w:tc>
        <w:tc>
          <w:tcPr>
            <w:tcW w:w="826" w:type="dxa"/>
          </w:tcPr>
          <w:p w:rsidR="000C0017" w:rsidRDefault="000C0017">
            <w:pPr>
              <w:pStyle w:val="ST-Standard"/>
            </w:pPr>
            <w:r>
              <w:t>I08</w:t>
            </w:r>
          </w:p>
        </w:tc>
        <w:tc>
          <w:tcPr>
            <w:tcW w:w="3044" w:type="dxa"/>
          </w:tcPr>
          <w:p w:rsidR="000C0017" w:rsidRDefault="000C0017">
            <w:pPr>
              <w:pStyle w:val="ST-Standard"/>
            </w:pPr>
            <w:r>
              <w:t>Date</w:t>
            </w:r>
          </w:p>
        </w:tc>
        <w:tc>
          <w:tcPr>
            <w:tcW w:w="900" w:type="dxa"/>
          </w:tcPr>
          <w:p w:rsidR="000C0017" w:rsidRDefault="000C0017">
            <w:pPr>
              <w:pStyle w:val="ST-Standard"/>
            </w:pPr>
            <w:r>
              <w:t>Req.</w:t>
            </w:r>
          </w:p>
        </w:tc>
        <w:tc>
          <w:tcPr>
            <w:tcW w:w="3420" w:type="dxa"/>
          </w:tcPr>
          <w:p w:rsidR="000C0017" w:rsidRDefault="000C0017">
            <w:pPr>
              <w:pStyle w:val="ST-Standard"/>
            </w:pPr>
            <w:r>
              <w:t>Creation Date (YYMMDD)</w:t>
            </w:r>
          </w:p>
        </w:tc>
      </w:tr>
      <w:tr w:rsidR="000C0017">
        <w:tc>
          <w:tcPr>
            <w:tcW w:w="1188" w:type="dxa"/>
          </w:tcPr>
          <w:p w:rsidR="000C0017" w:rsidRDefault="000C0017">
            <w:pPr>
              <w:pStyle w:val="ST-Standard"/>
            </w:pPr>
            <w:r>
              <w:t>ISA10</w:t>
            </w:r>
          </w:p>
        </w:tc>
        <w:tc>
          <w:tcPr>
            <w:tcW w:w="826" w:type="dxa"/>
          </w:tcPr>
          <w:p w:rsidR="000C0017" w:rsidRDefault="000C0017">
            <w:pPr>
              <w:pStyle w:val="ST-Standard"/>
            </w:pPr>
            <w:r>
              <w:t>I09</w:t>
            </w:r>
          </w:p>
        </w:tc>
        <w:tc>
          <w:tcPr>
            <w:tcW w:w="3044" w:type="dxa"/>
          </w:tcPr>
          <w:p w:rsidR="000C0017" w:rsidRDefault="000C0017">
            <w:pPr>
              <w:pStyle w:val="ST-Standard"/>
            </w:pPr>
            <w:r>
              <w:t>Time</w:t>
            </w:r>
          </w:p>
        </w:tc>
        <w:tc>
          <w:tcPr>
            <w:tcW w:w="900" w:type="dxa"/>
          </w:tcPr>
          <w:p w:rsidR="000C0017" w:rsidRDefault="000C0017">
            <w:pPr>
              <w:pStyle w:val="ST-Standard"/>
            </w:pPr>
            <w:r>
              <w:t>Req.</w:t>
            </w:r>
          </w:p>
        </w:tc>
        <w:tc>
          <w:tcPr>
            <w:tcW w:w="3420" w:type="dxa"/>
          </w:tcPr>
          <w:p w:rsidR="000C0017" w:rsidRDefault="000C0017">
            <w:pPr>
              <w:pStyle w:val="ST-Standard"/>
            </w:pPr>
            <w:r>
              <w:t>Creation Time. Time in 24-hour as follows: HHMM, or HHMMSS, etc</w:t>
            </w:r>
          </w:p>
        </w:tc>
      </w:tr>
      <w:tr w:rsidR="000C0017">
        <w:tc>
          <w:tcPr>
            <w:tcW w:w="1188" w:type="dxa"/>
          </w:tcPr>
          <w:p w:rsidR="000C0017" w:rsidRDefault="000C0017">
            <w:pPr>
              <w:pStyle w:val="ST-Standard"/>
              <w:spacing w:after="0"/>
            </w:pPr>
            <w:r>
              <w:t>ISA11</w:t>
            </w:r>
          </w:p>
        </w:tc>
        <w:tc>
          <w:tcPr>
            <w:tcW w:w="826" w:type="dxa"/>
          </w:tcPr>
          <w:p w:rsidR="000C0017" w:rsidRDefault="000C0017">
            <w:pPr>
              <w:pStyle w:val="ST-Standard"/>
              <w:spacing w:after="0"/>
            </w:pPr>
            <w:r>
              <w:t>I10</w:t>
            </w:r>
          </w:p>
        </w:tc>
        <w:tc>
          <w:tcPr>
            <w:tcW w:w="3044" w:type="dxa"/>
          </w:tcPr>
          <w:p w:rsidR="000C0017" w:rsidRDefault="000C0017">
            <w:pPr>
              <w:pStyle w:val="ST-Standard"/>
              <w:spacing w:after="0"/>
            </w:pPr>
            <w:r>
              <w:t>Interchange Cntrl. Stnds. Code</w:t>
            </w:r>
          </w:p>
        </w:tc>
        <w:tc>
          <w:tcPr>
            <w:tcW w:w="900" w:type="dxa"/>
          </w:tcPr>
          <w:p w:rsidR="000C0017" w:rsidRDefault="000C0017">
            <w:pPr>
              <w:pStyle w:val="ST-Standard"/>
              <w:spacing w:after="0"/>
            </w:pPr>
            <w:r>
              <w:t>Req.</w:t>
            </w:r>
          </w:p>
        </w:tc>
        <w:tc>
          <w:tcPr>
            <w:tcW w:w="3420" w:type="dxa"/>
          </w:tcPr>
          <w:p w:rsidR="000C0017" w:rsidRDefault="000C0017">
            <w:pPr>
              <w:pStyle w:val="ST-Standard"/>
              <w:spacing w:after="0"/>
            </w:pPr>
            <w:r>
              <w:t>“U”</w:t>
            </w:r>
          </w:p>
        </w:tc>
      </w:tr>
      <w:tr w:rsidR="000C0017">
        <w:tc>
          <w:tcPr>
            <w:tcW w:w="1188" w:type="dxa"/>
          </w:tcPr>
          <w:p w:rsidR="000C0017" w:rsidRDefault="000C0017">
            <w:pPr>
              <w:pStyle w:val="ST-Standard"/>
            </w:pPr>
            <w:r>
              <w:t>ISA12</w:t>
            </w:r>
          </w:p>
        </w:tc>
        <w:tc>
          <w:tcPr>
            <w:tcW w:w="826" w:type="dxa"/>
          </w:tcPr>
          <w:p w:rsidR="000C0017" w:rsidRDefault="000C0017">
            <w:pPr>
              <w:pStyle w:val="ST-Standard"/>
            </w:pPr>
            <w:r>
              <w:t>I11</w:t>
            </w:r>
          </w:p>
        </w:tc>
        <w:tc>
          <w:tcPr>
            <w:tcW w:w="3044" w:type="dxa"/>
          </w:tcPr>
          <w:p w:rsidR="000C0017" w:rsidRDefault="000C0017">
            <w:pPr>
              <w:pStyle w:val="ST-Standard"/>
            </w:pPr>
            <w:r>
              <w:t>Interchange Version ID</w:t>
            </w:r>
          </w:p>
        </w:tc>
        <w:tc>
          <w:tcPr>
            <w:tcW w:w="900" w:type="dxa"/>
          </w:tcPr>
          <w:p w:rsidR="000C0017" w:rsidRDefault="000C0017">
            <w:pPr>
              <w:pStyle w:val="ST-Standard"/>
            </w:pPr>
            <w:r>
              <w:t>Req.</w:t>
            </w:r>
          </w:p>
        </w:tc>
        <w:tc>
          <w:tcPr>
            <w:tcW w:w="3420" w:type="dxa"/>
          </w:tcPr>
          <w:p w:rsidR="000C0017" w:rsidRDefault="000C0017">
            <w:pPr>
              <w:pStyle w:val="ST-Standard"/>
            </w:pPr>
            <w:r>
              <w:t>“00304”</w:t>
            </w:r>
          </w:p>
        </w:tc>
      </w:tr>
      <w:tr w:rsidR="000C0017">
        <w:tc>
          <w:tcPr>
            <w:tcW w:w="1188" w:type="dxa"/>
          </w:tcPr>
          <w:p w:rsidR="000C0017" w:rsidRDefault="000C0017">
            <w:pPr>
              <w:pStyle w:val="ST-Standard"/>
            </w:pPr>
            <w:r>
              <w:t>ISA13</w:t>
            </w:r>
          </w:p>
        </w:tc>
        <w:tc>
          <w:tcPr>
            <w:tcW w:w="826" w:type="dxa"/>
          </w:tcPr>
          <w:p w:rsidR="000C0017" w:rsidRDefault="000C0017">
            <w:pPr>
              <w:pStyle w:val="ST-Standard"/>
            </w:pPr>
            <w:r>
              <w:t>I12</w:t>
            </w:r>
          </w:p>
        </w:tc>
        <w:tc>
          <w:tcPr>
            <w:tcW w:w="3044" w:type="dxa"/>
          </w:tcPr>
          <w:p w:rsidR="000C0017" w:rsidRDefault="000C0017">
            <w:pPr>
              <w:pStyle w:val="ST-Standard"/>
            </w:pPr>
            <w:r>
              <w:t>Interchange Control No.</w:t>
            </w:r>
          </w:p>
        </w:tc>
        <w:tc>
          <w:tcPr>
            <w:tcW w:w="900" w:type="dxa"/>
          </w:tcPr>
          <w:p w:rsidR="000C0017" w:rsidRDefault="000C0017">
            <w:pPr>
              <w:pStyle w:val="ST-Standard"/>
            </w:pPr>
            <w:r>
              <w:t>Req.</w:t>
            </w:r>
          </w:p>
        </w:tc>
        <w:tc>
          <w:tcPr>
            <w:tcW w:w="3420" w:type="dxa"/>
          </w:tcPr>
          <w:p w:rsidR="000C0017" w:rsidRDefault="000C0017">
            <w:pPr>
              <w:pStyle w:val="ST-Standard"/>
            </w:pPr>
            <w:r>
              <w:t>Sequential Number</w:t>
            </w:r>
          </w:p>
        </w:tc>
      </w:tr>
      <w:tr w:rsidR="000C0017">
        <w:tc>
          <w:tcPr>
            <w:tcW w:w="1188" w:type="dxa"/>
          </w:tcPr>
          <w:p w:rsidR="000C0017" w:rsidRDefault="000C0017">
            <w:pPr>
              <w:pStyle w:val="ST-Standard"/>
            </w:pPr>
            <w:r>
              <w:t>ISA14</w:t>
            </w:r>
          </w:p>
        </w:tc>
        <w:tc>
          <w:tcPr>
            <w:tcW w:w="826" w:type="dxa"/>
          </w:tcPr>
          <w:p w:rsidR="000C0017" w:rsidRDefault="000C0017">
            <w:pPr>
              <w:pStyle w:val="ST-Standard"/>
            </w:pPr>
            <w:r>
              <w:t>I13</w:t>
            </w:r>
          </w:p>
        </w:tc>
        <w:tc>
          <w:tcPr>
            <w:tcW w:w="3044" w:type="dxa"/>
          </w:tcPr>
          <w:p w:rsidR="000C0017" w:rsidRDefault="000C0017">
            <w:pPr>
              <w:pStyle w:val="ST-Standard"/>
            </w:pPr>
            <w:r>
              <w:t>Acknowledgment Requested</w:t>
            </w:r>
          </w:p>
        </w:tc>
        <w:tc>
          <w:tcPr>
            <w:tcW w:w="900" w:type="dxa"/>
          </w:tcPr>
          <w:p w:rsidR="000C0017" w:rsidRDefault="000C0017">
            <w:pPr>
              <w:pStyle w:val="ST-Standard"/>
            </w:pPr>
            <w:r>
              <w:t>Req.</w:t>
            </w:r>
          </w:p>
        </w:tc>
        <w:tc>
          <w:tcPr>
            <w:tcW w:w="3420" w:type="dxa"/>
          </w:tcPr>
          <w:p w:rsidR="000C0017" w:rsidRDefault="000C0017">
            <w:pPr>
              <w:pStyle w:val="ST-Standard"/>
            </w:pPr>
            <w:r>
              <w:t>“0”  (No) “1” (Yes)</w:t>
            </w:r>
          </w:p>
        </w:tc>
      </w:tr>
      <w:tr w:rsidR="000C0017">
        <w:tc>
          <w:tcPr>
            <w:tcW w:w="1188" w:type="dxa"/>
          </w:tcPr>
          <w:p w:rsidR="000C0017" w:rsidRDefault="000C0017">
            <w:pPr>
              <w:pStyle w:val="ST-Standard"/>
            </w:pPr>
            <w:r>
              <w:t>ISA15</w:t>
            </w:r>
          </w:p>
        </w:tc>
        <w:tc>
          <w:tcPr>
            <w:tcW w:w="826" w:type="dxa"/>
          </w:tcPr>
          <w:p w:rsidR="000C0017" w:rsidRDefault="000C0017">
            <w:pPr>
              <w:pStyle w:val="ST-Standard"/>
            </w:pPr>
            <w:r>
              <w:t>I14</w:t>
            </w:r>
          </w:p>
        </w:tc>
        <w:tc>
          <w:tcPr>
            <w:tcW w:w="3044" w:type="dxa"/>
          </w:tcPr>
          <w:p w:rsidR="000C0017" w:rsidRDefault="000C0017">
            <w:pPr>
              <w:pStyle w:val="ST-Standard"/>
            </w:pPr>
            <w:r>
              <w:t>Test Indicator</w:t>
            </w:r>
          </w:p>
        </w:tc>
        <w:tc>
          <w:tcPr>
            <w:tcW w:w="900" w:type="dxa"/>
          </w:tcPr>
          <w:p w:rsidR="000C0017" w:rsidRDefault="000C0017">
            <w:pPr>
              <w:pStyle w:val="ST-Standard"/>
            </w:pPr>
            <w:r>
              <w:t>Req.</w:t>
            </w:r>
          </w:p>
        </w:tc>
        <w:tc>
          <w:tcPr>
            <w:tcW w:w="3420" w:type="dxa"/>
          </w:tcPr>
          <w:p w:rsidR="000C0017" w:rsidRDefault="000C0017">
            <w:pPr>
              <w:pStyle w:val="ST-Standard"/>
            </w:pPr>
            <w:r>
              <w:t>“T”  (Test) “P” (Production)</w:t>
            </w:r>
          </w:p>
        </w:tc>
      </w:tr>
      <w:tr w:rsidR="000C0017">
        <w:tc>
          <w:tcPr>
            <w:tcW w:w="1188" w:type="dxa"/>
          </w:tcPr>
          <w:p w:rsidR="000C0017" w:rsidRDefault="000C0017">
            <w:pPr>
              <w:pStyle w:val="ST-Standard"/>
            </w:pPr>
            <w:r>
              <w:t>ISA16</w:t>
            </w:r>
          </w:p>
        </w:tc>
        <w:tc>
          <w:tcPr>
            <w:tcW w:w="826" w:type="dxa"/>
          </w:tcPr>
          <w:p w:rsidR="000C0017" w:rsidRDefault="000C0017">
            <w:pPr>
              <w:pStyle w:val="ST-Standard"/>
            </w:pPr>
            <w:r>
              <w:t>I15</w:t>
            </w:r>
          </w:p>
        </w:tc>
        <w:tc>
          <w:tcPr>
            <w:tcW w:w="3044" w:type="dxa"/>
          </w:tcPr>
          <w:p w:rsidR="000C0017" w:rsidRDefault="000C0017">
            <w:pPr>
              <w:pStyle w:val="ST-Standard"/>
            </w:pPr>
            <w:r>
              <w:t>Sub Element Separator</w:t>
            </w:r>
          </w:p>
        </w:tc>
        <w:tc>
          <w:tcPr>
            <w:tcW w:w="900" w:type="dxa"/>
          </w:tcPr>
          <w:p w:rsidR="000C0017" w:rsidRDefault="000C0017">
            <w:pPr>
              <w:pStyle w:val="ST-Standard"/>
            </w:pPr>
            <w:r>
              <w:t>Req.</w:t>
            </w:r>
          </w:p>
        </w:tc>
        <w:tc>
          <w:tcPr>
            <w:tcW w:w="3420" w:type="dxa"/>
          </w:tcPr>
          <w:p w:rsidR="000C0017" w:rsidRDefault="000C0017">
            <w:pPr>
              <w:pStyle w:val="ST-Standard"/>
            </w:pPr>
            <w:r>
              <w:t>Hex “3A”</w:t>
            </w:r>
          </w:p>
        </w:tc>
      </w:tr>
    </w:tbl>
    <w:p w:rsidR="000C0017" w:rsidRDefault="000C0017">
      <w:pPr>
        <w:pStyle w:val="ST-Standard"/>
        <w:spacing w:after="0" w:line="240" w:lineRule="auto"/>
        <w:rPr>
          <w:b/>
          <w:sz w:val="24"/>
        </w:rPr>
      </w:pPr>
      <w:r>
        <w:br w:type="column"/>
      </w:r>
      <w:r>
        <w:rPr>
          <w:b/>
          <w:sz w:val="24"/>
        </w:rPr>
        <w:lastRenderedPageBreak/>
        <w:t xml:space="preserve">GS Segment: Functional Group Control Header </w:t>
      </w:r>
    </w:p>
    <w:p w:rsidR="000C0017" w:rsidRDefault="000C0017">
      <w:pPr>
        <w:pStyle w:val="ST-Standard"/>
        <w:spacing w:after="0" w:line="240" w:lineRule="auto"/>
        <w:rPr>
          <w:b/>
          <w:sz w:val="24"/>
        </w:rPr>
      </w:pPr>
    </w:p>
    <w:p w:rsidR="000C0017" w:rsidRDefault="000C0017">
      <w:pPr>
        <w:pStyle w:val="ST-Standard"/>
        <w:spacing w:after="0" w:line="240" w:lineRule="auto"/>
      </w:pPr>
      <w:r>
        <w:rPr>
          <w:b/>
          <w:sz w:val="24"/>
        </w:rPr>
        <w:t>Purpose:</w:t>
      </w:r>
      <w:r>
        <w:rPr>
          <w:b/>
          <w:sz w:val="24"/>
        </w:rPr>
        <w:tab/>
      </w:r>
      <w:r>
        <w:rPr>
          <w:b/>
          <w:sz w:val="24"/>
        </w:rPr>
        <w:tab/>
      </w:r>
      <w:r>
        <w:rPr>
          <w:b/>
          <w:sz w:val="24"/>
        </w:rPr>
        <w:tab/>
      </w:r>
      <w:r>
        <w:t>To indicate the beginning of a functional group and to provide</w:t>
      </w:r>
    </w:p>
    <w:p w:rsidR="000C0017" w:rsidRDefault="000C0017">
      <w:pPr>
        <w:pStyle w:val="ST-Standard"/>
        <w:spacing w:after="0" w:line="240" w:lineRule="auto"/>
      </w:pPr>
      <w:r>
        <w:tab/>
      </w:r>
      <w:r>
        <w:tab/>
      </w:r>
      <w:r>
        <w:tab/>
      </w:r>
      <w:r>
        <w:tab/>
        <w:t>control information.</w:t>
      </w:r>
    </w:p>
    <w:p w:rsidR="000C0017" w:rsidRDefault="000C0017">
      <w:pPr>
        <w:pStyle w:val="ST-Standard"/>
        <w:spacing w:after="0" w:line="240" w:lineRule="auto"/>
        <w:rPr>
          <w:b/>
          <w:sz w:val="24"/>
        </w:rPr>
      </w:pPr>
    </w:p>
    <w:p w:rsidR="000C0017" w:rsidRDefault="000C0017">
      <w:pPr>
        <w:pStyle w:val="ST-Standard"/>
        <w:spacing w:after="0" w:line="240" w:lineRule="auto"/>
      </w:pPr>
      <w:r>
        <w:rPr>
          <w:b/>
          <w:sz w:val="24"/>
        </w:rPr>
        <w:t>General Information:</w:t>
      </w:r>
      <w:r>
        <w:rPr>
          <w:b/>
          <w:sz w:val="24"/>
        </w:rPr>
        <w:tab/>
      </w:r>
      <w:r>
        <w:t>This segment is mandatory.  It contains the required control</w:t>
      </w:r>
    </w:p>
    <w:p w:rsidR="000C0017" w:rsidRDefault="000C0017">
      <w:pPr>
        <w:pStyle w:val="ST-Standard"/>
        <w:spacing w:after="0" w:line="240" w:lineRule="auto"/>
      </w:pPr>
      <w:r>
        <w:tab/>
      </w:r>
      <w:r>
        <w:tab/>
      </w:r>
      <w:r>
        <w:tab/>
      </w:r>
      <w:r>
        <w:tab/>
        <w:t>information such as date, time and control number of the</w:t>
      </w:r>
    </w:p>
    <w:p w:rsidR="000C0017" w:rsidRDefault="000C0017">
      <w:pPr>
        <w:pStyle w:val="ST-Standard"/>
        <w:spacing w:after="0" w:line="240" w:lineRule="auto"/>
      </w:pPr>
      <w:r>
        <w:tab/>
      </w:r>
      <w:r>
        <w:tab/>
      </w:r>
      <w:r>
        <w:tab/>
      </w:r>
      <w:r>
        <w:tab/>
        <w:t>transmission as well as the value for the ANSI version that the</w:t>
      </w:r>
    </w:p>
    <w:p w:rsidR="000C0017" w:rsidRDefault="000C0017">
      <w:pPr>
        <w:pStyle w:val="ST-Standard"/>
        <w:spacing w:after="0" w:line="240" w:lineRule="auto"/>
      </w:pPr>
      <w:r>
        <w:tab/>
      </w:r>
      <w:r>
        <w:tab/>
      </w:r>
      <w:r>
        <w:tab/>
      </w:r>
      <w:r>
        <w:tab/>
        <w:t>two trading partners are utilizing.</w:t>
      </w:r>
    </w:p>
    <w:p w:rsidR="000C0017" w:rsidRDefault="000C0017">
      <w:pPr>
        <w:pStyle w:val="ST-Standard"/>
        <w:spacing w:after="0" w:line="240" w:lineRule="auto"/>
        <w:rPr>
          <w:b/>
          <w:sz w:val="24"/>
        </w:rPr>
      </w:pPr>
      <w:r>
        <w:rPr>
          <w:b/>
          <w:sz w:val="24"/>
        </w:rPr>
        <w:t>Example:</w:t>
      </w:r>
    </w:p>
    <w:p w:rsidR="000C0017" w:rsidRDefault="000C0017">
      <w:pPr>
        <w:pStyle w:val="ST-Standard"/>
        <w:spacing w:after="0" w:line="240" w:lineRule="auto"/>
      </w:pPr>
      <w:r>
        <w:tab/>
      </w:r>
      <w:r>
        <w:tab/>
        <w:t>GS*IN*CLBILL*SENDER*950331*0830*001*X*003040*</w:t>
      </w:r>
    </w:p>
    <w:p w:rsidR="000C0017" w:rsidRDefault="000C0017">
      <w:pPr>
        <w:pStyle w:val="ST-Standard"/>
        <w:spacing w:after="0" w:line="240" w:lineRule="auto"/>
        <w:rPr>
          <w:b/>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826"/>
        <w:gridCol w:w="3044"/>
        <w:gridCol w:w="900"/>
        <w:gridCol w:w="3420"/>
      </w:tblGrid>
      <w:tr w:rsidR="000C0017">
        <w:tc>
          <w:tcPr>
            <w:tcW w:w="1188" w:type="dxa"/>
          </w:tcPr>
          <w:p w:rsidR="000C0017" w:rsidRDefault="000C0017">
            <w:pPr>
              <w:pStyle w:val="ST-Standard"/>
              <w:jc w:val="center"/>
            </w:pPr>
            <w:r>
              <w:rPr>
                <w:b/>
                <w:sz w:val="24"/>
              </w:rPr>
              <w:t>Segment</w:t>
            </w:r>
            <w:r>
              <w:rPr>
                <w:b/>
                <w:sz w:val="24"/>
              </w:rPr>
              <w:br/>
              <w:t>ID</w:t>
            </w:r>
          </w:p>
        </w:tc>
        <w:tc>
          <w:tcPr>
            <w:tcW w:w="826" w:type="dxa"/>
          </w:tcPr>
          <w:p w:rsidR="000C0017" w:rsidRDefault="000C0017">
            <w:pPr>
              <w:pStyle w:val="ST-Standard"/>
              <w:jc w:val="center"/>
            </w:pPr>
            <w:r>
              <w:rPr>
                <w:b/>
                <w:sz w:val="24"/>
              </w:rPr>
              <w:t>Ref. No.</w:t>
            </w:r>
          </w:p>
        </w:tc>
        <w:tc>
          <w:tcPr>
            <w:tcW w:w="3044" w:type="dxa"/>
          </w:tcPr>
          <w:p w:rsidR="000C0017" w:rsidRDefault="000C0017">
            <w:pPr>
              <w:pStyle w:val="ST-Standard"/>
            </w:pPr>
            <w:r>
              <w:rPr>
                <w:b/>
                <w:sz w:val="24"/>
              </w:rPr>
              <w:t>Segment Name</w:t>
            </w:r>
          </w:p>
        </w:tc>
        <w:tc>
          <w:tcPr>
            <w:tcW w:w="900" w:type="dxa"/>
          </w:tcPr>
          <w:p w:rsidR="000C0017" w:rsidRDefault="000C0017">
            <w:pPr>
              <w:pStyle w:val="ST-Standard"/>
              <w:rPr>
                <w:b/>
                <w:sz w:val="24"/>
              </w:rPr>
            </w:pPr>
            <w:r>
              <w:rPr>
                <w:b/>
                <w:sz w:val="24"/>
              </w:rPr>
              <w:t>Req. / Opt.</w:t>
            </w:r>
          </w:p>
        </w:tc>
        <w:tc>
          <w:tcPr>
            <w:tcW w:w="3420" w:type="dxa"/>
          </w:tcPr>
          <w:p w:rsidR="000C0017" w:rsidRDefault="000C0017">
            <w:pPr>
              <w:pStyle w:val="ST-Standard"/>
              <w:jc w:val="center"/>
            </w:pPr>
            <w:r>
              <w:rPr>
                <w:b/>
                <w:sz w:val="24"/>
              </w:rPr>
              <w:t>Contents</w:t>
            </w:r>
          </w:p>
        </w:tc>
      </w:tr>
      <w:tr w:rsidR="000C0017">
        <w:tc>
          <w:tcPr>
            <w:tcW w:w="1188" w:type="dxa"/>
          </w:tcPr>
          <w:p w:rsidR="000C0017" w:rsidRDefault="000C0017">
            <w:pPr>
              <w:pStyle w:val="ST-Standard"/>
            </w:pPr>
            <w:r>
              <w:t>GS01</w:t>
            </w:r>
          </w:p>
        </w:tc>
        <w:tc>
          <w:tcPr>
            <w:tcW w:w="826" w:type="dxa"/>
          </w:tcPr>
          <w:p w:rsidR="000C0017" w:rsidRDefault="000C0017">
            <w:pPr>
              <w:pStyle w:val="ST-Standard"/>
            </w:pPr>
            <w:r>
              <w:t>479</w:t>
            </w:r>
          </w:p>
        </w:tc>
        <w:tc>
          <w:tcPr>
            <w:tcW w:w="3044" w:type="dxa"/>
          </w:tcPr>
          <w:p w:rsidR="000C0017" w:rsidRDefault="000C0017">
            <w:pPr>
              <w:pStyle w:val="ST-Standard"/>
            </w:pPr>
            <w:r>
              <w:t>Functional ID Code</w:t>
            </w:r>
          </w:p>
        </w:tc>
        <w:tc>
          <w:tcPr>
            <w:tcW w:w="900" w:type="dxa"/>
          </w:tcPr>
          <w:p w:rsidR="000C0017" w:rsidRDefault="000C0017">
            <w:pPr>
              <w:pStyle w:val="ST-Standard"/>
            </w:pPr>
            <w:r>
              <w:t>Req.</w:t>
            </w:r>
          </w:p>
        </w:tc>
        <w:tc>
          <w:tcPr>
            <w:tcW w:w="3420" w:type="dxa"/>
          </w:tcPr>
          <w:p w:rsidR="000C0017" w:rsidRDefault="000C0017">
            <w:pPr>
              <w:pStyle w:val="ST-Standard"/>
            </w:pPr>
            <w:r>
              <w:t>“IN”</w:t>
            </w:r>
          </w:p>
        </w:tc>
      </w:tr>
      <w:tr w:rsidR="000C0017">
        <w:tc>
          <w:tcPr>
            <w:tcW w:w="1188" w:type="dxa"/>
          </w:tcPr>
          <w:p w:rsidR="000C0017" w:rsidRDefault="000C0017">
            <w:pPr>
              <w:pStyle w:val="ST-Standard"/>
            </w:pPr>
            <w:r>
              <w:t>GS02</w:t>
            </w:r>
          </w:p>
        </w:tc>
        <w:tc>
          <w:tcPr>
            <w:tcW w:w="826" w:type="dxa"/>
          </w:tcPr>
          <w:p w:rsidR="000C0017" w:rsidRDefault="000C0017">
            <w:pPr>
              <w:pStyle w:val="ST-Standard"/>
            </w:pPr>
            <w:r>
              <w:t>142</w:t>
            </w:r>
          </w:p>
        </w:tc>
        <w:tc>
          <w:tcPr>
            <w:tcW w:w="3044" w:type="dxa"/>
          </w:tcPr>
          <w:p w:rsidR="000C0017" w:rsidRDefault="000C0017">
            <w:pPr>
              <w:pStyle w:val="ST-Standard"/>
            </w:pPr>
            <w:r>
              <w:t>Application Sender’s Code</w:t>
            </w:r>
          </w:p>
        </w:tc>
        <w:tc>
          <w:tcPr>
            <w:tcW w:w="900" w:type="dxa"/>
          </w:tcPr>
          <w:p w:rsidR="000C0017" w:rsidRDefault="000C0017">
            <w:pPr>
              <w:pStyle w:val="ST-Standard"/>
            </w:pPr>
            <w:r>
              <w:t>Req.</w:t>
            </w:r>
          </w:p>
        </w:tc>
        <w:tc>
          <w:tcPr>
            <w:tcW w:w="3420" w:type="dxa"/>
          </w:tcPr>
          <w:p w:rsidR="000C0017" w:rsidRDefault="000C0017">
            <w:pPr>
              <w:pStyle w:val="ST-Standard"/>
            </w:pPr>
            <w:r>
              <w:t>Code identifying party sending transmission. Codes agreed to by trading partners.</w:t>
            </w:r>
          </w:p>
        </w:tc>
      </w:tr>
      <w:tr w:rsidR="000C0017">
        <w:tc>
          <w:tcPr>
            <w:tcW w:w="1188" w:type="dxa"/>
          </w:tcPr>
          <w:p w:rsidR="000C0017" w:rsidRDefault="000C0017">
            <w:pPr>
              <w:pStyle w:val="ST-Standard"/>
            </w:pPr>
            <w:r>
              <w:t>GS03</w:t>
            </w:r>
          </w:p>
        </w:tc>
        <w:tc>
          <w:tcPr>
            <w:tcW w:w="826" w:type="dxa"/>
          </w:tcPr>
          <w:p w:rsidR="000C0017" w:rsidRDefault="000C0017">
            <w:pPr>
              <w:pStyle w:val="ST-Standard"/>
            </w:pPr>
            <w:r>
              <w:t>124</w:t>
            </w:r>
          </w:p>
        </w:tc>
        <w:tc>
          <w:tcPr>
            <w:tcW w:w="3044" w:type="dxa"/>
          </w:tcPr>
          <w:p w:rsidR="000C0017" w:rsidRDefault="000C0017">
            <w:pPr>
              <w:pStyle w:val="ST-Standard"/>
            </w:pPr>
            <w:r>
              <w:t>Application Receiver’s Code</w:t>
            </w:r>
          </w:p>
        </w:tc>
        <w:tc>
          <w:tcPr>
            <w:tcW w:w="900" w:type="dxa"/>
          </w:tcPr>
          <w:p w:rsidR="000C0017" w:rsidRDefault="000C0017">
            <w:pPr>
              <w:pStyle w:val="ST-Standard"/>
            </w:pPr>
            <w:r>
              <w:t>Req.</w:t>
            </w:r>
          </w:p>
        </w:tc>
        <w:tc>
          <w:tcPr>
            <w:tcW w:w="3420" w:type="dxa"/>
          </w:tcPr>
          <w:p w:rsidR="000C0017" w:rsidRDefault="000C0017">
            <w:pPr>
              <w:pStyle w:val="ST-Standard"/>
            </w:pPr>
            <w:r>
              <w:t>Code identifying party receiving transmission. Codes agreed to by trading partners.</w:t>
            </w:r>
          </w:p>
        </w:tc>
      </w:tr>
      <w:tr w:rsidR="000C0017">
        <w:tc>
          <w:tcPr>
            <w:tcW w:w="1188" w:type="dxa"/>
          </w:tcPr>
          <w:p w:rsidR="000C0017" w:rsidRDefault="000C0017">
            <w:pPr>
              <w:pStyle w:val="ST-Standard"/>
            </w:pPr>
            <w:r>
              <w:t>GS04</w:t>
            </w:r>
          </w:p>
        </w:tc>
        <w:tc>
          <w:tcPr>
            <w:tcW w:w="826" w:type="dxa"/>
          </w:tcPr>
          <w:p w:rsidR="000C0017" w:rsidRDefault="000C0017">
            <w:pPr>
              <w:pStyle w:val="ST-Standard"/>
            </w:pPr>
            <w:r>
              <w:t>373</w:t>
            </w:r>
          </w:p>
        </w:tc>
        <w:tc>
          <w:tcPr>
            <w:tcW w:w="3044" w:type="dxa"/>
          </w:tcPr>
          <w:p w:rsidR="000C0017" w:rsidRDefault="000C0017">
            <w:pPr>
              <w:pStyle w:val="ST-Standard"/>
            </w:pPr>
            <w:r>
              <w:t>Date</w:t>
            </w:r>
          </w:p>
        </w:tc>
        <w:tc>
          <w:tcPr>
            <w:tcW w:w="900" w:type="dxa"/>
          </w:tcPr>
          <w:p w:rsidR="000C0017" w:rsidRDefault="000C0017">
            <w:pPr>
              <w:pStyle w:val="ST-Standard"/>
            </w:pPr>
            <w:r>
              <w:t>Req.</w:t>
            </w:r>
          </w:p>
        </w:tc>
        <w:tc>
          <w:tcPr>
            <w:tcW w:w="3420" w:type="dxa"/>
          </w:tcPr>
          <w:p w:rsidR="000C0017" w:rsidRDefault="000C0017">
            <w:pPr>
              <w:pStyle w:val="ST-Standard"/>
            </w:pPr>
            <w:r>
              <w:t>Date (YYMMDD)</w:t>
            </w:r>
          </w:p>
        </w:tc>
      </w:tr>
      <w:tr w:rsidR="000C0017">
        <w:tc>
          <w:tcPr>
            <w:tcW w:w="1188" w:type="dxa"/>
          </w:tcPr>
          <w:p w:rsidR="000C0017" w:rsidRDefault="000C0017">
            <w:pPr>
              <w:pStyle w:val="ST-Standard"/>
            </w:pPr>
            <w:r>
              <w:t>GS05</w:t>
            </w:r>
          </w:p>
        </w:tc>
        <w:tc>
          <w:tcPr>
            <w:tcW w:w="826" w:type="dxa"/>
          </w:tcPr>
          <w:p w:rsidR="000C0017" w:rsidRDefault="000C0017">
            <w:pPr>
              <w:pStyle w:val="ST-Standard"/>
            </w:pPr>
            <w:r>
              <w:t>337</w:t>
            </w:r>
          </w:p>
        </w:tc>
        <w:tc>
          <w:tcPr>
            <w:tcW w:w="3044" w:type="dxa"/>
          </w:tcPr>
          <w:p w:rsidR="000C0017" w:rsidRDefault="000C0017">
            <w:pPr>
              <w:pStyle w:val="ST-Standard"/>
            </w:pPr>
            <w:r>
              <w:t>Time</w:t>
            </w:r>
          </w:p>
        </w:tc>
        <w:tc>
          <w:tcPr>
            <w:tcW w:w="900" w:type="dxa"/>
          </w:tcPr>
          <w:p w:rsidR="000C0017" w:rsidRDefault="000C0017">
            <w:pPr>
              <w:pStyle w:val="ST-Standard"/>
            </w:pPr>
            <w:r>
              <w:t>Req.</w:t>
            </w:r>
          </w:p>
        </w:tc>
        <w:tc>
          <w:tcPr>
            <w:tcW w:w="3420" w:type="dxa"/>
          </w:tcPr>
          <w:p w:rsidR="000C0017" w:rsidRDefault="000C0017">
            <w:pPr>
              <w:pStyle w:val="ST-Standard"/>
            </w:pPr>
            <w:r>
              <w:t xml:space="preserve">Time. Expressed in 24-hour time as follows: HHMM, or HHMMSS,etc. </w:t>
            </w:r>
          </w:p>
        </w:tc>
      </w:tr>
      <w:tr w:rsidR="000C0017">
        <w:tc>
          <w:tcPr>
            <w:tcW w:w="1188" w:type="dxa"/>
          </w:tcPr>
          <w:p w:rsidR="000C0017" w:rsidRDefault="000C0017">
            <w:pPr>
              <w:pStyle w:val="ST-Standard"/>
            </w:pPr>
            <w:r>
              <w:t>GS06</w:t>
            </w:r>
          </w:p>
        </w:tc>
        <w:tc>
          <w:tcPr>
            <w:tcW w:w="826" w:type="dxa"/>
          </w:tcPr>
          <w:p w:rsidR="000C0017" w:rsidRDefault="000C0017">
            <w:pPr>
              <w:pStyle w:val="ST-Standard"/>
            </w:pPr>
            <w:r>
              <w:t>28</w:t>
            </w:r>
          </w:p>
        </w:tc>
        <w:tc>
          <w:tcPr>
            <w:tcW w:w="3044" w:type="dxa"/>
          </w:tcPr>
          <w:p w:rsidR="000C0017" w:rsidRDefault="000C0017">
            <w:pPr>
              <w:pStyle w:val="ST-Standard"/>
            </w:pPr>
            <w:r>
              <w:t>Group Control Number</w:t>
            </w:r>
          </w:p>
        </w:tc>
        <w:tc>
          <w:tcPr>
            <w:tcW w:w="900" w:type="dxa"/>
          </w:tcPr>
          <w:p w:rsidR="000C0017" w:rsidRDefault="000C0017">
            <w:pPr>
              <w:pStyle w:val="ST-Standard"/>
            </w:pPr>
            <w:r>
              <w:t>Req.</w:t>
            </w:r>
          </w:p>
        </w:tc>
        <w:tc>
          <w:tcPr>
            <w:tcW w:w="3420" w:type="dxa"/>
          </w:tcPr>
          <w:p w:rsidR="000C0017" w:rsidRDefault="000C0017">
            <w:pPr>
              <w:pStyle w:val="ST-Standard"/>
            </w:pPr>
            <w:r>
              <w:t>Assigned number originated and maintained by the sender. Must be identical to GE02</w:t>
            </w:r>
          </w:p>
        </w:tc>
      </w:tr>
      <w:tr w:rsidR="000C0017">
        <w:tc>
          <w:tcPr>
            <w:tcW w:w="1188" w:type="dxa"/>
          </w:tcPr>
          <w:p w:rsidR="000C0017" w:rsidRDefault="000C0017">
            <w:pPr>
              <w:pStyle w:val="ST-Standard"/>
            </w:pPr>
            <w:r>
              <w:t>GS07</w:t>
            </w:r>
          </w:p>
        </w:tc>
        <w:tc>
          <w:tcPr>
            <w:tcW w:w="826" w:type="dxa"/>
          </w:tcPr>
          <w:p w:rsidR="000C0017" w:rsidRDefault="000C0017">
            <w:pPr>
              <w:pStyle w:val="ST-Standard"/>
            </w:pPr>
            <w:r>
              <w:t>455</w:t>
            </w:r>
          </w:p>
        </w:tc>
        <w:tc>
          <w:tcPr>
            <w:tcW w:w="3044" w:type="dxa"/>
          </w:tcPr>
          <w:p w:rsidR="000C0017" w:rsidRDefault="000C0017">
            <w:pPr>
              <w:pStyle w:val="ST-Standard"/>
            </w:pPr>
            <w:r>
              <w:t>Responsible Agency Code</w:t>
            </w:r>
          </w:p>
        </w:tc>
        <w:tc>
          <w:tcPr>
            <w:tcW w:w="900" w:type="dxa"/>
          </w:tcPr>
          <w:p w:rsidR="000C0017" w:rsidRDefault="000C0017">
            <w:pPr>
              <w:pStyle w:val="ST-Standard"/>
            </w:pPr>
            <w:r>
              <w:t>Req.</w:t>
            </w:r>
          </w:p>
        </w:tc>
        <w:tc>
          <w:tcPr>
            <w:tcW w:w="3420" w:type="dxa"/>
          </w:tcPr>
          <w:p w:rsidR="000C0017" w:rsidRDefault="000C0017">
            <w:pPr>
              <w:pStyle w:val="ST-Standard"/>
            </w:pPr>
            <w:r>
              <w:t>“X” = X12 Standards</w:t>
            </w:r>
          </w:p>
        </w:tc>
      </w:tr>
      <w:tr w:rsidR="000C0017">
        <w:tc>
          <w:tcPr>
            <w:tcW w:w="1188" w:type="dxa"/>
          </w:tcPr>
          <w:p w:rsidR="000C0017" w:rsidRDefault="000C0017">
            <w:pPr>
              <w:pStyle w:val="ST-Standard"/>
            </w:pPr>
            <w:r>
              <w:t>GS08</w:t>
            </w:r>
          </w:p>
        </w:tc>
        <w:tc>
          <w:tcPr>
            <w:tcW w:w="826" w:type="dxa"/>
          </w:tcPr>
          <w:p w:rsidR="000C0017" w:rsidRDefault="000C0017">
            <w:pPr>
              <w:pStyle w:val="ST-Standard"/>
            </w:pPr>
            <w:r>
              <w:t>480</w:t>
            </w:r>
          </w:p>
        </w:tc>
        <w:tc>
          <w:tcPr>
            <w:tcW w:w="3044" w:type="dxa"/>
          </w:tcPr>
          <w:p w:rsidR="000C0017" w:rsidRDefault="000C0017">
            <w:pPr>
              <w:pStyle w:val="ST-Standard"/>
            </w:pPr>
            <w:r>
              <w:t>Version /  Release</w:t>
            </w:r>
          </w:p>
        </w:tc>
        <w:tc>
          <w:tcPr>
            <w:tcW w:w="900" w:type="dxa"/>
          </w:tcPr>
          <w:p w:rsidR="000C0017" w:rsidRDefault="000C0017">
            <w:pPr>
              <w:pStyle w:val="ST-Standard"/>
            </w:pPr>
            <w:r>
              <w:t>Req.</w:t>
            </w:r>
          </w:p>
        </w:tc>
        <w:tc>
          <w:tcPr>
            <w:tcW w:w="3420" w:type="dxa"/>
          </w:tcPr>
          <w:p w:rsidR="000C0017" w:rsidRDefault="000C0017">
            <w:pPr>
              <w:pStyle w:val="ST-Standard"/>
            </w:pPr>
            <w:r>
              <w:t>“003040” = X12 Version / Release</w:t>
            </w:r>
          </w:p>
        </w:tc>
      </w:tr>
    </w:tbl>
    <w:p w:rsidR="000C0017" w:rsidRDefault="000C0017">
      <w:pPr>
        <w:pStyle w:val="ST-Standard"/>
        <w:rPr>
          <w:b/>
          <w:sz w:val="24"/>
        </w:rPr>
      </w:pPr>
      <w:r>
        <w:rPr>
          <w:b/>
          <w:sz w:val="24"/>
        </w:rPr>
        <w:br w:type="column"/>
      </w:r>
      <w:r>
        <w:rPr>
          <w:b/>
          <w:sz w:val="24"/>
        </w:rPr>
        <w:lastRenderedPageBreak/>
        <w:t>ST Segment: Transaction Set Control Header</w:t>
      </w:r>
    </w:p>
    <w:p w:rsidR="000C0017" w:rsidRDefault="000C0017">
      <w:pPr>
        <w:pStyle w:val="ST-Standard"/>
        <w:spacing w:after="0" w:line="240" w:lineRule="auto"/>
      </w:pPr>
      <w:r>
        <w:rPr>
          <w:b/>
          <w:sz w:val="24"/>
        </w:rPr>
        <w:t>Purpose:</w:t>
      </w:r>
      <w:r>
        <w:rPr>
          <w:b/>
          <w:sz w:val="24"/>
        </w:rPr>
        <w:tab/>
      </w:r>
      <w:r>
        <w:t>To indicate the start of a transaction set and to assign a control number.</w:t>
      </w:r>
    </w:p>
    <w:p w:rsidR="000C0017" w:rsidRDefault="000C0017">
      <w:pPr>
        <w:pStyle w:val="ST-Standard"/>
        <w:spacing w:after="0" w:line="240" w:lineRule="auto"/>
        <w:rPr>
          <w:b/>
          <w:sz w:val="24"/>
        </w:rPr>
      </w:pPr>
    </w:p>
    <w:p w:rsidR="000C0017" w:rsidRDefault="000C0017">
      <w:pPr>
        <w:pStyle w:val="ST-Standard"/>
        <w:spacing w:after="0" w:line="240" w:lineRule="auto"/>
        <w:rPr>
          <w:b/>
          <w:sz w:val="24"/>
        </w:rPr>
      </w:pPr>
      <w:r>
        <w:rPr>
          <w:b/>
          <w:sz w:val="24"/>
        </w:rPr>
        <w:t>Example:</w:t>
      </w:r>
    </w:p>
    <w:p w:rsidR="000C0017" w:rsidRDefault="000C0017">
      <w:pPr>
        <w:pStyle w:val="ST-Standard"/>
        <w:spacing w:after="0" w:line="240" w:lineRule="auto"/>
      </w:pPr>
      <w:r>
        <w:tab/>
      </w:r>
      <w:r>
        <w:tab/>
        <w:t>ST*820*0001*</w:t>
      </w:r>
    </w:p>
    <w:p w:rsidR="000C0017" w:rsidRDefault="000C0017">
      <w:pPr>
        <w:pStyle w:val="ST-Standard"/>
        <w:spacing w:after="0" w:line="240" w:lineRule="auto"/>
        <w:rPr>
          <w:b/>
          <w:sz w:val="24"/>
        </w:rPr>
      </w:pPr>
      <w:r>
        <w:rPr>
          <w:b/>
          <w:sz w:val="24"/>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826"/>
        <w:gridCol w:w="3044"/>
        <w:gridCol w:w="900"/>
        <w:gridCol w:w="3420"/>
      </w:tblGrid>
      <w:tr w:rsidR="000C0017">
        <w:tc>
          <w:tcPr>
            <w:tcW w:w="1188" w:type="dxa"/>
          </w:tcPr>
          <w:p w:rsidR="000C0017" w:rsidRDefault="000C0017">
            <w:pPr>
              <w:pStyle w:val="ST-Standard"/>
              <w:jc w:val="center"/>
            </w:pPr>
            <w:r>
              <w:rPr>
                <w:b/>
                <w:sz w:val="24"/>
              </w:rPr>
              <w:t>Segment</w:t>
            </w:r>
            <w:r>
              <w:rPr>
                <w:b/>
                <w:sz w:val="24"/>
              </w:rPr>
              <w:br/>
              <w:t>ID</w:t>
            </w:r>
          </w:p>
        </w:tc>
        <w:tc>
          <w:tcPr>
            <w:tcW w:w="826" w:type="dxa"/>
          </w:tcPr>
          <w:p w:rsidR="000C0017" w:rsidRDefault="000C0017">
            <w:pPr>
              <w:pStyle w:val="ST-Standard"/>
              <w:jc w:val="center"/>
            </w:pPr>
            <w:r>
              <w:rPr>
                <w:b/>
                <w:sz w:val="24"/>
              </w:rPr>
              <w:t>Ref. No.</w:t>
            </w:r>
          </w:p>
        </w:tc>
        <w:tc>
          <w:tcPr>
            <w:tcW w:w="3044" w:type="dxa"/>
          </w:tcPr>
          <w:p w:rsidR="000C0017" w:rsidRDefault="000C0017">
            <w:pPr>
              <w:pStyle w:val="ST-Standard"/>
            </w:pPr>
            <w:r>
              <w:rPr>
                <w:b/>
                <w:sz w:val="24"/>
              </w:rPr>
              <w:t>Segment Name</w:t>
            </w:r>
          </w:p>
        </w:tc>
        <w:tc>
          <w:tcPr>
            <w:tcW w:w="900" w:type="dxa"/>
          </w:tcPr>
          <w:p w:rsidR="000C0017" w:rsidRDefault="000C0017">
            <w:pPr>
              <w:pStyle w:val="ST-Standard"/>
              <w:rPr>
                <w:b/>
                <w:sz w:val="24"/>
              </w:rPr>
            </w:pPr>
            <w:r>
              <w:rPr>
                <w:b/>
                <w:sz w:val="24"/>
              </w:rPr>
              <w:t>Req. / Opt.</w:t>
            </w:r>
          </w:p>
        </w:tc>
        <w:tc>
          <w:tcPr>
            <w:tcW w:w="3420" w:type="dxa"/>
          </w:tcPr>
          <w:p w:rsidR="000C0017" w:rsidRDefault="000C0017">
            <w:pPr>
              <w:pStyle w:val="ST-Standard"/>
              <w:jc w:val="center"/>
            </w:pPr>
            <w:r>
              <w:rPr>
                <w:b/>
                <w:sz w:val="24"/>
              </w:rPr>
              <w:t>Contents</w:t>
            </w:r>
          </w:p>
        </w:tc>
      </w:tr>
      <w:tr w:rsidR="000C0017">
        <w:tc>
          <w:tcPr>
            <w:tcW w:w="1188" w:type="dxa"/>
          </w:tcPr>
          <w:p w:rsidR="000C0017" w:rsidRDefault="000C0017">
            <w:pPr>
              <w:pStyle w:val="ST-Standard"/>
            </w:pPr>
            <w:r>
              <w:t>ST01</w:t>
            </w:r>
          </w:p>
        </w:tc>
        <w:tc>
          <w:tcPr>
            <w:tcW w:w="826" w:type="dxa"/>
          </w:tcPr>
          <w:p w:rsidR="000C0017" w:rsidRDefault="000C0017">
            <w:pPr>
              <w:pStyle w:val="ST-Standard"/>
            </w:pPr>
            <w:r>
              <w:t>143</w:t>
            </w:r>
          </w:p>
        </w:tc>
        <w:tc>
          <w:tcPr>
            <w:tcW w:w="3044" w:type="dxa"/>
          </w:tcPr>
          <w:p w:rsidR="000C0017" w:rsidRDefault="000C0017">
            <w:pPr>
              <w:pStyle w:val="ST-Standard"/>
            </w:pPr>
            <w:r>
              <w:t>Transaction Set ID</w:t>
            </w:r>
          </w:p>
        </w:tc>
        <w:tc>
          <w:tcPr>
            <w:tcW w:w="900" w:type="dxa"/>
          </w:tcPr>
          <w:p w:rsidR="000C0017" w:rsidRDefault="000C0017">
            <w:pPr>
              <w:pStyle w:val="ST-Standard"/>
            </w:pPr>
            <w:r>
              <w:t>Req.</w:t>
            </w:r>
          </w:p>
        </w:tc>
        <w:tc>
          <w:tcPr>
            <w:tcW w:w="3420" w:type="dxa"/>
          </w:tcPr>
          <w:p w:rsidR="000C0017" w:rsidRDefault="000C0017">
            <w:pPr>
              <w:pStyle w:val="ST-Standard"/>
            </w:pPr>
            <w:r>
              <w:t xml:space="preserve">“820” </w:t>
            </w:r>
          </w:p>
        </w:tc>
      </w:tr>
      <w:tr w:rsidR="000C0017">
        <w:tc>
          <w:tcPr>
            <w:tcW w:w="1188" w:type="dxa"/>
          </w:tcPr>
          <w:p w:rsidR="000C0017" w:rsidRDefault="000C0017">
            <w:pPr>
              <w:pStyle w:val="ST-Standard"/>
            </w:pPr>
            <w:r>
              <w:t>ST02</w:t>
            </w:r>
          </w:p>
        </w:tc>
        <w:tc>
          <w:tcPr>
            <w:tcW w:w="826" w:type="dxa"/>
          </w:tcPr>
          <w:p w:rsidR="000C0017" w:rsidRDefault="000C0017">
            <w:pPr>
              <w:pStyle w:val="ST-Standard"/>
            </w:pPr>
            <w:r>
              <w:t>329</w:t>
            </w:r>
          </w:p>
        </w:tc>
        <w:tc>
          <w:tcPr>
            <w:tcW w:w="3044" w:type="dxa"/>
          </w:tcPr>
          <w:p w:rsidR="000C0017" w:rsidRDefault="000C0017">
            <w:pPr>
              <w:pStyle w:val="ST-Standard"/>
            </w:pPr>
            <w:r>
              <w:t>Transaction Set Control  No.</w:t>
            </w:r>
          </w:p>
        </w:tc>
        <w:tc>
          <w:tcPr>
            <w:tcW w:w="900" w:type="dxa"/>
          </w:tcPr>
          <w:p w:rsidR="000C0017" w:rsidRDefault="000C0017">
            <w:pPr>
              <w:pStyle w:val="ST-Standard"/>
            </w:pPr>
            <w:r>
              <w:t>Req..</w:t>
            </w:r>
          </w:p>
        </w:tc>
        <w:tc>
          <w:tcPr>
            <w:tcW w:w="3420" w:type="dxa"/>
          </w:tcPr>
          <w:p w:rsidR="000C0017" w:rsidRDefault="000C0017">
            <w:pPr>
              <w:pStyle w:val="ST-Standard"/>
            </w:pPr>
            <w:r>
              <w:t>Identifying control number that must be unique within the transaction set functional group. Assigned by the originator for a transaction set.</w:t>
            </w:r>
          </w:p>
        </w:tc>
      </w:tr>
    </w:tbl>
    <w:p w:rsidR="000C0017" w:rsidRDefault="000C0017">
      <w:pPr>
        <w:pStyle w:val="ST-Standard"/>
      </w:pPr>
    </w:p>
    <w:p w:rsidR="000C0017" w:rsidRDefault="000C0017">
      <w:pPr>
        <w:pStyle w:val="ST-Standard"/>
        <w:rPr>
          <w:b/>
          <w:sz w:val="24"/>
        </w:rPr>
      </w:pPr>
      <w:r>
        <w:rPr>
          <w:b/>
          <w:sz w:val="24"/>
        </w:rPr>
        <w:t>BPR Segment: Beginning Segment for Payment Order / Remittance Advice</w:t>
      </w:r>
    </w:p>
    <w:p w:rsidR="000C0017" w:rsidRDefault="000C0017">
      <w:pPr>
        <w:pStyle w:val="ST-Standard"/>
        <w:spacing w:after="0" w:line="240" w:lineRule="auto"/>
      </w:pPr>
      <w:r>
        <w:rPr>
          <w:b/>
          <w:sz w:val="24"/>
        </w:rPr>
        <w:t>Purpose:</w:t>
      </w:r>
      <w:r>
        <w:rPr>
          <w:b/>
          <w:sz w:val="24"/>
        </w:rPr>
        <w:tab/>
      </w:r>
      <w:r>
        <w:t xml:space="preserve">To indicate the beginning of a payment order / remittance advice transaction set and total </w:t>
      </w:r>
      <w:r>
        <w:tab/>
      </w:r>
      <w:r>
        <w:tab/>
        <w:t xml:space="preserve">payment and to enable related transfer of funds from payor to payee to occur while </w:t>
      </w:r>
      <w:r>
        <w:tab/>
      </w:r>
      <w:r>
        <w:tab/>
      </w:r>
      <w:r>
        <w:tab/>
        <w:t>utilizing an automated clearing house  (ACH) or other banking network</w:t>
      </w:r>
    </w:p>
    <w:p w:rsidR="000C0017" w:rsidRDefault="000C0017">
      <w:pPr>
        <w:pStyle w:val="ST-Standard"/>
        <w:spacing w:after="0" w:line="240" w:lineRule="auto"/>
        <w:rPr>
          <w:b/>
        </w:rPr>
      </w:pPr>
    </w:p>
    <w:p w:rsidR="000C0017" w:rsidRDefault="000C0017">
      <w:pPr>
        <w:pStyle w:val="ST-Standard"/>
        <w:spacing w:after="0" w:line="240" w:lineRule="auto"/>
        <w:rPr>
          <w:b/>
          <w:sz w:val="24"/>
        </w:rPr>
      </w:pPr>
      <w:r>
        <w:rPr>
          <w:b/>
          <w:sz w:val="24"/>
        </w:rPr>
        <w:t>Example:</w:t>
      </w:r>
    </w:p>
    <w:p w:rsidR="000C0017" w:rsidRDefault="000C0017">
      <w:pPr>
        <w:pStyle w:val="ST-Standard"/>
        <w:spacing w:after="0" w:line="240" w:lineRule="auto"/>
      </w:pPr>
      <w:r>
        <w:tab/>
      </w:r>
      <w:r>
        <w:tab/>
        <w:t>BPR*X*47414.05*C*ACH*CTX*01*063000021*DA*052000016*DA*01</w:t>
      </w:r>
    </w:p>
    <w:p w:rsidR="000C0017" w:rsidRDefault="000C0017">
      <w:pPr>
        <w:pStyle w:val="ST-Standard"/>
        <w:spacing w:after="0" w:line="240" w:lineRule="auto"/>
        <w:rPr>
          <w:b/>
          <w:sz w:val="24"/>
        </w:rPr>
      </w:pPr>
      <w:r>
        <w:rPr>
          <w:b/>
          <w:sz w:val="24"/>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826"/>
        <w:gridCol w:w="3044"/>
        <w:gridCol w:w="900"/>
        <w:gridCol w:w="3420"/>
      </w:tblGrid>
      <w:tr w:rsidR="000C0017">
        <w:tc>
          <w:tcPr>
            <w:tcW w:w="1188" w:type="dxa"/>
          </w:tcPr>
          <w:p w:rsidR="000C0017" w:rsidRDefault="000C0017">
            <w:pPr>
              <w:pStyle w:val="ST-Standard"/>
              <w:jc w:val="center"/>
            </w:pPr>
            <w:r>
              <w:rPr>
                <w:b/>
                <w:sz w:val="24"/>
              </w:rPr>
              <w:t>Segment</w:t>
            </w:r>
            <w:r>
              <w:rPr>
                <w:b/>
                <w:sz w:val="24"/>
              </w:rPr>
              <w:br/>
              <w:t>ID</w:t>
            </w:r>
          </w:p>
        </w:tc>
        <w:tc>
          <w:tcPr>
            <w:tcW w:w="826" w:type="dxa"/>
          </w:tcPr>
          <w:p w:rsidR="000C0017" w:rsidRDefault="000C0017">
            <w:pPr>
              <w:pStyle w:val="ST-Standard"/>
              <w:jc w:val="center"/>
            </w:pPr>
            <w:r>
              <w:rPr>
                <w:b/>
                <w:sz w:val="24"/>
              </w:rPr>
              <w:t>Ref. No.</w:t>
            </w:r>
          </w:p>
        </w:tc>
        <w:tc>
          <w:tcPr>
            <w:tcW w:w="3044" w:type="dxa"/>
          </w:tcPr>
          <w:p w:rsidR="000C0017" w:rsidRDefault="000C0017">
            <w:pPr>
              <w:pStyle w:val="ST-Standard"/>
            </w:pPr>
            <w:r>
              <w:rPr>
                <w:b/>
                <w:sz w:val="24"/>
              </w:rPr>
              <w:t>Segment Name</w:t>
            </w:r>
          </w:p>
        </w:tc>
        <w:tc>
          <w:tcPr>
            <w:tcW w:w="900" w:type="dxa"/>
          </w:tcPr>
          <w:p w:rsidR="000C0017" w:rsidRDefault="000C0017">
            <w:pPr>
              <w:pStyle w:val="ST-Standard"/>
              <w:rPr>
                <w:b/>
                <w:sz w:val="24"/>
              </w:rPr>
            </w:pPr>
            <w:r>
              <w:rPr>
                <w:b/>
                <w:sz w:val="24"/>
              </w:rPr>
              <w:t>Req. / Opt.</w:t>
            </w:r>
          </w:p>
        </w:tc>
        <w:tc>
          <w:tcPr>
            <w:tcW w:w="3420" w:type="dxa"/>
          </w:tcPr>
          <w:p w:rsidR="000C0017" w:rsidRDefault="000C0017">
            <w:pPr>
              <w:pStyle w:val="ST-Standard"/>
              <w:jc w:val="center"/>
            </w:pPr>
            <w:r>
              <w:rPr>
                <w:b/>
                <w:sz w:val="24"/>
              </w:rPr>
              <w:t>Contents</w:t>
            </w:r>
          </w:p>
        </w:tc>
      </w:tr>
      <w:tr w:rsidR="000C0017">
        <w:tc>
          <w:tcPr>
            <w:tcW w:w="1188" w:type="dxa"/>
          </w:tcPr>
          <w:p w:rsidR="000C0017" w:rsidRDefault="000C0017">
            <w:pPr>
              <w:pStyle w:val="ST-Standard"/>
            </w:pPr>
            <w:r>
              <w:t>BPR01</w:t>
            </w:r>
          </w:p>
        </w:tc>
        <w:tc>
          <w:tcPr>
            <w:tcW w:w="826" w:type="dxa"/>
          </w:tcPr>
          <w:p w:rsidR="000C0017" w:rsidRDefault="000C0017">
            <w:pPr>
              <w:pStyle w:val="ST-Standard"/>
            </w:pPr>
            <w:r>
              <w:t>305</w:t>
            </w:r>
          </w:p>
        </w:tc>
        <w:tc>
          <w:tcPr>
            <w:tcW w:w="3044" w:type="dxa"/>
          </w:tcPr>
          <w:p w:rsidR="000C0017" w:rsidRDefault="000C0017">
            <w:pPr>
              <w:pStyle w:val="ST-Standard"/>
            </w:pPr>
            <w:r>
              <w:t>Transaction Handling Code</w:t>
            </w:r>
          </w:p>
        </w:tc>
        <w:tc>
          <w:tcPr>
            <w:tcW w:w="900" w:type="dxa"/>
          </w:tcPr>
          <w:p w:rsidR="000C0017" w:rsidRDefault="000C0017">
            <w:pPr>
              <w:pStyle w:val="ST-Standard"/>
            </w:pPr>
            <w:r>
              <w:t>Req.</w:t>
            </w:r>
          </w:p>
        </w:tc>
        <w:tc>
          <w:tcPr>
            <w:tcW w:w="3420" w:type="dxa"/>
          </w:tcPr>
          <w:p w:rsidR="000C0017" w:rsidRDefault="000C0017">
            <w:pPr>
              <w:pStyle w:val="ST-Standard"/>
            </w:pPr>
            <w:r>
              <w:t>Code designating the action taken by all parties. “D” - Make payment Only</w:t>
            </w:r>
            <w:r>
              <w:rPr>
                <w:color w:val="FF0000"/>
              </w:rPr>
              <w:t xml:space="preserve"> (CIE Payments).</w:t>
            </w:r>
            <w:r>
              <w:t xml:space="preserve"> “X” - Option to split payments + remittance </w:t>
            </w:r>
            <w:r>
              <w:rPr>
                <w:color w:val="FF0000"/>
              </w:rPr>
              <w:t>(Multiple Payments).</w:t>
            </w:r>
          </w:p>
        </w:tc>
      </w:tr>
      <w:tr w:rsidR="000C0017">
        <w:tc>
          <w:tcPr>
            <w:tcW w:w="1188" w:type="dxa"/>
          </w:tcPr>
          <w:p w:rsidR="000C0017" w:rsidRDefault="000C0017">
            <w:pPr>
              <w:pStyle w:val="ST-Standard"/>
            </w:pPr>
            <w:r>
              <w:t>BPR02</w:t>
            </w:r>
          </w:p>
        </w:tc>
        <w:tc>
          <w:tcPr>
            <w:tcW w:w="826" w:type="dxa"/>
          </w:tcPr>
          <w:p w:rsidR="000C0017" w:rsidRDefault="000C0017">
            <w:pPr>
              <w:pStyle w:val="ST-Standard"/>
            </w:pPr>
            <w:r>
              <w:t>782</w:t>
            </w:r>
          </w:p>
        </w:tc>
        <w:tc>
          <w:tcPr>
            <w:tcW w:w="3044" w:type="dxa"/>
          </w:tcPr>
          <w:p w:rsidR="000C0017" w:rsidRDefault="000C0017">
            <w:pPr>
              <w:pStyle w:val="ST-Standard"/>
            </w:pPr>
            <w:r>
              <w:t>Monetary Amount</w:t>
            </w:r>
          </w:p>
        </w:tc>
        <w:tc>
          <w:tcPr>
            <w:tcW w:w="900" w:type="dxa"/>
          </w:tcPr>
          <w:p w:rsidR="000C0017" w:rsidRDefault="000C0017">
            <w:pPr>
              <w:pStyle w:val="ST-Standard"/>
            </w:pPr>
            <w:r>
              <w:t>Req..</w:t>
            </w:r>
          </w:p>
        </w:tc>
        <w:tc>
          <w:tcPr>
            <w:tcW w:w="3420" w:type="dxa"/>
          </w:tcPr>
          <w:p w:rsidR="000C0017" w:rsidRDefault="000C0017">
            <w:pPr>
              <w:pStyle w:val="ST-Standard"/>
            </w:pPr>
            <w:r>
              <w:t>Monetary Amount</w:t>
            </w:r>
          </w:p>
        </w:tc>
      </w:tr>
      <w:tr w:rsidR="000C0017">
        <w:tc>
          <w:tcPr>
            <w:tcW w:w="1188" w:type="dxa"/>
          </w:tcPr>
          <w:p w:rsidR="000C0017" w:rsidRDefault="000C0017">
            <w:pPr>
              <w:pStyle w:val="ST-Standard"/>
            </w:pPr>
            <w:r>
              <w:t>BPR03</w:t>
            </w:r>
          </w:p>
        </w:tc>
        <w:tc>
          <w:tcPr>
            <w:tcW w:w="826" w:type="dxa"/>
          </w:tcPr>
          <w:p w:rsidR="000C0017" w:rsidRDefault="000C0017">
            <w:pPr>
              <w:pStyle w:val="ST-Standard"/>
            </w:pPr>
            <w:r>
              <w:t>478</w:t>
            </w:r>
          </w:p>
        </w:tc>
        <w:tc>
          <w:tcPr>
            <w:tcW w:w="3044" w:type="dxa"/>
          </w:tcPr>
          <w:p w:rsidR="000C0017" w:rsidRDefault="000C0017">
            <w:pPr>
              <w:pStyle w:val="ST-Standard"/>
            </w:pPr>
            <w:r>
              <w:t>Credit / Debit Flag Code</w:t>
            </w:r>
          </w:p>
        </w:tc>
        <w:tc>
          <w:tcPr>
            <w:tcW w:w="900" w:type="dxa"/>
          </w:tcPr>
          <w:p w:rsidR="000C0017" w:rsidRDefault="000C0017">
            <w:pPr>
              <w:pStyle w:val="ST-Standard"/>
            </w:pPr>
            <w:r>
              <w:t>Req.</w:t>
            </w:r>
          </w:p>
        </w:tc>
        <w:tc>
          <w:tcPr>
            <w:tcW w:w="3420" w:type="dxa"/>
          </w:tcPr>
          <w:p w:rsidR="000C0017" w:rsidRDefault="000C0017">
            <w:pPr>
              <w:pStyle w:val="ST-Standard"/>
            </w:pPr>
            <w:r>
              <w:t>“C” - Credit  “D” - Debit</w:t>
            </w:r>
          </w:p>
        </w:tc>
      </w:tr>
      <w:tr w:rsidR="000C0017">
        <w:tc>
          <w:tcPr>
            <w:tcW w:w="1188" w:type="dxa"/>
          </w:tcPr>
          <w:p w:rsidR="000C0017" w:rsidRDefault="000C0017">
            <w:pPr>
              <w:pStyle w:val="ST-Standard"/>
            </w:pPr>
            <w:r>
              <w:t>BPR04</w:t>
            </w:r>
          </w:p>
        </w:tc>
        <w:tc>
          <w:tcPr>
            <w:tcW w:w="826" w:type="dxa"/>
          </w:tcPr>
          <w:p w:rsidR="000C0017" w:rsidRDefault="000C0017">
            <w:pPr>
              <w:pStyle w:val="ST-Standard"/>
            </w:pPr>
            <w:r>
              <w:t>591</w:t>
            </w:r>
          </w:p>
        </w:tc>
        <w:tc>
          <w:tcPr>
            <w:tcW w:w="3044" w:type="dxa"/>
          </w:tcPr>
          <w:p w:rsidR="000C0017" w:rsidRDefault="000C0017">
            <w:pPr>
              <w:pStyle w:val="ST-Standard"/>
            </w:pPr>
            <w:r>
              <w:t>Payment Method Code</w:t>
            </w:r>
          </w:p>
        </w:tc>
        <w:tc>
          <w:tcPr>
            <w:tcW w:w="900" w:type="dxa"/>
          </w:tcPr>
          <w:p w:rsidR="000C0017" w:rsidRDefault="000C0017">
            <w:pPr>
              <w:pStyle w:val="ST-Standard"/>
            </w:pPr>
            <w:r>
              <w:t>Req.</w:t>
            </w:r>
          </w:p>
        </w:tc>
        <w:tc>
          <w:tcPr>
            <w:tcW w:w="3420" w:type="dxa"/>
          </w:tcPr>
          <w:p w:rsidR="000C0017" w:rsidRDefault="000C0017">
            <w:pPr>
              <w:pStyle w:val="ST-Standard"/>
            </w:pPr>
            <w:r>
              <w:t>Code used to designate the actual funds transfer method - “ACH”</w:t>
            </w:r>
          </w:p>
        </w:tc>
      </w:tr>
      <w:tr w:rsidR="000C0017">
        <w:tc>
          <w:tcPr>
            <w:tcW w:w="1188" w:type="dxa"/>
          </w:tcPr>
          <w:p w:rsidR="000C0017" w:rsidRDefault="000C0017">
            <w:pPr>
              <w:pStyle w:val="ST-Standard"/>
            </w:pPr>
            <w:r>
              <w:t>BPR05</w:t>
            </w:r>
          </w:p>
        </w:tc>
        <w:tc>
          <w:tcPr>
            <w:tcW w:w="826" w:type="dxa"/>
          </w:tcPr>
          <w:p w:rsidR="000C0017" w:rsidRDefault="000C0017">
            <w:pPr>
              <w:pStyle w:val="ST-Standard"/>
            </w:pPr>
            <w:r>
              <w:t>812</w:t>
            </w:r>
          </w:p>
        </w:tc>
        <w:tc>
          <w:tcPr>
            <w:tcW w:w="3044" w:type="dxa"/>
          </w:tcPr>
          <w:p w:rsidR="000C0017" w:rsidRDefault="000C0017">
            <w:pPr>
              <w:pStyle w:val="ST-Standard"/>
            </w:pPr>
            <w:r>
              <w:t>Payment Format Code</w:t>
            </w:r>
          </w:p>
        </w:tc>
        <w:tc>
          <w:tcPr>
            <w:tcW w:w="900" w:type="dxa"/>
          </w:tcPr>
          <w:p w:rsidR="000C0017" w:rsidRDefault="000C0017">
            <w:pPr>
              <w:pStyle w:val="ST-Standard"/>
            </w:pPr>
            <w:r>
              <w:t>Opt.</w:t>
            </w:r>
          </w:p>
        </w:tc>
        <w:tc>
          <w:tcPr>
            <w:tcW w:w="3420" w:type="dxa"/>
          </w:tcPr>
          <w:p w:rsidR="000C0017" w:rsidRDefault="000C0017">
            <w:pPr>
              <w:pStyle w:val="ST-Standard"/>
            </w:pPr>
            <w:r>
              <w:t>Code identifying the payment format to be used - “CCD+, CTX, CBC - Consumer Check</w:t>
            </w:r>
          </w:p>
        </w:tc>
      </w:tr>
      <w:tr w:rsidR="000C0017">
        <w:tc>
          <w:tcPr>
            <w:tcW w:w="1188" w:type="dxa"/>
          </w:tcPr>
          <w:p w:rsidR="000C0017" w:rsidRDefault="000C0017">
            <w:pPr>
              <w:pStyle w:val="ST-Standard"/>
            </w:pPr>
            <w:r>
              <w:t>BPR06</w:t>
            </w:r>
          </w:p>
        </w:tc>
        <w:tc>
          <w:tcPr>
            <w:tcW w:w="826" w:type="dxa"/>
          </w:tcPr>
          <w:p w:rsidR="000C0017" w:rsidRDefault="000C0017">
            <w:pPr>
              <w:pStyle w:val="ST-Standard"/>
            </w:pPr>
            <w:r>
              <w:t>506</w:t>
            </w:r>
          </w:p>
        </w:tc>
        <w:tc>
          <w:tcPr>
            <w:tcW w:w="3044" w:type="dxa"/>
          </w:tcPr>
          <w:p w:rsidR="000C0017" w:rsidRDefault="000C0017">
            <w:pPr>
              <w:pStyle w:val="ST-Standard"/>
            </w:pPr>
            <w:r>
              <w:t>(DFI) ID Number Qualifier</w:t>
            </w:r>
          </w:p>
        </w:tc>
        <w:tc>
          <w:tcPr>
            <w:tcW w:w="900" w:type="dxa"/>
          </w:tcPr>
          <w:p w:rsidR="000C0017" w:rsidRDefault="000C0017">
            <w:pPr>
              <w:pStyle w:val="ST-Standard"/>
            </w:pPr>
            <w:r>
              <w:t>Req.</w:t>
            </w:r>
          </w:p>
        </w:tc>
        <w:tc>
          <w:tcPr>
            <w:tcW w:w="3420" w:type="dxa"/>
          </w:tcPr>
          <w:p w:rsidR="000C0017" w:rsidRDefault="000C0017">
            <w:pPr>
              <w:pStyle w:val="ST-Standard"/>
            </w:pPr>
            <w:r>
              <w:t xml:space="preserve">Code identifying Depository Financial Instituiton - “01” = ABA </w:t>
            </w:r>
            <w:r>
              <w:lastRenderedPageBreak/>
              <w:t>Transit Routing Number</w:t>
            </w:r>
          </w:p>
        </w:tc>
      </w:tr>
      <w:tr w:rsidR="000C0017">
        <w:tc>
          <w:tcPr>
            <w:tcW w:w="1188" w:type="dxa"/>
          </w:tcPr>
          <w:p w:rsidR="000C0017" w:rsidRDefault="000C0017">
            <w:pPr>
              <w:pStyle w:val="ST-Standard"/>
            </w:pPr>
            <w:r>
              <w:lastRenderedPageBreak/>
              <w:t>BPR07</w:t>
            </w:r>
          </w:p>
        </w:tc>
        <w:tc>
          <w:tcPr>
            <w:tcW w:w="826" w:type="dxa"/>
          </w:tcPr>
          <w:p w:rsidR="000C0017" w:rsidRDefault="000C0017">
            <w:pPr>
              <w:pStyle w:val="ST-Standard"/>
            </w:pPr>
            <w:r>
              <w:t>507</w:t>
            </w:r>
          </w:p>
        </w:tc>
        <w:tc>
          <w:tcPr>
            <w:tcW w:w="3044" w:type="dxa"/>
          </w:tcPr>
          <w:p w:rsidR="000C0017" w:rsidRDefault="000C0017">
            <w:pPr>
              <w:pStyle w:val="ST-Standard"/>
            </w:pPr>
            <w:r>
              <w:t>(DFI) ID Number</w:t>
            </w:r>
          </w:p>
        </w:tc>
        <w:tc>
          <w:tcPr>
            <w:tcW w:w="900" w:type="dxa"/>
          </w:tcPr>
          <w:p w:rsidR="000C0017" w:rsidRDefault="000C0017">
            <w:pPr>
              <w:pStyle w:val="ST-Standard"/>
            </w:pPr>
            <w:r>
              <w:t>Req.</w:t>
            </w:r>
          </w:p>
        </w:tc>
        <w:tc>
          <w:tcPr>
            <w:tcW w:w="3420" w:type="dxa"/>
          </w:tcPr>
          <w:p w:rsidR="000C0017" w:rsidRDefault="000C0017">
            <w:pPr>
              <w:pStyle w:val="ST-Standard"/>
            </w:pPr>
            <w:r>
              <w:t>Depository Financial Institution (Payer’s Transit Routing Number)</w:t>
            </w:r>
          </w:p>
        </w:tc>
      </w:tr>
      <w:tr w:rsidR="000C0017">
        <w:tc>
          <w:tcPr>
            <w:tcW w:w="1188" w:type="dxa"/>
          </w:tcPr>
          <w:p w:rsidR="000C0017" w:rsidRDefault="000C0017">
            <w:pPr>
              <w:pStyle w:val="ST-Standard"/>
            </w:pPr>
            <w:r>
              <w:t>BPR08</w:t>
            </w:r>
          </w:p>
        </w:tc>
        <w:tc>
          <w:tcPr>
            <w:tcW w:w="826" w:type="dxa"/>
          </w:tcPr>
          <w:p w:rsidR="000C0017" w:rsidRDefault="000C0017">
            <w:pPr>
              <w:pStyle w:val="ST-Standard"/>
            </w:pPr>
            <w:r>
              <w:t>896</w:t>
            </w:r>
          </w:p>
        </w:tc>
        <w:tc>
          <w:tcPr>
            <w:tcW w:w="3044" w:type="dxa"/>
          </w:tcPr>
          <w:p w:rsidR="000C0017" w:rsidRDefault="000C0017">
            <w:pPr>
              <w:pStyle w:val="ST-Standard"/>
            </w:pPr>
            <w:r>
              <w:t>Account Number Qualifier Code</w:t>
            </w:r>
          </w:p>
        </w:tc>
        <w:tc>
          <w:tcPr>
            <w:tcW w:w="900" w:type="dxa"/>
          </w:tcPr>
          <w:p w:rsidR="000C0017" w:rsidRDefault="000C0017">
            <w:pPr>
              <w:pStyle w:val="ST-Standard"/>
            </w:pPr>
            <w:r>
              <w:t>Opt.</w:t>
            </w:r>
          </w:p>
        </w:tc>
        <w:tc>
          <w:tcPr>
            <w:tcW w:w="3420" w:type="dxa"/>
          </w:tcPr>
          <w:p w:rsidR="000C0017" w:rsidRDefault="000C0017">
            <w:pPr>
              <w:pStyle w:val="ST-Standard"/>
            </w:pPr>
            <w:r>
              <w:t>Code indicating type of bank account - “DA” = Demand Deposit</w:t>
            </w:r>
          </w:p>
        </w:tc>
      </w:tr>
      <w:tr w:rsidR="000C0017">
        <w:tc>
          <w:tcPr>
            <w:tcW w:w="1188" w:type="dxa"/>
          </w:tcPr>
          <w:p w:rsidR="000C0017" w:rsidRDefault="000C0017">
            <w:pPr>
              <w:pStyle w:val="ST-Standard"/>
            </w:pPr>
            <w:r>
              <w:t>BPR09</w:t>
            </w:r>
          </w:p>
        </w:tc>
        <w:tc>
          <w:tcPr>
            <w:tcW w:w="826" w:type="dxa"/>
          </w:tcPr>
          <w:p w:rsidR="000C0017" w:rsidRDefault="000C0017">
            <w:pPr>
              <w:pStyle w:val="ST-Standard"/>
            </w:pPr>
            <w:r>
              <w:t>508</w:t>
            </w:r>
          </w:p>
        </w:tc>
        <w:tc>
          <w:tcPr>
            <w:tcW w:w="3044" w:type="dxa"/>
          </w:tcPr>
          <w:p w:rsidR="000C0017" w:rsidRDefault="000C0017">
            <w:pPr>
              <w:pStyle w:val="ST-Standard"/>
            </w:pPr>
            <w:r>
              <w:t>Account Number</w:t>
            </w:r>
          </w:p>
        </w:tc>
        <w:tc>
          <w:tcPr>
            <w:tcW w:w="900" w:type="dxa"/>
          </w:tcPr>
          <w:p w:rsidR="000C0017" w:rsidRDefault="000C0017">
            <w:pPr>
              <w:pStyle w:val="ST-Standard"/>
            </w:pPr>
            <w:r>
              <w:t>Req.</w:t>
            </w:r>
          </w:p>
        </w:tc>
        <w:tc>
          <w:tcPr>
            <w:tcW w:w="3420" w:type="dxa"/>
          </w:tcPr>
          <w:p w:rsidR="000C0017" w:rsidRDefault="000C0017">
            <w:pPr>
              <w:pStyle w:val="ST-Standard"/>
            </w:pPr>
            <w:r>
              <w:t>Account Number of the Payer</w:t>
            </w:r>
          </w:p>
        </w:tc>
      </w:tr>
      <w:tr w:rsidR="000C0017">
        <w:trPr>
          <w:trHeight w:hRule="exact" w:val="900"/>
        </w:trPr>
        <w:tc>
          <w:tcPr>
            <w:tcW w:w="1188" w:type="dxa"/>
          </w:tcPr>
          <w:p w:rsidR="000C0017" w:rsidRDefault="000C0017">
            <w:pPr>
              <w:pStyle w:val="ST-Standard"/>
            </w:pPr>
            <w:r>
              <w:t>BPR10</w:t>
            </w:r>
          </w:p>
        </w:tc>
        <w:tc>
          <w:tcPr>
            <w:tcW w:w="826" w:type="dxa"/>
          </w:tcPr>
          <w:p w:rsidR="000C0017" w:rsidRDefault="000C0017">
            <w:pPr>
              <w:pStyle w:val="ST-Standard"/>
            </w:pPr>
            <w:r>
              <w:t>509</w:t>
            </w:r>
          </w:p>
        </w:tc>
        <w:tc>
          <w:tcPr>
            <w:tcW w:w="3044" w:type="dxa"/>
          </w:tcPr>
          <w:p w:rsidR="000C0017" w:rsidRDefault="000C0017">
            <w:pPr>
              <w:pStyle w:val="ST-Standard"/>
            </w:pPr>
            <w:r>
              <w:t>Originating Company ID</w:t>
            </w:r>
          </w:p>
        </w:tc>
        <w:tc>
          <w:tcPr>
            <w:tcW w:w="900" w:type="dxa"/>
          </w:tcPr>
          <w:p w:rsidR="000C0017" w:rsidRDefault="000C0017">
            <w:pPr>
              <w:pStyle w:val="ST-Standard"/>
            </w:pPr>
            <w:r>
              <w:t>Opt.</w:t>
            </w:r>
          </w:p>
        </w:tc>
        <w:tc>
          <w:tcPr>
            <w:tcW w:w="3420" w:type="dxa"/>
          </w:tcPr>
          <w:p w:rsidR="000C0017" w:rsidRDefault="000C0017">
            <w:pPr>
              <w:pStyle w:val="ST-Standard"/>
            </w:pPr>
            <w:r>
              <w:t>Unique identifier designating the company initiating the funds transfer instructions</w:t>
            </w:r>
          </w:p>
        </w:tc>
      </w:tr>
      <w:tr w:rsidR="000C0017">
        <w:trPr>
          <w:trHeight w:hRule="exact" w:val="1100"/>
        </w:trPr>
        <w:tc>
          <w:tcPr>
            <w:tcW w:w="1188" w:type="dxa"/>
          </w:tcPr>
          <w:p w:rsidR="000C0017" w:rsidRDefault="000C0017">
            <w:pPr>
              <w:pStyle w:val="ST-Standard"/>
            </w:pPr>
            <w:r>
              <w:t>BPR11</w:t>
            </w:r>
          </w:p>
        </w:tc>
        <w:tc>
          <w:tcPr>
            <w:tcW w:w="826" w:type="dxa"/>
          </w:tcPr>
          <w:p w:rsidR="000C0017" w:rsidRDefault="000C0017">
            <w:pPr>
              <w:pStyle w:val="ST-Standard"/>
            </w:pPr>
            <w:r>
              <w:t>510</w:t>
            </w:r>
          </w:p>
        </w:tc>
        <w:tc>
          <w:tcPr>
            <w:tcW w:w="3044" w:type="dxa"/>
          </w:tcPr>
          <w:p w:rsidR="000C0017" w:rsidRDefault="000C0017">
            <w:pPr>
              <w:pStyle w:val="ST-Standard"/>
            </w:pPr>
            <w:r>
              <w:t xml:space="preserve">Originating </w:t>
            </w:r>
            <w:smartTag w:uri="urn:schemas-microsoft-com:office:smarttags" w:element="place">
              <w:r>
                <w:t>Co.</w:t>
              </w:r>
            </w:smartTag>
            <w:r>
              <w:t xml:space="preserve"> Supplemental Code</w:t>
            </w:r>
          </w:p>
        </w:tc>
        <w:tc>
          <w:tcPr>
            <w:tcW w:w="900" w:type="dxa"/>
          </w:tcPr>
          <w:p w:rsidR="000C0017" w:rsidRDefault="000C0017">
            <w:pPr>
              <w:pStyle w:val="ST-Standard"/>
            </w:pPr>
            <w:r>
              <w:t>Opt.</w:t>
            </w:r>
          </w:p>
        </w:tc>
        <w:tc>
          <w:tcPr>
            <w:tcW w:w="3420" w:type="dxa"/>
          </w:tcPr>
          <w:p w:rsidR="000C0017" w:rsidRDefault="000C0017">
            <w:pPr>
              <w:pStyle w:val="ST-Standard"/>
            </w:pPr>
            <w:r>
              <w:t>Code defined between the originating company and the ODFI that uniquely identifies the company initiating the transfer instructions.</w:t>
            </w:r>
          </w:p>
        </w:tc>
      </w:tr>
    </w:tbl>
    <w:p w:rsidR="000C0017" w:rsidRDefault="000C0017">
      <w:pPr>
        <w:pStyle w:val="ST-Standard"/>
        <w:rPr>
          <w:b/>
          <w:sz w:val="24"/>
        </w:rPr>
      </w:pPr>
    </w:p>
    <w:p w:rsidR="000C0017" w:rsidRDefault="000C0017">
      <w:pPr>
        <w:pStyle w:val="ST-Standard"/>
        <w:rPr>
          <w:b/>
          <w:sz w:val="24"/>
        </w:rPr>
      </w:pPr>
      <w:r>
        <w:rPr>
          <w:b/>
          <w:sz w:val="24"/>
        </w:rPr>
        <w:t>DTM Segment: Date / Time Reference</w:t>
      </w:r>
    </w:p>
    <w:p w:rsidR="000C0017" w:rsidRDefault="000C0017">
      <w:pPr>
        <w:pStyle w:val="ST-Standard"/>
        <w:spacing w:after="0" w:line="240" w:lineRule="auto"/>
      </w:pPr>
      <w:r>
        <w:rPr>
          <w:b/>
          <w:sz w:val="24"/>
        </w:rPr>
        <w:t>Purpose:</w:t>
      </w:r>
      <w:r>
        <w:rPr>
          <w:b/>
          <w:sz w:val="24"/>
        </w:rPr>
        <w:tab/>
      </w:r>
      <w:r>
        <w:t>To specify pertinent dates and times</w:t>
      </w:r>
    </w:p>
    <w:p w:rsidR="000C0017" w:rsidRDefault="000C0017">
      <w:pPr>
        <w:pStyle w:val="ST-Standard"/>
        <w:spacing w:after="0" w:line="240" w:lineRule="auto"/>
        <w:rPr>
          <w:b/>
        </w:rPr>
      </w:pPr>
    </w:p>
    <w:p w:rsidR="000C0017" w:rsidRDefault="000C0017">
      <w:pPr>
        <w:pStyle w:val="ST-Standard"/>
        <w:spacing w:after="0" w:line="240" w:lineRule="auto"/>
        <w:rPr>
          <w:b/>
          <w:sz w:val="24"/>
        </w:rPr>
      </w:pPr>
      <w:r>
        <w:rPr>
          <w:b/>
          <w:sz w:val="24"/>
        </w:rPr>
        <w:t>Example:</w:t>
      </w:r>
    </w:p>
    <w:p w:rsidR="000C0017" w:rsidRDefault="000C0017">
      <w:pPr>
        <w:pStyle w:val="ST-Standard"/>
        <w:rPr>
          <w:b/>
          <w:sz w:val="24"/>
        </w:rPr>
      </w:pPr>
      <w:r>
        <w:tab/>
      </w:r>
      <w:r>
        <w:tab/>
        <w:t>DTM*007*960330*1125</w:t>
      </w:r>
    </w:p>
    <w:p w:rsidR="000C0017" w:rsidRDefault="000C0017">
      <w:pPr>
        <w:pStyle w:val="ST-Standard"/>
        <w:spacing w:after="0" w:line="240" w:lineRule="auto"/>
        <w:rPr>
          <w:b/>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826"/>
        <w:gridCol w:w="3044"/>
        <w:gridCol w:w="900"/>
        <w:gridCol w:w="3420"/>
      </w:tblGrid>
      <w:tr w:rsidR="000C0017">
        <w:tc>
          <w:tcPr>
            <w:tcW w:w="1188" w:type="dxa"/>
          </w:tcPr>
          <w:p w:rsidR="000C0017" w:rsidRDefault="000C0017">
            <w:pPr>
              <w:pStyle w:val="ST-Standard"/>
              <w:jc w:val="center"/>
            </w:pPr>
            <w:r>
              <w:rPr>
                <w:b/>
                <w:sz w:val="24"/>
              </w:rPr>
              <w:t>Segment</w:t>
            </w:r>
            <w:r>
              <w:rPr>
                <w:b/>
                <w:sz w:val="24"/>
              </w:rPr>
              <w:br/>
              <w:t>ID</w:t>
            </w:r>
          </w:p>
        </w:tc>
        <w:tc>
          <w:tcPr>
            <w:tcW w:w="826" w:type="dxa"/>
          </w:tcPr>
          <w:p w:rsidR="000C0017" w:rsidRDefault="000C0017">
            <w:pPr>
              <w:pStyle w:val="ST-Standard"/>
              <w:jc w:val="center"/>
            </w:pPr>
            <w:r>
              <w:rPr>
                <w:b/>
                <w:sz w:val="24"/>
              </w:rPr>
              <w:t>Ref. No.</w:t>
            </w:r>
          </w:p>
        </w:tc>
        <w:tc>
          <w:tcPr>
            <w:tcW w:w="3044" w:type="dxa"/>
          </w:tcPr>
          <w:p w:rsidR="000C0017" w:rsidRDefault="000C0017">
            <w:pPr>
              <w:pStyle w:val="ST-Standard"/>
            </w:pPr>
            <w:r>
              <w:rPr>
                <w:b/>
                <w:sz w:val="24"/>
              </w:rPr>
              <w:t>Segment Name</w:t>
            </w:r>
          </w:p>
        </w:tc>
        <w:tc>
          <w:tcPr>
            <w:tcW w:w="900" w:type="dxa"/>
          </w:tcPr>
          <w:p w:rsidR="000C0017" w:rsidRDefault="000C0017">
            <w:pPr>
              <w:pStyle w:val="ST-Standard"/>
              <w:rPr>
                <w:b/>
                <w:sz w:val="24"/>
              </w:rPr>
            </w:pPr>
            <w:r>
              <w:rPr>
                <w:b/>
                <w:sz w:val="24"/>
              </w:rPr>
              <w:t>Req. / Opt.</w:t>
            </w:r>
          </w:p>
        </w:tc>
        <w:tc>
          <w:tcPr>
            <w:tcW w:w="3420" w:type="dxa"/>
          </w:tcPr>
          <w:p w:rsidR="000C0017" w:rsidRDefault="000C0017">
            <w:pPr>
              <w:pStyle w:val="ST-Standard"/>
              <w:jc w:val="center"/>
            </w:pPr>
            <w:r>
              <w:rPr>
                <w:b/>
                <w:sz w:val="24"/>
              </w:rPr>
              <w:t>Contents</w:t>
            </w:r>
          </w:p>
        </w:tc>
      </w:tr>
      <w:tr w:rsidR="000C0017">
        <w:tc>
          <w:tcPr>
            <w:tcW w:w="1188" w:type="dxa"/>
          </w:tcPr>
          <w:p w:rsidR="000C0017" w:rsidRDefault="000C0017">
            <w:pPr>
              <w:pStyle w:val="ST-Standard"/>
            </w:pPr>
            <w:r>
              <w:t>DTM01</w:t>
            </w:r>
          </w:p>
        </w:tc>
        <w:tc>
          <w:tcPr>
            <w:tcW w:w="826" w:type="dxa"/>
          </w:tcPr>
          <w:p w:rsidR="000C0017" w:rsidRDefault="000C0017">
            <w:pPr>
              <w:pStyle w:val="ST-Standard"/>
            </w:pPr>
            <w:r>
              <w:t>374</w:t>
            </w:r>
          </w:p>
        </w:tc>
        <w:tc>
          <w:tcPr>
            <w:tcW w:w="3044" w:type="dxa"/>
          </w:tcPr>
          <w:p w:rsidR="000C0017" w:rsidRDefault="000C0017">
            <w:pPr>
              <w:pStyle w:val="ST-Standard"/>
            </w:pPr>
            <w:r>
              <w:t>Date / Time Qualifier</w:t>
            </w:r>
          </w:p>
        </w:tc>
        <w:tc>
          <w:tcPr>
            <w:tcW w:w="900" w:type="dxa"/>
          </w:tcPr>
          <w:p w:rsidR="000C0017" w:rsidRDefault="000C0017">
            <w:pPr>
              <w:pStyle w:val="ST-Standard"/>
            </w:pPr>
            <w:r>
              <w:t>Req.</w:t>
            </w:r>
          </w:p>
        </w:tc>
        <w:tc>
          <w:tcPr>
            <w:tcW w:w="3420" w:type="dxa"/>
          </w:tcPr>
          <w:p w:rsidR="000C0017" w:rsidRDefault="000C0017">
            <w:pPr>
              <w:pStyle w:val="ST-Standard"/>
            </w:pPr>
            <w:r>
              <w:t>Code specifying type of date or time (007 = Effective date)</w:t>
            </w:r>
          </w:p>
        </w:tc>
      </w:tr>
      <w:tr w:rsidR="000C0017">
        <w:tc>
          <w:tcPr>
            <w:tcW w:w="1188" w:type="dxa"/>
          </w:tcPr>
          <w:p w:rsidR="000C0017" w:rsidRDefault="000C0017">
            <w:pPr>
              <w:pStyle w:val="ST-Standard"/>
            </w:pPr>
            <w:r>
              <w:t>DTM02</w:t>
            </w:r>
          </w:p>
        </w:tc>
        <w:tc>
          <w:tcPr>
            <w:tcW w:w="826" w:type="dxa"/>
          </w:tcPr>
          <w:p w:rsidR="000C0017" w:rsidRDefault="000C0017">
            <w:pPr>
              <w:pStyle w:val="ST-Standard"/>
            </w:pPr>
            <w:r>
              <w:t>373</w:t>
            </w:r>
          </w:p>
        </w:tc>
        <w:tc>
          <w:tcPr>
            <w:tcW w:w="3044" w:type="dxa"/>
          </w:tcPr>
          <w:p w:rsidR="000C0017" w:rsidRDefault="000C0017">
            <w:pPr>
              <w:pStyle w:val="ST-Standard"/>
            </w:pPr>
            <w:r>
              <w:t>Date</w:t>
            </w:r>
          </w:p>
        </w:tc>
        <w:tc>
          <w:tcPr>
            <w:tcW w:w="900" w:type="dxa"/>
          </w:tcPr>
          <w:p w:rsidR="000C0017" w:rsidRDefault="000C0017">
            <w:pPr>
              <w:pStyle w:val="ST-Standard"/>
            </w:pPr>
            <w:r>
              <w:t>Req..</w:t>
            </w:r>
          </w:p>
        </w:tc>
        <w:tc>
          <w:tcPr>
            <w:tcW w:w="3420" w:type="dxa"/>
          </w:tcPr>
          <w:p w:rsidR="000C0017" w:rsidRDefault="000C0017">
            <w:pPr>
              <w:pStyle w:val="ST-Standard"/>
            </w:pPr>
            <w:r>
              <w:t>Date (YYMMDD)</w:t>
            </w:r>
          </w:p>
        </w:tc>
      </w:tr>
    </w:tbl>
    <w:p w:rsidR="000C0017" w:rsidRDefault="000C0017">
      <w:pPr>
        <w:pStyle w:val="ST-Standard"/>
        <w:rPr>
          <w:i/>
        </w:rPr>
      </w:pPr>
    </w:p>
    <w:p w:rsidR="000C0017" w:rsidRDefault="000C0017">
      <w:pPr>
        <w:pStyle w:val="ST-Standard"/>
        <w:rPr>
          <w:i/>
        </w:rPr>
      </w:pPr>
    </w:p>
    <w:p w:rsidR="000C0017" w:rsidRDefault="000C0017">
      <w:pPr>
        <w:pStyle w:val="ST-Standard"/>
        <w:rPr>
          <w:b/>
          <w:sz w:val="24"/>
        </w:rPr>
      </w:pPr>
      <w:r>
        <w:rPr>
          <w:b/>
          <w:sz w:val="24"/>
        </w:rPr>
        <w:t>N1 Segment: Name</w:t>
      </w:r>
    </w:p>
    <w:p w:rsidR="000C0017" w:rsidRDefault="000C0017">
      <w:pPr>
        <w:pStyle w:val="ST-Standard"/>
        <w:spacing w:after="0" w:line="240" w:lineRule="auto"/>
      </w:pPr>
      <w:r>
        <w:rPr>
          <w:b/>
          <w:sz w:val="24"/>
        </w:rPr>
        <w:t>Purpose:</w:t>
      </w:r>
      <w:r>
        <w:rPr>
          <w:b/>
          <w:sz w:val="24"/>
        </w:rPr>
        <w:tab/>
      </w:r>
      <w:r>
        <w:t>To identify a party by type of organization, name and code</w:t>
      </w:r>
    </w:p>
    <w:p w:rsidR="000C0017" w:rsidRDefault="000C0017">
      <w:pPr>
        <w:pStyle w:val="ST-Standard"/>
        <w:spacing w:after="0" w:line="240" w:lineRule="auto"/>
        <w:rPr>
          <w:b/>
        </w:rPr>
      </w:pPr>
    </w:p>
    <w:p w:rsidR="000C0017" w:rsidRDefault="000C0017">
      <w:pPr>
        <w:pStyle w:val="ST-Standard"/>
        <w:spacing w:after="0" w:line="240" w:lineRule="auto"/>
        <w:rPr>
          <w:b/>
          <w:sz w:val="24"/>
        </w:rPr>
      </w:pPr>
      <w:r>
        <w:rPr>
          <w:b/>
          <w:sz w:val="24"/>
        </w:rPr>
        <w:t>Example:</w:t>
      </w:r>
    </w:p>
    <w:p w:rsidR="000C0017" w:rsidRDefault="000C0017">
      <w:pPr>
        <w:pStyle w:val="ST-Standard"/>
        <w:rPr>
          <w:b/>
          <w:sz w:val="24"/>
        </w:rPr>
      </w:pPr>
      <w:r>
        <w:tab/>
      </w:r>
      <w:r>
        <w:tab/>
        <w:t>N1*PR*HARRIS    PAT*ZZ*0404752012</w:t>
      </w:r>
    </w:p>
    <w:p w:rsidR="000C0017" w:rsidRDefault="000C0017">
      <w:pPr>
        <w:pStyle w:val="ST-Standard"/>
        <w:spacing w:after="0" w:line="240" w:lineRule="auto"/>
        <w:rPr>
          <w:b/>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826"/>
        <w:gridCol w:w="3044"/>
        <w:gridCol w:w="900"/>
        <w:gridCol w:w="3420"/>
      </w:tblGrid>
      <w:tr w:rsidR="000C0017">
        <w:tc>
          <w:tcPr>
            <w:tcW w:w="1188" w:type="dxa"/>
          </w:tcPr>
          <w:p w:rsidR="000C0017" w:rsidRDefault="000C0017">
            <w:pPr>
              <w:pStyle w:val="ST-Standard"/>
              <w:jc w:val="center"/>
            </w:pPr>
            <w:r>
              <w:rPr>
                <w:b/>
                <w:sz w:val="24"/>
              </w:rPr>
              <w:t>Segment</w:t>
            </w:r>
            <w:r>
              <w:rPr>
                <w:b/>
                <w:sz w:val="24"/>
              </w:rPr>
              <w:br/>
              <w:t>ID</w:t>
            </w:r>
          </w:p>
        </w:tc>
        <w:tc>
          <w:tcPr>
            <w:tcW w:w="826" w:type="dxa"/>
          </w:tcPr>
          <w:p w:rsidR="000C0017" w:rsidRDefault="000C0017">
            <w:pPr>
              <w:pStyle w:val="ST-Standard"/>
              <w:jc w:val="center"/>
            </w:pPr>
            <w:r>
              <w:rPr>
                <w:b/>
                <w:sz w:val="24"/>
              </w:rPr>
              <w:t>Ref. No.</w:t>
            </w:r>
          </w:p>
        </w:tc>
        <w:tc>
          <w:tcPr>
            <w:tcW w:w="3044" w:type="dxa"/>
          </w:tcPr>
          <w:p w:rsidR="000C0017" w:rsidRDefault="000C0017">
            <w:pPr>
              <w:pStyle w:val="ST-Standard"/>
            </w:pPr>
            <w:r>
              <w:rPr>
                <w:b/>
                <w:sz w:val="24"/>
              </w:rPr>
              <w:t>Segment Name</w:t>
            </w:r>
          </w:p>
        </w:tc>
        <w:tc>
          <w:tcPr>
            <w:tcW w:w="900" w:type="dxa"/>
          </w:tcPr>
          <w:p w:rsidR="000C0017" w:rsidRDefault="000C0017">
            <w:pPr>
              <w:pStyle w:val="ST-Standard"/>
              <w:rPr>
                <w:b/>
                <w:sz w:val="24"/>
              </w:rPr>
            </w:pPr>
            <w:r>
              <w:rPr>
                <w:b/>
                <w:sz w:val="24"/>
              </w:rPr>
              <w:t>Req. / Opt.</w:t>
            </w:r>
          </w:p>
        </w:tc>
        <w:tc>
          <w:tcPr>
            <w:tcW w:w="3420" w:type="dxa"/>
          </w:tcPr>
          <w:p w:rsidR="000C0017" w:rsidRDefault="000C0017">
            <w:pPr>
              <w:pStyle w:val="ST-Standard"/>
              <w:jc w:val="center"/>
            </w:pPr>
            <w:r>
              <w:rPr>
                <w:b/>
                <w:sz w:val="24"/>
              </w:rPr>
              <w:t>Contents</w:t>
            </w:r>
          </w:p>
        </w:tc>
      </w:tr>
      <w:tr w:rsidR="000C0017">
        <w:tc>
          <w:tcPr>
            <w:tcW w:w="1188" w:type="dxa"/>
          </w:tcPr>
          <w:p w:rsidR="000C0017" w:rsidRDefault="000C0017">
            <w:pPr>
              <w:pStyle w:val="ST-Standard"/>
            </w:pPr>
            <w:r>
              <w:lastRenderedPageBreak/>
              <w:t>N101</w:t>
            </w:r>
          </w:p>
        </w:tc>
        <w:tc>
          <w:tcPr>
            <w:tcW w:w="826" w:type="dxa"/>
          </w:tcPr>
          <w:p w:rsidR="000C0017" w:rsidRDefault="000C0017">
            <w:pPr>
              <w:pStyle w:val="ST-Standard"/>
            </w:pPr>
            <w:r>
              <w:t>98</w:t>
            </w:r>
          </w:p>
        </w:tc>
        <w:tc>
          <w:tcPr>
            <w:tcW w:w="3044" w:type="dxa"/>
          </w:tcPr>
          <w:p w:rsidR="000C0017" w:rsidRDefault="000C0017">
            <w:pPr>
              <w:pStyle w:val="ST-Standard"/>
            </w:pPr>
            <w:r>
              <w:t>Entity ID Code</w:t>
            </w:r>
          </w:p>
        </w:tc>
        <w:tc>
          <w:tcPr>
            <w:tcW w:w="900" w:type="dxa"/>
          </w:tcPr>
          <w:p w:rsidR="000C0017" w:rsidRDefault="000C0017">
            <w:pPr>
              <w:pStyle w:val="ST-Standard"/>
            </w:pPr>
            <w:r>
              <w:t>Req.</w:t>
            </w:r>
          </w:p>
        </w:tc>
        <w:tc>
          <w:tcPr>
            <w:tcW w:w="3420" w:type="dxa"/>
          </w:tcPr>
          <w:p w:rsidR="000C0017" w:rsidRDefault="000C0017">
            <w:pPr>
              <w:pStyle w:val="ST-Standard"/>
            </w:pPr>
            <w:r>
              <w:t>Code identifying an organizational entity or a physical location</w:t>
            </w:r>
          </w:p>
        </w:tc>
      </w:tr>
      <w:tr w:rsidR="000C0017">
        <w:tc>
          <w:tcPr>
            <w:tcW w:w="1188" w:type="dxa"/>
          </w:tcPr>
          <w:p w:rsidR="000C0017" w:rsidRDefault="000C0017">
            <w:pPr>
              <w:pStyle w:val="ST-Standard"/>
            </w:pPr>
            <w:r>
              <w:t>N102</w:t>
            </w:r>
          </w:p>
        </w:tc>
        <w:tc>
          <w:tcPr>
            <w:tcW w:w="826" w:type="dxa"/>
          </w:tcPr>
          <w:p w:rsidR="000C0017" w:rsidRDefault="000C0017">
            <w:pPr>
              <w:pStyle w:val="ST-Standard"/>
            </w:pPr>
            <w:r>
              <w:t>93</w:t>
            </w:r>
          </w:p>
        </w:tc>
        <w:tc>
          <w:tcPr>
            <w:tcW w:w="3044" w:type="dxa"/>
          </w:tcPr>
          <w:p w:rsidR="000C0017" w:rsidRDefault="000C0017">
            <w:pPr>
              <w:pStyle w:val="ST-Standard"/>
            </w:pPr>
            <w:r>
              <w:t>Name</w:t>
            </w:r>
          </w:p>
        </w:tc>
        <w:tc>
          <w:tcPr>
            <w:tcW w:w="900" w:type="dxa"/>
          </w:tcPr>
          <w:p w:rsidR="000C0017" w:rsidRDefault="000C0017">
            <w:pPr>
              <w:pStyle w:val="ST-Standard"/>
            </w:pPr>
            <w:r>
              <w:t>Req..</w:t>
            </w:r>
          </w:p>
        </w:tc>
        <w:tc>
          <w:tcPr>
            <w:tcW w:w="3420" w:type="dxa"/>
          </w:tcPr>
          <w:p w:rsidR="000C0017" w:rsidRDefault="000C0017">
            <w:pPr>
              <w:pStyle w:val="ST-Standard"/>
            </w:pPr>
            <w:r>
              <w:t>Free-form Name</w:t>
            </w:r>
          </w:p>
        </w:tc>
      </w:tr>
      <w:tr w:rsidR="000C0017">
        <w:tc>
          <w:tcPr>
            <w:tcW w:w="1188" w:type="dxa"/>
          </w:tcPr>
          <w:p w:rsidR="000C0017" w:rsidRDefault="000C0017">
            <w:pPr>
              <w:pStyle w:val="ST-Standard"/>
            </w:pPr>
            <w:r>
              <w:t>N103</w:t>
            </w:r>
          </w:p>
        </w:tc>
        <w:tc>
          <w:tcPr>
            <w:tcW w:w="826" w:type="dxa"/>
          </w:tcPr>
          <w:p w:rsidR="000C0017" w:rsidRDefault="000C0017">
            <w:pPr>
              <w:pStyle w:val="ST-Standard"/>
            </w:pPr>
            <w:r>
              <w:t>66</w:t>
            </w:r>
          </w:p>
        </w:tc>
        <w:tc>
          <w:tcPr>
            <w:tcW w:w="3044" w:type="dxa"/>
          </w:tcPr>
          <w:p w:rsidR="000C0017" w:rsidRDefault="000C0017">
            <w:pPr>
              <w:pStyle w:val="ST-Standard"/>
            </w:pPr>
            <w:r>
              <w:t>ID Qualifier Code</w:t>
            </w:r>
          </w:p>
        </w:tc>
        <w:tc>
          <w:tcPr>
            <w:tcW w:w="900" w:type="dxa"/>
          </w:tcPr>
          <w:p w:rsidR="000C0017" w:rsidRDefault="000C0017">
            <w:pPr>
              <w:pStyle w:val="ST-Standard"/>
            </w:pPr>
            <w:r>
              <w:t>Req.</w:t>
            </w:r>
          </w:p>
        </w:tc>
        <w:tc>
          <w:tcPr>
            <w:tcW w:w="3420" w:type="dxa"/>
          </w:tcPr>
          <w:p w:rsidR="000C0017" w:rsidRDefault="000C0017">
            <w:pPr>
              <w:pStyle w:val="ST-Standard"/>
            </w:pPr>
            <w:r>
              <w:t>Code designating the system / method of code structure used for ID code</w:t>
            </w:r>
          </w:p>
        </w:tc>
      </w:tr>
      <w:tr w:rsidR="000C0017">
        <w:tc>
          <w:tcPr>
            <w:tcW w:w="1188" w:type="dxa"/>
          </w:tcPr>
          <w:p w:rsidR="000C0017" w:rsidRDefault="000C0017">
            <w:pPr>
              <w:pStyle w:val="ST-Standard"/>
            </w:pPr>
            <w:r>
              <w:t>N104</w:t>
            </w:r>
          </w:p>
        </w:tc>
        <w:tc>
          <w:tcPr>
            <w:tcW w:w="826" w:type="dxa"/>
          </w:tcPr>
          <w:p w:rsidR="000C0017" w:rsidRDefault="000C0017">
            <w:pPr>
              <w:pStyle w:val="ST-Standard"/>
            </w:pPr>
            <w:r>
              <w:t>67</w:t>
            </w:r>
          </w:p>
        </w:tc>
        <w:tc>
          <w:tcPr>
            <w:tcW w:w="3044" w:type="dxa"/>
          </w:tcPr>
          <w:p w:rsidR="000C0017" w:rsidRDefault="000C0017">
            <w:pPr>
              <w:pStyle w:val="ST-Standard"/>
            </w:pPr>
            <w:r>
              <w:t>ID Code</w:t>
            </w:r>
          </w:p>
        </w:tc>
        <w:tc>
          <w:tcPr>
            <w:tcW w:w="900" w:type="dxa"/>
          </w:tcPr>
          <w:p w:rsidR="000C0017" w:rsidRDefault="000C0017">
            <w:pPr>
              <w:pStyle w:val="ST-Standard"/>
            </w:pPr>
            <w:r>
              <w:t>Req.</w:t>
            </w:r>
          </w:p>
        </w:tc>
        <w:tc>
          <w:tcPr>
            <w:tcW w:w="3420" w:type="dxa"/>
          </w:tcPr>
          <w:p w:rsidR="000C0017" w:rsidRDefault="000C0017">
            <w:pPr>
              <w:pStyle w:val="ST-Standard"/>
            </w:pPr>
            <w:r>
              <w:t>Code identifying a party</w:t>
            </w:r>
          </w:p>
        </w:tc>
      </w:tr>
    </w:tbl>
    <w:p w:rsidR="000C0017" w:rsidRDefault="000C0017">
      <w:pPr>
        <w:pStyle w:val="ST-Standard"/>
        <w:rPr>
          <w:i/>
        </w:rPr>
      </w:pPr>
    </w:p>
    <w:p w:rsidR="000C0017" w:rsidRDefault="000C0017">
      <w:pPr>
        <w:pStyle w:val="ST-Standard"/>
        <w:rPr>
          <w:b/>
          <w:sz w:val="24"/>
        </w:rPr>
      </w:pPr>
      <w:r>
        <w:rPr>
          <w:b/>
          <w:sz w:val="24"/>
        </w:rPr>
        <w:t>RMR Segment: Remittance Advice Accounts Receivable Open Item Reference</w:t>
      </w:r>
    </w:p>
    <w:p w:rsidR="000C0017" w:rsidRDefault="000C0017">
      <w:pPr>
        <w:pStyle w:val="ST-Standard"/>
        <w:spacing w:after="0" w:line="240" w:lineRule="auto"/>
      </w:pPr>
      <w:r>
        <w:rPr>
          <w:b/>
          <w:sz w:val="24"/>
        </w:rPr>
        <w:t>Purpose:</w:t>
      </w:r>
      <w:r>
        <w:rPr>
          <w:b/>
          <w:sz w:val="24"/>
        </w:rPr>
        <w:tab/>
      </w:r>
      <w:r>
        <w:t xml:space="preserve">To specify the accounts receivable open item(s) to be included in the cash application </w:t>
      </w:r>
      <w:r>
        <w:tab/>
      </w:r>
      <w:r>
        <w:tab/>
      </w:r>
      <w:r>
        <w:tab/>
        <w:t>and to convey the appropriate detail</w:t>
      </w:r>
    </w:p>
    <w:p w:rsidR="000C0017" w:rsidRDefault="000C0017">
      <w:pPr>
        <w:pStyle w:val="ST-Standard"/>
        <w:spacing w:after="0" w:line="240" w:lineRule="auto"/>
        <w:rPr>
          <w:b/>
        </w:rPr>
      </w:pPr>
    </w:p>
    <w:p w:rsidR="000C0017" w:rsidRDefault="000C0017">
      <w:pPr>
        <w:pStyle w:val="ST-Standard"/>
        <w:spacing w:after="0" w:line="240" w:lineRule="auto"/>
        <w:rPr>
          <w:b/>
          <w:sz w:val="24"/>
        </w:rPr>
      </w:pPr>
      <w:r>
        <w:rPr>
          <w:b/>
          <w:sz w:val="24"/>
        </w:rPr>
        <w:t>Example:</w:t>
      </w:r>
    </w:p>
    <w:p w:rsidR="000C0017" w:rsidRDefault="000C0017">
      <w:pPr>
        <w:pStyle w:val="ST-Standard"/>
        <w:rPr>
          <w:b/>
          <w:sz w:val="24"/>
        </w:rPr>
      </w:pPr>
      <w:r>
        <w:tab/>
      </w:r>
      <w:r>
        <w:tab/>
        <w:t>RMR*CR*1234567890**6218.42</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826"/>
        <w:gridCol w:w="3044"/>
        <w:gridCol w:w="900"/>
        <w:gridCol w:w="3420"/>
      </w:tblGrid>
      <w:tr w:rsidR="000C0017">
        <w:tc>
          <w:tcPr>
            <w:tcW w:w="1188" w:type="dxa"/>
          </w:tcPr>
          <w:p w:rsidR="000C0017" w:rsidRDefault="000C0017">
            <w:pPr>
              <w:pStyle w:val="ST-Standard"/>
              <w:jc w:val="center"/>
            </w:pPr>
            <w:r>
              <w:rPr>
                <w:b/>
                <w:sz w:val="24"/>
              </w:rPr>
              <w:t>Segment</w:t>
            </w:r>
            <w:r>
              <w:rPr>
                <w:b/>
                <w:sz w:val="24"/>
              </w:rPr>
              <w:br/>
              <w:t>ID</w:t>
            </w:r>
          </w:p>
        </w:tc>
        <w:tc>
          <w:tcPr>
            <w:tcW w:w="826" w:type="dxa"/>
          </w:tcPr>
          <w:p w:rsidR="000C0017" w:rsidRDefault="000C0017">
            <w:pPr>
              <w:pStyle w:val="ST-Standard"/>
              <w:jc w:val="center"/>
            </w:pPr>
            <w:r>
              <w:rPr>
                <w:b/>
                <w:sz w:val="24"/>
              </w:rPr>
              <w:t>Ref. No.</w:t>
            </w:r>
          </w:p>
        </w:tc>
        <w:tc>
          <w:tcPr>
            <w:tcW w:w="3044" w:type="dxa"/>
          </w:tcPr>
          <w:p w:rsidR="000C0017" w:rsidRDefault="000C0017">
            <w:pPr>
              <w:pStyle w:val="ST-Standard"/>
            </w:pPr>
            <w:r>
              <w:rPr>
                <w:b/>
                <w:sz w:val="24"/>
              </w:rPr>
              <w:t>Segment Name</w:t>
            </w:r>
          </w:p>
        </w:tc>
        <w:tc>
          <w:tcPr>
            <w:tcW w:w="900" w:type="dxa"/>
          </w:tcPr>
          <w:p w:rsidR="000C0017" w:rsidRDefault="000C0017">
            <w:pPr>
              <w:pStyle w:val="ST-Standard"/>
              <w:rPr>
                <w:b/>
                <w:sz w:val="24"/>
              </w:rPr>
            </w:pPr>
            <w:r>
              <w:rPr>
                <w:b/>
                <w:sz w:val="24"/>
              </w:rPr>
              <w:t>Req. / Opt.</w:t>
            </w:r>
          </w:p>
        </w:tc>
        <w:tc>
          <w:tcPr>
            <w:tcW w:w="3420" w:type="dxa"/>
          </w:tcPr>
          <w:p w:rsidR="000C0017" w:rsidRDefault="000C0017">
            <w:pPr>
              <w:pStyle w:val="ST-Standard"/>
              <w:jc w:val="center"/>
            </w:pPr>
            <w:r>
              <w:rPr>
                <w:b/>
                <w:sz w:val="24"/>
              </w:rPr>
              <w:t>Contents</w:t>
            </w:r>
          </w:p>
        </w:tc>
      </w:tr>
      <w:tr w:rsidR="000C0017">
        <w:tc>
          <w:tcPr>
            <w:tcW w:w="1188" w:type="dxa"/>
          </w:tcPr>
          <w:p w:rsidR="000C0017" w:rsidRDefault="000C0017">
            <w:pPr>
              <w:pStyle w:val="ST-Standard"/>
            </w:pPr>
            <w:r>
              <w:t>RMR01</w:t>
            </w:r>
          </w:p>
        </w:tc>
        <w:tc>
          <w:tcPr>
            <w:tcW w:w="826" w:type="dxa"/>
          </w:tcPr>
          <w:p w:rsidR="000C0017" w:rsidRDefault="000C0017">
            <w:pPr>
              <w:pStyle w:val="ST-Standard"/>
            </w:pPr>
            <w:r>
              <w:t>128</w:t>
            </w:r>
          </w:p>
        </w:tc>
        <w:tc>
          <w:tcPr>
            <w:tcW w:w="3044" w:type="dxa"/>
          </w:tcPr>
          <w:p w:rsidR="000C0017" w:rsidRDefault="000C0017">
            <w:pPr>
              <w:pStyle w:val="ST-Standard"/>
            </w:pPr>
            <w:r>
              <w:t>Reference Number Qualifier</w:t>
            </w:r>
          </w:p>
        </w:tc>
        <w:tc>
          <w:tcPr>
            <w:tcW w:w="900" w:type="dxa"/>
          </w:tcPr>
          <w:p w:rsidR="000C0017" w:rsidRDefault="000C0017">
            <w:pPr>
              <w:pStyle w:val="ST-Standard"/>
            </w:pPr>
            <w:r>
              <w:t>Req.</w:t>
            </w:r>
          </w:p>
        </w:tc>
        <w:tc>
          <w:tcPr>
            <w:tcW w:w="3420" w:type="dxa"/>
          </w:tcPr>
          <w:p w:rsidR="000C0017" w:rsidRDefault="000C0017">
            <w:pPr>
              <w:pStyle w:val="ST-Standard"/>
            </w:pPr>
            <w:r>
              <w:t>Code qualifying the reference number (CR = credit, OI = originating invoice)</w:t>
            </w:r>
          </w:p>
        </w:tc>
      </w:tr>
      <w:tr w:rsidR="000C0017">
        <w:tc>
          <w:tcPr>
            <w:tcW w:w="1188" w:type="dxa"/>
          </w:tcPr>
          <w:p w:rsidR="000C0017" w:rsidRDefault="000C0017">
            <w:pPr>
              <w:pStyle w:val="ST-Standard"/>
            </w:pPr>
            <w:r>
              <w:t>RMR02</w:t>
            </w:r>
          </w:p>
        </w:tc>
        <w:tc>
          <w:tcPr>
            <w:tcW w:w="826" w:type="dxa"/>
          </w:tcPr>
          <w:p w:rsidR="000C0017" w:rsidRDefault="000C0017">
            <w:pPr>
              <w:pStyle w:val="ST-Standard"/>
            </w:pPr>
            <w:r>
              <w:t>127</w:t>
            </w:r>
          </w:p>
        </w:tc>
        <w:tc>
          <w:tcPr>
            <w:tcW w:w="3044" w:type="dxa"/>
          </w:tcPr>
          <w:p w:rsidR="000C0017" w:rsidRDefault="000C0017">
            <w:pPr>
              <w:pStyle w:val="ST-Standard"/>
            </w:pPr>
            <w:r>
              <w:t>Reference Number</w:t>
            </w:r>
          </w:p>
        </w:tc>
        <w:tc>
          <w:tcPr>
            <w:tcW w:w="900" w:type="dxa"/>
          </w:tcPr>
          <w:p w:rsidR="000C0017" w:rsidRDefault="000C0017">
            <w:pPr>
              <w:pStyle w:val="ST-Standard"/>
            </w:pPr>
            <w:r>
              <w:t>Req..</w:t>
            </w:r>
          </w:p>
        </w:tc>
        <w:tc>
          <w:tcPr>
            <w:tcW w:w="3420" w:type="dxa"/>
          </w:tcPr>
          <w:p w:rsidR="000C0017" w:rsidRDefault="000C0017">
            <w:pPr>
              <w:pStyle w:val="ST-Standard"/>
            </w:pPr>
            <w:r>
              <w:t>BGE’s 10 digit Customer Account Number</w:t>
            </w:r>
          </w:p>
        </w:tc>
      </w:tr>
      <w:tr w:rsidR="000C0017">
        <w:tc>
          <w:tcPr>
            <w:tcW w:w="1188" w:type="dxa"/>
          </w:tcPr>
          <w:p w:rsidR="000C0017" w:rsidRDefault="000C0017">
            <w:pPr>
              <w:pStyle w:val="ST-Standard"/>
            </w:pPr>
            <w:r>
              <w:t>RMR04</w:t>
            </w:r>
          </w:p>
        </w:tc>
        <w:tc>
          <w:tcPr>
            <w:tcW w:w="826" w:type="dxa"/>
          </w:tcPr>
          <w:p w:rsidR="000C0017" w:rsidRDefault="000C0017">
            <w:pPr>
              <w:pStyle w:val="ST-Standard"/>
            </w:pPr>
            <w:r>
              <w:t>782</w:t>
            </w:r>
          </w:p>
        </w:tc>
        <w:tc>
          <w:tcPr>
            <w:tcW w:w="3044" w:type="dxa"/>
          </w:tcPr>
          <w:p w:rsidR="000C0017" w:rsidRDefault="000C0017">
            <w:pPr>
              <w:pStyle w:val="ST-Standard"/>
            </w:pPr>
            <w:r>
              <w:t>Monetary Amount</w:t>
            </w:r>
          </w:p>
        </w:tc>
        <w:tc>
          <w:tcPr>
            <w:tcW w:w="900" w:type="dxa"/>
          </w:tcPr>
          <w:p w:rsidR="000C0017" w:rsidRDefault="000C0017">
            <w:pPr>
              <w:pStyle w:val="ST-Standard"/>
            </w:pPr>
            <w:r>
              <w:t>Req.</w:t>
            </w:r>
          </w:p>
        </w:tc>
        <w:tc>
          <w:tcPr>
            <w:tcW w:w="3420" w:type="dxa"/>
          </w:tcPr>
          <w:p w:rsidR="000C0017" w:rsidRDefault="000C0017">
            <w:pPr>
              <w:pStyle w:val="ST-Standard"/>
            </w:pPr>
            <w:r>
              <w:t>Monetary Amount</w:t>
            </w:r>
          </w:p>
        </w:tc>
      </w:tr>
    </w:tbl>
    <w:p w:rsidR="000C0017" w:rsidRDefault="000C0017">
      <w:pPr>
        <w:pStyle w:val="ST-Standard"/>
        <w:rPr>
          <w:i/>
        </w:rPr>
      </w:pPr>
    </w:p>
    <w:p w:rsidR="000C0017" w:rsidRDefault="000C0017">
      <w:pPr>
        <w:pStyle w:val="ST-Standard"/>
        <w:rPr>
          <w:i/>
        </w:rPr>
      </w:pPr>
      <w:r>
        <w:rPr>
          <w:i/>
        </w:rPr>
        <w:t>Notes: If this is a pay by phone customer, the RMR01 contains a CR for a credit. If this is a CTP type payment, the RMR01 contains a OI for originating invoice. A CTP payment type repeats the RMR02 and RMR04 segments for each customer account and money credited to that account.</w:t>
      </w:r>
    </w:p>
    <w:p w:rsidR="000C0017" w:rsidRDefault="000C0017">
      <w:pPr>
        <w:pStyle w:val="ST-Standard"/>
        <w:rPr>
          <w:i/>
        </w:rPr>
      </w:pPr>
    </w:p>
    <w:p w:rsidR="000C0017" w:rsidRDefault="000C0017">
      <w:pPr>
        <w:pStyle w:val="ST-Standard"/>
        <w:rPr>
          <w:b/>
          <w:sz w:val="24"/>
        </w:rPr>
      </w:pPr>
      <w:r>
        <w:rPr>
          <w:b/>
          <w:sz w:val="24"/>
        </w:rPr>
        <w:t>SE Segment: Transaction Set Trailer Summary  Level</w:t>
      </w:r>
    </w:p>
    <w:p w:rsidR="000C0017" w:rsidRDefault="000C0017">
      <w:pPr>
        <w:pStyle w:val="ST-Standard"/>
        <w:spacing w:after="0" w:line="240" w:lineRule="auto"/>
      </w:pPr>
      <w:r>
        <w:rPr>
          <w:b/>
          <w:sz w:val="24"/>
        </w:rPr>
        <w:t>Purpose:</w:t>
      </w:r>
      <w:r>
        <w:rPr>
          <w:b/>
          <w:sz w:val="24"/>
        </w:rPr>
        <w:tab/>
      </w:r>
      <w:r>
        <w:t xml:space="preserve">To indicate the end of the transaction set and provide the count of transmitted segments </w:t>
      </w:r>
      <w:r>
        <w:tab/>
      </w:r>
      <w:r>
        <w:tab/>
      </w:r>
      <w:r>
        <w:tab/>
        <w:t>(including the beginning (ST) and ending (SE) segments).</w:t>
      </w:r>
    </w:p>
    <w:p w:rsidR="000C0017" w:rsidRDefault="000C0017">
      <w:pPr>
        <w:pStyle w:val="ST-Standard"/>
        <w:spacing w:after="0" w:line="240" w:lineRule="auto"/>
        <w:rPr>
          <w:b/>
          <w:sz w:val="24"/>
        </w:rPr>
      </w:pPr>
    </w:p>
    <w:p w:rsidR="000C0017" w:rsidRDefault="000C0017">
      <w:pPr>
        <w:pStyle w:val="ST-Standard"/>
        <w:spacing w:after="0" w:line="240" w:lineRule="auto"/>
        <w:rPr>
          <w:b/>
          <w:sz w:val="24"/>
        </w:rPr>
      </w:pPr>
      <w:r>
        <w:rPr>
          <w:b/>
          <w:sz w:val="24"/>
        </w:rPr>
        <w:t>Example:</w:t>
      </w:r>
    </w:p>
    <w:p w:rsidR="000C0017" w:rsidRDefault="000C0017">
      <w:pPr>
        <w:pStyle w:val="ST-Standard"/>
        <w:spacing w:after="0" w:line="240" w:lineRule="auto"/>
        <w:rPr>
          <w:sz w:val="24"/>
        </w:rPr>
      </w:pPr>
      <w:r>
        <w:rPr>
          <w:sz w:val="24"/>
        </w:rPr>
        <w:tab/>
      </w:r>
      <w:r>
        <w:rPr>
          <w:sz w:val="24"/>
        </w:rPr>
        <w:tab/>
        <w:t>SE*500*00001*</w:t>
      </w:r>
    </w:p>
    <w:p w:rsidR="000C0017" w:rsidRDefault="000C0017">
      <w:pPr>
        <w:pStyle w:val="ST-Standard"/>
        <w:spacing w:after="0" w:line="240" w:lineRule="auto"/>
        <w:rPr>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826"/>
        <w:gridCol w:w="3044"/>
        <w:gridCol w:w="900"/>
        <w:gridCol w:w="3420"/>
      </w:tblGrid>
      <w:tr w:rsidR="000C0017">
        <w:tc>
          <w:tcPr>
            <w:tcW w:w="1188" w:type="dxa"/>
          </w:tcPr>
          <w:p w:rsidR="000C0017" w:rsidRDefault="000C0017">
            <w:pPr>
              <w:pStyle w:val="ST-Standard"/>
              <w:jc w:val="center"/>
            </w:pPr>
            <w:r>
              <w:rPr>
                <w:b/>
                <w:sz w:val="24"/>
              </w:rPr>
              <w:t>Segment</w:t>
            </w:r>
            <w:r>
              <w:rPr>
                <w:b/>
                <w:sz w:val="24"/>
              </w:rPr>
              <w:br/>
            </w:r>
            <w:r>
              <w:rPr>
                <w:b/>
                <w:sz w:val="24"/>
              </w:rPr>
              <w:lastRenderedPageBreak/>
              <w:t>ID</w:t>
            </w:r>
          </w:p>
        </w:tc>
        <w:tc>
          <w:tcPr>
            <w:tcW w:w="826" w:type="dxa"/>
          </w:tcPr>
          <w:p w:rsidR="000C0017" w:rsidRDefault="000C0017">
            <w:pPr>
              <w:pStyle w:val="ST-Standard"/>
              <w:jc w:val="center"/>
            </w:pPr>
            <w:r>
              <w:rPr>
                <w:b/>
                <w:sz w:val="24"/>
              </w:rPr>
              <w:lastRenderedPageBreak/>
              <w:t xml:space="preserve">Ref. </w:t>
            </w:r>
            <w:r>
              <w:rPr>
                <w:b/>
                <w:sz w:val="24"/>
              </w:rPr>
              <w:lastRenderedPageBreak/>
              <w:t>No.</w:t>
            </w:r>
          </w:p>
        </w:tc>
        <w:tc>
          <w:tcPr>
            <w:tcW w:w="3044" w:type="dxa"/>
          </w:tcPr>
          <w:p w:rsidR="000C0017" w:rsidRDefault="000C0017">
            <w:pPr>
              <w:pStyle w:val="ST-Standard"/>
            </w:pPr>
            <w:r>
              <w:rPr>
                <w:b/>
                <w:sz w:val="24"/>
              </w:rPr>
              <w:lastRenderedPageBreak/>
              <w:t>Segment Name</w:t>
            </w:r>
          </w:p>
        </w:tc>
        <w:tc>
          <w:tcPr>
            <w:tcW w:w="900" w:type="dxa"/>
          </w:tcPr>
          <w:p w:rsidR="000C0017" w:rsidRDefault="000C0017">
            <w:pPr>
              <w:pStyle w:val="ST-Standard"/>
              <w:rPr>
                <w:b/>
                <w:sz w:val="24"/>
              </w:rPr>
            </w:pPr>
            <w:r>
              <w:rPr>
                <w:b/>
                <w:sz w:val="24"/>
              </w:rPr>
              <w:t xml:space="preserve">Req. / </w:t>
            </w:r>
            <w:r>
              <w:rPr>
                <w:b/>
                <w:sz w:val="24"/>
              </w:rPr>
              <w:lastRenderedPageBreak/>
              <w:t>Opt.</w:t>
            </w:r>
          </w:p>
        </w:tc>
        <w:tc>
          <w:tcPr>
            <w:tcW w:w="3420" w:type="dxa"/>
          </w:tcPr>
          <w:p w:rsidR="000C0017" w:rsidRDefault="000C0017">
            <w:pPr>
              <w:pStyle w:val="ST-Standard"/>
              <w:jc w:val="center"/>
            </w:pPr>
            <w:r>
              <w:rPr>
                <w:b/>
                <w:sz w:val="24"/>
              </w:rPr>
              <w:lastRenderedPageBreak/>
              <w:t>Contents</w:t>
            </w:r>
          </w:p>
        </w:tc>
      </w:tr>
      <w:tr w:rsidR="000C0017">
        <w:tc>
          <w:tcPr>
            <w:tcW w:w="1188" w:type="dxa"/>
          </w:tcPr>
          <w:p w:rsidR="000C0017" w:rsidRDefault="000C0017">
            <w:pPr>
              <w:pStyle w:val="ST-Standard"/>
            </w:pPr>
            <w:r>
              <w:lastRenderedPageBreak/>
              <w:t>SE01</w:t>
            </w:r>
          </w:p>
        </w:tc>
        <w:tc>
          <w:tcPr>
            <w:tcW w:w="826" w:type="dxa"/>
          </w:tcPr>
          <w:p w:rsidR="000C0017" w:rsidRDefault="000C0017">
            <w:pPr>
              <w:pStyle w:val="ST-Standard"/>
            </w:pPr>
            <w:r>
              <w:t>96</w:t>
            </w:r>
          </w:p>
        </w:tc>
        <w:tc>
          <w:tcPr>
            <w:tcW w:w="3044" w:type="dxa"/>
          </w:tcPr>
          <w:p w:rsidR="000C0017" w:rsidRDefault="000C0017">
            <w:pPr>
              <w:pStyle w:val="ST-Standard"/>
            </w:pPr>
            <w:r>
              <w:t>Number of Included Segments</w:t>
            </w:r>
          </w:p>
        </w:tc>
        <w:tc>
          <w:tcPr>
            <w:tcW w:w="900" w:type="dxa"/>
          </w:tcPr>
          <w:p w:rsidR="000C0017" w:rsidRDefault="000C0017">
            <w:pPr>
              <w:pStyle w:val="ST-Standard"/>
            </w:pPr>
            <w:r>
              <w:t>Req.</w:t>
            </w:r>
          </w:p>
        </w:tc>
        <w:tc>
          <w:tcPr>
            <w:tcW w:w="3420" w:type="dxa"/>
          </w:tcPr>
          <w:p w:rsidR="000C0017" w:rsidRDefault="000C0017">
            <w:pPr>
              <w:pStyle w:val="ST-Standard"/>
            </w:pPr>
            <w:r>
              <w:t>Total number of segments included in a transaction set including ST and SE segments.</w:t>
            </w:r>
          </w:p>
        </w:tc>
      </w:tr>
      <w:tr w:rsidR="000C0017">
        <w:tc>
          <w:tcPr>
            <w:tcW w:w="1188" w:type="dxa"/>
          </w:tcPr>
          <w:p w:rsidR="000C0017" w:rsidRDefault="000C0017">
            <w:pPr>
              <w:pStyle w:val="ST-Standard"/>
            </w:pPr>
            <w:r>
              <w:t>SE02</w:t>
            </w:r>
          </w:p>
        </w:tc>
        <w:tc>
          <w:tcPr>
            <w:tcW w:w="826" w:type="dxa"/>
          </w:tcPr>
          <w:p w:rsidR="000C0017" w:rsidRDefault="000C0017">
            <w:pPr>
              <w:pStyle w:val="ST-Standard"/>
            </w:pPr>
            <w:r>
              <w:t>329</w:t>
            </w:r>
          </w:p>
        </w:tc>
        <w:tc>
          <w:tcPr>
            <w:tcW w:w="3044" w:type="dxa"/>
          </w:tcPr>
          <w:p w:rsidR="000C0017" w:rsidRDefault="000C0017">
            <w:pPr>
              <w:pStyle w:val="ST-Standard"/>
            </w:pPr>
            <w:r>
              <w:t>Transaction Set Control Number</w:t>
            </w:r>
          </w:p>
        </w:tc>
        <w:tc>
          <w:tcPr>
            <w:tcW w:w="900" w:type="dxa"/>
          </w:tcPr>
          <w:p w:rsidR="000C0017" w:rsidRDefault="000C0017">
            <w:pPr>
              <w:pStyle w:val="ST-Standard"/>
            </w:pPr>
            <w:r>
              <w:t>Req.</w:t>
            </w:r>
          </w:p>
        </w:tc>
        <w:tc>
          <w:tcPr>
            <w:tcW w:w="3420" w:type="dxa"/>
          </w:tcPr>
          <w:p w:rsidR="000C0017" w:rsidRDefault="000C0017">
            <w:pPr>
              <w:pStyle w:val="ST-Standard"/>
            </w:pPr>
            <w:r>
              <w:t>Identifying control number assigned by the originator for a transaction set. Must match number assigned in “ST02”</w:t>
            </w:r>
          </w:p>
        </w:tc>
      </w:tr>
    </w:tbl>
    <w:p w:rsidR="000C0017" w:rsidRDefault="000C0017">
      <w:pPr>
        <w:pStyle w:val="ST-Standard"/>
      </w:pPr>
    </w:p>
    <w:p w:rsidR="000C0017" w:rsidRDefault="000C0017">
      <w:pPr>
        <w:pStyle w:val="ST-Standard"/>
        <w:rPr>
          <w:b/>
          <w:sz w:val="24"/>
        </w:rPr>
      </w:pPr>
      <w:r>
        <w:rPr>
          <w:b/>
          <w:sz w:val="24"/>
        </w:rPr>
        <w:t xml:space="preserve">GE Segment: Functional Group Trailer Level </w:t>
      </w:r>
    </w:p>
    <w:p w:rsidR="000C0017" w:rsidRDefault="000C0017">
      <w:pPr>
        <w:pStyle w:val="ST-Standard"/>
        <w:spacing w:after="0" w:line="240" w:lineRule="auto"/>
      </w:pPr>
      <w:r>
        <w:rPr>
          <w:b/>
          <w:sz w:val="24"/>
        </w:rPr>
        <w:t>Purpose:</w:t>
      </w:r>
      <w:r>
        <w:rPr>
          <w:b/>
          <w:sz w:val="24"/>
        </w:rPr>
        <w:tab/>
      </w:r>
      <w:r>
        <w:t>To indicate the end of a functional group and to provide control information.</w:t>
      </w:r>
    </w:p>
    <w:p w:rsidR="000C0017" w:rsidRDefault="000C0017">
      <w:pPr>
        <w:pStyle w:val="ST-Standard"/>
        <w:spacing w:after="0" w:line="240" w:lineRule="auto"/>
        <w:rPr>
          <w:b/>
        </w:rPr>
      </w:pPr>
    </w:p>
    <w:p w:rsidR="000C0017" w:rsidRDefault="000C0017">
      <w:pPr>
        <w:pStyle w:val="ST-Standard"/>
        <w:spacing w:after="0" w:line="240" w:lineRule="auto"/>
        <w:rPr>
          <w:b/>
          <w:sz w:val="24"/>
        </w:rPr>
      </w:pPr>
      <w:r>
        <w:rPr>
          <w:b/>
          <w:sz w:val="24"/>
        </w:rPr>
        <w:t>Example:</w:t>
      </w:r>
    </w:p>
    <w:p w:rsidR="000C0017" w:rsidRDefault="000C0017">
      <w:pPr>
        <w:pStyle w:val="ST-Standard"/>
        <w:spacing w:after="0" w:line="240" w:lineRule="auto"/>
      </w:pPr>
      <w:r>
        <w:tab/>
      </w:r>
      <w:r>
        <w:tab/>
        <w:t>GE*1*150*</w:t>
      </w:r>
      <w:r>
        <w:br/>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826"/>
        <w:gridCol w:w="3044"/>
        <w:gridCol w:w="900"/>
        <w:gridCol w:w="3420"/>
      </w:tblGrid>
      <w:tr w:rsidR="000C0017">
        <w:trPr>
          <w:trHeight w:val="200"/>
        </w:trPr>
        <w:tc>
          <w:tcPr>
            <w:tcW w:w="1188" w:type="dxa"/>
          </w:tcPr>
          <w:p w:rsidR="000C0017" w:rsidRDefault="000C0017">
            <w:pPr>
              <w:pStyle w:val="ST-Standard"/>
              <w:jc w:val="center"/>
            </w:pPr>
            <w:r>
              <w:rPr>
                <w:b/>
                <w:sz w:val="24"/>
              </w:rPr>
              <w:t>Segment</w:t>
            </w:r>
            <w:r>
              <w:rPr>
                <w:b/>
                <w:sz w:val="24"/>
              </w:rPr>
              <w:br/>
              <w:t>ID</w:t>
            </w:r>
          </w:p>
        </w:tc>
        <w:tc>
          <w:tcPr>
            <w:tcW w:w="826" w:type="dxa"/>
          </w:tcPr>
          <w:p w:rsidR="000C0017" w:rsidRDefault="000C0017">
            <w:pPr>
              <w:pStyle w:val="ST-Standard"/>
              <w:jc w:val="center"/>
            </w:pPr>
            <w:r>
              <w:rPr>
                <w:b/>
                <w:sz w:val="24"/>
              </w:rPr>
              <w:t>Ref. No.</w:t>
            </w:r>
          </w:p>
        </w:tc>
        <w:tc>
          <w:tcPr>
            <w:tcW w:w="3044" w:type="dxa"/>
          </w:tcPr>
          <w:p w:rsidR="000C0017" w:rsidRDefault="000C0017">
            <w:pPr>
              <w:pStyle w:val="ST-Standard"/>
            </w:pPr>
            <w:r>
              <w:rPr>
                <w:b/>
                <w:sz w:val="24"/>
              </w:rPr>
              <w:t>Segment Name</w:t>
            </w:r>
          </w:p>
        </w:tc>
        <w:tc>
          <w:tcPr>
            <w:tcW w:w="900" w:type="dxa"/>
          </w:tcPr>
          <w:p w:rsidR="000C0017" w:rsidRDefault="000C0017">
            <w:pPr>
              <w:pStyle w:val="ST-Standard"/>
              <w:rPr>
                <w:b/>
                <w:sz w:val="24"/>
              </w:rPr>
            </w:pPr>
            <w:r>
              <w:rPr>
                <w:b/>
                <w:sz w:val="24"/>
              </w:rPr>
              <w:t>Req. / Opt.</w:t>
            </w:r>
          </w:p>
        </w:tc>
        <w:tc>
          <w:tcPr>
            <w:tcW w:w="3420" w:type="dxa"/>
          </w:tcPr>
          <w:p w:rsidR="000C0017" w:rsidRDefault="000C0017">
            <w:pPr>
              <w:pStyle w:val="ST-Standard"/>
              <w:jc w:val="center"/>
            </w:pPr>
            <w:r>
              <w:rPr>
                <w:b/>
                <w:sz w:val="24"/>
              </w:rPr>
              <w:t>Contents</w:t>
            </w:r>
          </w:p>
        </w:tc>
      </w:tr>
      <w:tr w:rsidR="000C0017">
        <w:trPr>
          <w:trHeight w:val="200"/>
        </w:trPr>
        <w:tc>
          <w:tcPr>
            <w:tcW w:w="1188" w:type="dxa"/>
          </w:tcPr>
          <w:p w:rsidR="000C0017" w:rsidRDefault="000C0017">
            <w:pPr>
              <w:pStyle w:val="ST-Standard"/>
            </w:pPr>
            <w:r>
              <w:t>GE01</w:t>
            </w:r>
          </w:p>
        </w:tc>
        <w:tc>
          <w:tcPr>
            <w:tcW w:w="826" w:type="dxa"/>
          </w:tcPr>
          <w:p w:rsidR="000C0017" w:rsidRDefault="000C0017">
            <w:pPr>
              <w:pStyle w:val="ST-Standard"/>
            </w:pPr>
            <w:r>
              <w:t>97</w:t>
            </w:r>
          </w:p>
        </w:tc>
        <w:tc>
          <w:tcPr>
            <w:tcW w:w="3044" w:type="dxa"/>
          </w:tcPr>
          <w:p w:rsidR="000C0017" w:rsidRDefault="000C0017">
            <w:pPr>
              <w:pStyle w:val="ST-Standard"/>
            </w:pPr>
            <w:r>
              <w:t>Number of Transaction Sets Included</w:t>
            </w:r>
          </w:p>
        </w:tc>
        <w:tc>
          <w:tcPr>
            <w:tcW w:w="900" w:type="dxa"/>
          </w:tcPr>
          <w:p w:rsidR="000C0017" w:rsidRDefault="000C0017">
            <w:pPr>
              <w:pStyle w:val="ST-Standard"/>
            </w:pPr>
            <w:r>
              <w:t>Req.</w:t>
            </w:r>
          </w:p>
        </w:tc>
        <w:tc>
          <w:tcPr>
            <w:tcW w:w="3420" w:type="dxa"/>
          </w:tcPr>
          <w:p w:rsidR="000C0017" w:rsidRDefault="000C0017">
            <w:pPr>
              <w:pStyle w:val="ST-Standard"/>
            </w:pPr>
            <w:r>
              <w:t>Total number of transaction sets included in the functional group or interchange (transmission) group terminated by the trailer containing this data element.</w:t>
            </w:r>
          </w:p>
        </w:tc>
      </w:tr>
      <w:tr w:rsidR="000C0017">
        <w:trPr>
          <w:trHeight w:val="200"/>
        </w:trPr>
        <w:tc>
          <w:tcPr>
            <w:tcW w:w="1188" w:type="dxa"/>
          </w:tcPr>
          <w:p w:rsidR="000C0017" w:rsidRDefault="000C0017">
            <w:pPr>
              <w:pStyle w:val="ST-Standard"/>
            </w:pPr>
            <w:r>
              <w:t>GE02</w:t>
            </w:r>
          </w:p>
        </w:tc>
        <w:tc>
          <w:tcPr>
            <w:tcW w:w="826" w:type="dxa"/>
          </w:tcPr>
          <w:p w:rsidR="000C0017" w:rsidRDefault="000C0017">
            <w:pPr>
              <w:pStyle w:val="ST-Standard"/>
            </w:pPr>
            <w:r>
              <w:t>28</w:t>
            </w:r>
          </w:p>
        </w:tc>
        <w:tc>
          <w:tcPr>
            <w:tcW w:w="3044" w:type="dxa"/>
          </w:tcPr>
          <w:p w:rsidR="000C0017" w:rsidRDefault="000C0017">
            <w:pPr>
              <w:pStyle w:val="ST-Standard"/>
            </w:pPr>
            <w:r>
              <w:t>Group Control Number</w:t>
            </w:r>
          </w:p>
        </w:tc>
        <w:tc>
          <w:tcPr>
            <w:tcW w:w="900" w:type="dxa"/>
          </w:tcPr>
          <w:p w:rsidR="000C0017" w:rsidRDefault="000C0017">
            <w:pPr>
              <w:pStyle w:val="ST-Standard"/>
            </w:pPr>
            <w:r>
              <w:t>Req.</w:t>
            </w:r>
          </w:p>
        </w:tc>
        <w:tc>
          <w:tcPr>
            <w:tcW w:w="3420" w:type="dxa"/>
          </w:tcPr>
          <w:p w:rsidR="000C0017" w:rsidRDefault="000C0017">
            <w:pPr>
              <w:pStyle w:val="ST-Standard"/>
            </w:pPr>
            <w:r>
              <w:t>Must be identical to the same data element in the associated Functional Header GS06</w:t>
            </w:r>
          </w:p>
        </w:tc>
      </w:tr>
    </w:tbl>
    <w:p w:rsidR="000C0017" w:rsidRDefault="000C0017">
      <w:pPr>
        <w:pStyle w:val="ST-Standard"/>
      </w:pPr>
    </w:p>
    <w:p w:rsidR="000C0017" w:rsidRDefault="000C0017">
      <w:pPr>
        <w:pStyle w:val="ST-Standard"/>
      </w:pPr>
    </w:p>
    <w:p w:rsidR="000C0017" w:rsidRDefault="000C0017">
      <w:pPr>
        <w:pStyle w:val="ST-Standard"/>
        <w:rPr>
          <w:b/>
          <w:sz w:val="24"/>
        </w:rPr>
      </w:pPr>
      <w:r>
        <w:rPr>
          <w:b/>
          <w:sz w:val="24"/>
        </w:rPr>
        <w:t xml:space="preserve">IEA Segment:  Interchange Control Trailer  Level </w:t>
      </w:r>
    </w:p>
    <w:p w:rsidR="000C0017" w:rsidRDefault="000C0017">
      <w:pPr>
        <w:pStyle w:val="ST-Standard"/>
        <w:spacing w:after="0" w:line="240" w:lineRule="auto"/>
      </w:pPr>
      <w:r>
        <w:rPr>
          <w:b/>
          <w:sz w:val="24"/>
        </w:rPr>
        <w:t>Purpose:</w:t>
      </w:r>
      <w:r>
        <w:rPr>
          <w:b/>
          <w:sz w:val="24"/>
        </w:rPr>
        <w:tab/>
      </w:r>
      <w:r>
        <w:t>To define the end of an interchange of one or more functional groups and interchange-</w:t>
      </w:r>
      <w:r>
        <w:tab/>
      </w:r>
      <w:r>
        <w:tab/>
      </w:r>
      <w:r>
        <w:tab/>
        <w:t>related control segments.</w:t>
      </w:r>
    </w:p>
    <w:p w:rsidR="000C0017" w:rsidRDefault="000C0017">
      <w:pPr>
        <w:pStyle w:val="ST-Standard"/>
        <w:spacing w:after="0" w:line="240" w:lineRule="auto"/>
        <w:rPr>
          <w:b/>
          <w:sz w:val="24"/>
        </w:rPr>
      </w:pPr>
      <w:r>
        <w:rPr>
          <w:b/>
          <w:sz w:val="24"/>
        </w:rPr>
        <w:t>Example:</w:t>
      </w:r>
    </w:p>
    <w:p w:rsidR="000C0017" w:rsidRDefault="000C0017">
      <w:pPr>
        <w:pStyle w:val="ST-Standard"/>
        <w:spacing w:after="0" w:line="240" w:lineRule="auto"/>
      </w:pPr>
      <w:r>
        <w:tab/>
      </w:r>
      <w:r>
        <w:tab/>
        <w:t>IEA*1*500*</w:t>
      </w:r>
      <w:r>
        <w:br/>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826"/>
        <w:gridCol w:w="3044"/>
        <w:gridCol w:w="900"/>
        <w:gridCol w:w="3420"/>
      </w:tblGrid>
      <w:tr w:rsidR="000C0017">
        <w:tc>
          <w:tcPr>
            <w:tcW w:w="1188" w:type="dxa"/>
          </w:tcPr>
          <w:p w:rsidR="000C0017" w:rsidRDefault="000C0017">
            <w:pPr>
              <w:pStyle w:val="ST-Standard"/>
              <w:jc w:val="center"/>
            </w:pPr>
            <w:r>
              <w:rPr>
                <w:b/>
                <w:sz w:val="24"/>
              </w:rPr>
              <w:t>Segment</w:t>
            </w:r>
            <w:r>
              <w:rPr>
                <w:b/>
                <w:sz w:val="24"/>
              </w:rPr>
              <w:br/>
              <w:t>ID</w:t>
            </w:r>
          </w:p>
        </w:tc>
        <w:tc>
          <w:tcPr>
            <w:tcW w:w="826" w:type="dxa"/>
          </w:tcPr>
          <w:p w:rsidR="000C0017" w:rsidRDefault="000C0017">
            <w:pPr>
              <w:pStyle w:val="ST-Standard"/>
              <w:jc w:val="center"/>
            </w:pPr>
            <w:r>
              <w:rPr>
                <w:b/>
                <w:sz w:val="24"/>
              </w:rPr>
              <w:t>Ref. No.</w:t>
            </w:r>
          </w:p>
        </w:tc>
        <w:tc>
          <w:tcPr>
            <w:tcW w:w="3044" w:type="dxa"/>
          </w:tcPr>
          <w:p w:rsidR="000C0017" w:rsidRDefault="000C0017">
            <w:pPr>
              <w:pStyle w:val="ST-Standard"/>
            </w:pPr>
            <w:r>
              <w:rPr>
                <w:b/>
                <w:sz w:val="24"/>
              </w:rPr>
              <w:t>Segment Name</w:t>
            </w:r>
          </w:p>
        </w:tc>
        <w:tc>
          <w:tcPr>
            <w:tcW w:w="900" w:type="dxa"/>
          </w:tcPr>
          <w:p w:rsidR="000C0017" w:rsidRDefault="000C0017">
            <w:pPr>
              <w:pStyle w:val="ST-Standard"/>
              <w:rPr>
                <w:b/>
                <w:sz w:val="24"/>
              </w:rPr>
            </w:pPr>
            <w:r>
              <w:rPr>
                <w:b/>
                <w:sz w:val="24"/>
              </w:rPr>
              <w:t>Req. / Opt.</w:t>
            </w:r>
          </w:p>
        </w:tc>
        <w:tc>
          <w:tcPr>
            <w:tcW w:w="3420" w:type="dxa"/>
          </w:tcPr>
          <w:p w:rsidR="000C0017" w:rsidRDefault="000C0017">
            <w:pPr>
              <w:pStyle w:val="ST-Standard"/>
              <w:jc w:val="center"/>
            </w:pPr>
            <w:r>
              <w:rPr>
                <w:b/>
                <w:sz w:val="24"/>
              </w:rPr>
              <w:t>Contents</w:t>
            </w:r>
          </w:p>
        </w:tc>
      </w:tr>
      <w:tr w:rsidR="000C0017">
        <w:tc>
          <w:tcPr>
            <w:tcW w:w="1188" w:type="dxa"/>
          </w:tcPr>
          <w:p w:rsidR="000C0017" w:rsidRDefault="000C0017">
            <w:pPr>
              <w:pStyle w:val="ST-Standard"/>
            </w:pPr>
            <w:r>
              <w:t>IEA01</w:t>
            </w:r>
          </w:p>
        </w:tc>
        <w:tc>
          <w:tcPr>
            <w:tcW w:w="826" w:type="dxa"/>
          </w:tcPr>
          <w:p w:rsidR="000C0017" w:rsidRDefault="000C0017">
            <w:pPr>
              <w:pStyle w:val="ST-Standard"/>
            </w:pPr>
            <w:r>
              <w:t>I16</w:t>
            </w:r>
          </w:p>
        </w:tc>
        <w:tc>
          <w:tcPr>
            <w:tcW w:w="3044" w:type="dxa"/>
          </w:tcPr>
          <w:p w:rsidR="000C0017" w:rsidRDefault="000C0017">
            <w:pPr>
              <w:pStyle w:val="ST-Standard"/>
            </w:pPr>
            <w:r>
              <w:t>Number of  Included Functional Groups</w:t>
            </w:r>
          </w:p>
        </w:tc>
        <w:tc>
          <w:tcPr>
            <w:tcW w:w="900" w:type="dxa"/>
          </w:tcPr>
          <w:p w:rsidR="000C0017" w:rsidRDefault="000C0017">
            <w:pPr>
              <w:pStyle w:val="ST-Standard"/>
            </w:pPr>
            <w:r>
              <w:t>Req.</w:t>
            </w:r>
          </w:p>
        </w:tc>
        <w:tc>
          <w:tcPr>
            <w:tcW w:w="3420" w:type="dxa"/>
          </w:tcPr>
          <w:p w:rsidR="000C0017" w:rsidRDefault="000C0017">
            <w:pPr>
              <w:pStyle w:val="ST-Standard"/>
            </w:pPr>
            <w:r>
              <w:t>A count of the number of functional groups included in a transmission.</w:t>
            </w:r>
          </w:p>
        </w:tc>
      </w:tr>
      <w:tr w:rsidR="000C0017">
        <w:tc>
          <w:tcPr>
            <w:tcW w:w="1188" w:type="dxa"/>
          </w:tcPr>
          <w:p w:rsidR="000C0017" w:rsidRDefault="000C0017">
            <w:pPr>
              <w:pStyle w:val="ST-Standard"/>
            </w:pPr>
            <w:r>
              <w:lastRenderedPageBreak/>
              <w:t>IEA02</w:t>
            </w:r>
          </w:p>
        </w:tc>
        <w:tc>
          <w:tcPr>
            <w:tcW w:w="826" w:type="dxa"/>
          </w:tcPr>
          <w:p w:rsidR="000C0017" w:rsidRDefault="000C0017">
            <w:pPr>
              <w:pStyle w:val="ST-Standard"/>
            </w:pPr>
            <w:r>
              <w:t>I12</w:t>
            </w:r>
          </w:p>
        </w:tc>
        <w:tc>
          <w:tcPr>
            <w:tcW w:w="3044" w:type="dxa"/>
          </w:tcPr>
          <w:p w:rsidR="000C0017" w:rsidRDefault="000C0017">
            <w:pPr>
              <w:pStyle w:val="ST-Standard"/>
            </w:pPr>
            <w:r>
              <w:t>Interchange Control Number</w:t>
            </w:r>
          </w:p>
        </w:tc>
        <w:tc>
          <w:tcPr>
            <w:tcW w:w="900" w:type="dxa"/>
          </w:tcPr>
          <w:p w:rsidR="000C0017" w:rsidRDefault="000C0017">
            <w:pPr>
              <w:pStyle w:val="ST-Standard"/>
            </w:pPr>
            <w:r>
              <w:t>Req.</w:t>
            </w:r>
          </w:p>
        </w:tc>
        <w:tc>
          <w:tcPr>
            <w:tcW w:w="3420" w:type="dxa"/>
          </w:tcPr>
          <w:p w:rsidR="000C0017" w:rsidRDefault="000C0017">
            <w:pPr>
              <w:pStyle w:val="ST-Standard"/>
            </w:pPr>
            <w:r>
              <w:t>This number uniquely identifies the interchange data to the sender. It is assigned by the sender. Together with the sender ID it uniquely identifies the interchange data to the receiver.. It is suggested that the sender, receiver, and all third parties be able to maintain an audit trail of interchanges using this number.</w:t>
            </w:r>
          </w:p>
        </w:tc>
      </w:tr>
    </w:tbl>
    <w:p w:rsidR="000C0017" w:rsidRDefault="000C0017">
      <w:pPr>
        <w:pStyle w:val="ST-Standard"/>
      </w:pPr>
    </w:p>
    <w:sectPr w:rsidR="000C0017" w:rsidSect="00EC7BDA">
      <w:headerReference w:type="default" r:id="rId8"/>
      <w:footerReference w:type="even" r:id="rId9"/>
      <w:footerReference w:type="default" r:id="rId10"/>
      <w:footnotePr>
        <w:numRestart w:val="eachSect"/>
      </w:footnotePr>
      <w:type w:val="continuous"/>
      <w:pgSz w:w="12240" w:h="15840"/>
      <w:pgMar w:top="1008" w:right="144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DF1" w:rsidRDefault="00303DF1">
      <w:r>
        <w:separator/>
      </w:r>
    </w:p>
  </w:endnote>
  <w:endnote w:type="continuationSeparator" w:id="0">
    <w:p w:rsidR="00303DF1" w:rsidRDefault="0030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elite">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38" w:rsidRDefault="006E1238">
    <w:pPr>
      <w:pBdr>
        <w:top w:val="double" w:sz="6" w:space="0" w:color="000000"/>
      </w:pBdr>
      <w:tabs>
        <w:tab w:val="center" w:pos="4680"/>
        <w:tab w:val="right" w:pos="9360"/>
      </w:tabs>
      <w:rPr>
        <w:i/>
      </w:rPr>
    </w:pPr>
    <w:r>
      <w:rPr>
        <w:i/>
      </w:rPr>
      <w:t>August 3, 1993</w:t>
    </w:r>
    <w:r>
      <w:rPr>
        <w:i/>
      </w:rPr>
      <w:tab/>
      <w:t>Imaging Strategy</w:t>
    </w:r>
    <w:r>
      <w:rPr>
        <w:i/>
      </w:rPr>
      <w:tab/>
      <w:t xml:space="preserve">Page </w:t>
    </w:r>
    <w:r w:rsidR="00EC7BDA">
      <w:rPr>
        <w:i/>
      </w:rPr>
      <w:fldChar w:fldCharType="begin"/>
    </w:r>
    <w:r>
      <w:rPr>
        <w:i/>
      </w:rPr>
      <w:instrText>page</w:instrText>
    </w:r>
    <w:r w:rsidR="00EC7BDA">
      <w:rPr>
        <w:i/>
      </w:rPr>
      <w:fldChar w:fldCharType="separate"/>
    </w:r>
    <w:r>
      <w:rPr>
        <w:i/>
      </w:rPr>
      <w:t>1</w:t>
    </w:r>
    <w:r w:rsidR="00EC7BDA">
      <w:rPr>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38" w:rsidRDefault="006E1238">
    <w:pPr>
      <w:pStyle w:val="Footer"/>
    </w:pPr>
    <w:r>
      <w:rPr>
        <w:sz w:val="20"/>
      </w:rPr>
      <w:t>BGE 820 EDI Guidelines, November, 1999</w:t>
    </w:r>
    <w:r>
      <w:rPr>
        <w:sz w:val="20"/>
      </w:rPr>
      <w:tab/>
      <w:t xml:space="preserve">Page </w:t>
    </w:r>
    <w:r w:rsidR="00EC7BDA">
      <w:rPr>
        <w:rStyle w:val="PageNumber"/>
        <w:sz w:val="20"/>
      </w:rPr>
      <w:fldChar w:fldCharType="begin"/>
    </w:r>
    <w:r>
      <w:rPr>
        <w:rStyle w:val="PageNumber"/>
        <w:sz w:val="20"/>
      </w:rPr>
      <w:instrText xml:space="preserve"> PAGE </w:instrText>
    </w:r>
    <w:r w:rsidR="00EC7BDA">
      <w:rPr>
        <w:rStyle w:val="PageNumber"/>
        <w:sz w:val="20"/>
      </w:rPr>
      <w:fldChar w:fldCharType="separate"/>
    </w:r>
    <w:r w:rsidR="00D840F0">
      <w:rPr>
        <w:rStyle w:val="PageNumber"/>
        <w:noProof/>
        <w:sz w:val="20"/>
      </w:rPr>
      <w:t>2</w:t>
    </w:r>
    <w:r w:rsidR="00EC7BDA">
      <w:rPr>
        <w:rStyle w:val="PageNumber"/>
        <w:sz w:val="20"/>
      </w:rPr>
      <w:fldChar w:fldCharType="end"/>
    </w:r>
    <w:r>
      <w:rPr>
        <w:rStyle w:val="PageNumber"/>
        <w:sz w:val="20"/>
      </w:rPr>
      <w:tab/>
      <w:t>ANSI X12 Version 003040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DF1" w:rsidRDefault="00303DF1">
      <w:r>
        <w:separator/>
      </w:r>
    </w:p>
  </w:footnote>
  <w:footnote w:type="continuationSeparator" w:id="0">
    <w:p w:rsidR="00303DF1" w:rsidRDefault="00303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38" w:rsidRDefault="006E1238">
    <w:pPr>
      <w:pStyle w:val="Header"/>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73"/>
    <w:rsid w:val="000C0017"/>
    <w:rsid w:val="00157AA7"/>
    <w:rsid w:val="00303DF1"/>
    <w:rsid w:val="003A1002"/>
    <w:rsid w:val="006A2B4F"/>
    <w:rsid w:val="006E1238"/>
    <w:rsid w:val="00711B73"/>
    <w:rsid w:val="00B43E8F"/>
    <w:rsid w:val="00D840F0"/>
    <w:rsid w:val="00EC7BDA"/>
    <w:rsid w:val="00FA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BDA"/>
    <w:pPr>
      <w:spacing w:after="240" w:line="240" w:lineRule="atLeast"/>
    </w:pPr>
    <w:rPr>
      <w:sz w:val="22"/>
    </w:rPr>
  </w:style>
  <w:style w:type="paragraph" w:styleId="Heading1">
    <w:name w:val="heading 1"/>
    <w:basedOn w:val="ST-Standard"/>
    <w:next w:val="P1-05Indnt"/>
    <w:qFormat/>
    <w:rsid w:val="00EC7BDA"/>
    <w:pPr>
      <w:keepNext/>
      <w:keepLines/>
      <w:tabs>
        <w:tab w:val="left" w:pos="720"/>
        <w:tab w:val="right" w:pos="9360"/>
      </w:tabs>
      <w:spacing w:before="240" w:line="240" w:lineRule="auto"/>
      <w:ind w:left="720" w:hanging="720"/>
      <w:outlineLvl w:val="0"/>
    </w:pPr>
    <w:rPr>
      <w:b/>
      <w:sz w:val="28"/>
    </w:rPr>
  </w:style>
  <w:style w:type="paragraph" w:styleId="Heading2">
    <w:name w:val="heading 2"/>
    <w:basedOn w:val="Heading1"/>
    <w:next w:val="P2-10Indnt"/>
    <w:qFormat/>
    <w:rsid w:val="00EC7BDA"/>
    <w:pPr>
      <w:tabs>
        <w:tab w:val="left" w:pos="1440"/>
      </w:tabs>
      <w:spacing w:before="0"/>
      <w:ind w:left="1440"/>
      <w:outlineLvl w:val="1"/>
    </w:pPr>
    <w:rPr>
      <w:sz w:val="22"/>
    </w:rPr>
  </w:style>
  <w:style w:type="paragraph" w:styleId="Heading3">
    <w:name w:val="heading 3"/>
    <w:basedOn w:val="Heading1"/>
    <w:next w:val="P3-15Indnt"/>
    <w:qFormat/>
    <w:rsid w:val="00EC7BDA"/>
    <w:pPr>
      <w:tabs>
        <w:tab w:val="left" w:pos="2160"/>
      </w:tabs>
      <w:spacing w:before="0"/>
      <w:ind w:left="2160"/>
      <w:outlineLvl w:val="2"/>
    </w:pPr>
    <w:rPr>
      <w:sz w:val="22"/>
    </w:rPr>
  </w:style>
  <w:style w:type="paragraph" w:styleId="Heading4">
    <w:name w:val="heading 4"/>
    <w:basedOn w:val="Heading1"/>
    <w:next w:val="P4-20Indnt"/>
    <w:qFormat/>
    <w:rsid w:val="00EC7BDA"/>
    <w:pPr>
      <w:tabs>
        <w:tab w:val="left" w:pos="2880"/>
      </w:tabs>
      <w:spacing w:before="0"/>
      <w:ind w:left="2880"/>
      <w:outlineLvl w:val="3"/>
    </w:pPr>
    <w:rPr>
      <w:sz w:val="22"/>
    </w:rPr>
  </w:style>
  <w:style w:type="paragraph" w:styleId="Heading5">
    <w:name w:val="heading 5"/>
    <w:basedOn w:val="Heading1"/>
    <w:next w:val="P5-25Indnt"/>
    <w:qFormat/>
    <w:rsid w:val="00EC7BDA"/>
    <w:pPr>
      <w:tabs>
        <w:tab w:val="left" w:pos="3600"/>
      </w:tabs>
      <w:spacing w:before="0"/>
      <w:ind w:left="3600"/>
      <w:outlineLvl w:val="4"/>
    </w:pPr>
    <w:rPr>
      <w:sz w:val="22"/>
    </w:rPr>
  </w:style>
  <w:style w:type="paragraph" w:styleId="Heading6">
    <w:name w:val="heading 6"/>
    <w:basedOn w:val="Heading1"/>
    <w:next w:val="P6-30Indnt"/>
    <w:qFormat/>
    <w:rsid w:val="00EC7BDA"/>
    <w:pPr>
      <w:tabs>
        <w:tab w:val="left" w:pos="4320"/>
      </w:tabs>
      <w:spacing w:before="0"/>
      <w:ind w:left="4320"/>
      <w:outlineLvl w:val="5"/>
    </w:pPr>
    <w:rPr>
      <w:sz w:val="22"/>
    </w:rPr>
  </w:style>
  <w:style w:type="paragraph" w:styleId="Heading7">
    <w:name w:val="heading 7"/>
    <w:basedOn w:val="Heading1"/>
    <w:next w:val="P7-35Indnt"/>
    <w:qFormat/>
    <w:rsid w:val="00EC7BDA"/>
    <w:pPr>
      <w:tabs>
        <w:tab w:val="left" w:pos="5040"/>
      </w:tabs>
      <w:spacing w:before="0"/>
      <w:ind w:left="5040"/>
      <w:outlineLvl w:val="6"/>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Standard">
    <w:name w:val="ST-Standard"/>
    <w:basedOn w:val="Normal"/>
    <w:rsid w:val="00EC7BDA"/>
  </w:style>
  <w:style w:type="paragraph" w:customStyle="1" w:styleId="P1-05Indnt">
    <w:name w:val="P1-0.5&quot; Indnt"/>
    <w:basedOn w:val="ST-Standard"/>
    <w:rsid w:val="00EC7BDA"/>
    <w:pPr>
      <w:ind w:left="720"/>
    </w:pPr>
  </w:style>
  <w:style w:type="paragraph" w:customStyle="1" w:styleId="P2-10Indnt">
    <w:name w:val="P2-1.0&quot; Indnt"/>
    <w:basedOn w:val="ST-Standard"/>
    <w:rsid w:val="00EC7BDA"/>
    <w:pPr>
      <w:ind w:left="1440"/>
    </w:pPr>
  </w:style>
  <w:style w:type="paragraph" w:customStyle="1" w:styleId="P3-15Indnt">
    <w:name w:val="P3-1.5&quot; Indnt"/>
    <w:basedOn w:val="ST-Standard"/>
    <w:rsid w:val="00EC7BDA"/>
    <w:pPr>
      <w:ind w:left="2160"/>
    </w:pPr>
  </w:style>
  <w:style w:type="paragraph" w:customStyle="1" w:styleId="P4-20Indnt">
    <w:name w:val="P4-2.0&quot; Indnt"/>
    <w:basedOn w:val="ST-Standard"/>
    <w:rsid w:val="00EC7BDA"/>
    <w:pPr>
      <w:ind w:left="2880"/>
    </w:pPr>
  </w:style>
  <w:style w:type="paragraph" w:customStyle="1" w:styleId="P5-25Indnt">
    <w:name w:val="P5-2.5&quot; Indnt"/>
    <w:basedOn w:val="ST-Standard"/>
    <w:rsid w:val="00EC7BDA"/>
    <w:pPr>
      <w:ind w:left="3600"/>
    </w:pPr>
  </w:style>
  <w:style w:type="paragraph" w:customStyle="1" w:styleId="P6-30Indnt">
    <w:name w:val="P6-3.0&quot; Indnt"/>
    <w:basedOn w:val="ST-Standard"/>
    <w:rsid w:val="00EC7BDA"/>
    <w:pPr>
      <w:ind w:left="4320"/>
    </w:pPr>
  </w:style>
  <w:style w:type="paragraph" w:customStyle="1" w:styleId="P7-35Indnt">
    <w:name w:val="P7-3.5&quot; Indnt"/>
    <w:basedOn w:val="ST-Standard"/>
    <w:rsid w:val="00EC7BDA"/>
    <w:pPr>
      <w:ind w:left="5040"/>
    </w:pPr>
  </w:style>
  <w:style w:type="paragraph" w:styleId="CommentText">
    <w:name w:val="annotation text"/>
    <w:basedOn w:val="ST-Standard"/>
    <w:semiHidden/>
    <w:rsid w:val="00EC7BDA"/>
    <w:pPr>
      <w:tabs>
        <w:tab w:val="left" w:pos="720"/>
      </w:tabs>
      <w:spacing w:after="100" w:line="220" w:lineRule="exact"/>
      <w:ind w:left="720" w:hanging="720"/>
    </w:pPr>
    <w:rPr>
      <w:i/>
      <w:sz w:val="20"/>
    </w:rPr>
  </w:style>
  <w:style w:type="paragraph" w:styleId="TOC4">
    <w:name w:val="toc 4"/>
    <w:basedOn w:val="TOC1"/>
    <w:semiHidden/>
    <w:rsid w:val="00EC7BDA"/>
    <w:pPr>
      <w:spacing w:before="0"/>
      <w:ind w:left="864"/>
    </w:pPr>
    <w:rPr>
      <w:sz w:val="22"/>
    </w:rPr>
  </w:style>
  <w:style w:type="paragraph" w:styleId="TOC1">
    <w:name w:val="toc 1"/>
    <w:basedOn w:val="ST-Standard"/>
    <w:semiHidden/>
    <w:rsid w:val="00EC7BDA"/>
    <w:pPr>
      <w:tabs>
        <w:tab w:val="right" w:leader="dot" w:pos="9360"/>
      </w:tabs>
      <w:spacing w:before="240" w:after="0"/>
    </w:pPr>
    <w:rPr>
      <w:sz w:val="24"/>
    </w:rPr>
  </w:style>
  <w:style w:type="paragraph" w:styleId="TOC3">
    <w:name w:val="toc 3"/>
    <w:basedOn w:val="TOC1"/>
    <w:semiHidden/>
    <w:rsid w:val="00EC7BDA"/>
    <w:pPr>
      <w:spacing w:before="0"/>
      <w:ind w:left="576"/>
    </w:pPr>
    <w:rPr>
      <w:sz w:val="22"/>
    </w:rPr>
  </w:style>
  <w:style w:type="paragraph" w:styleId="TOC2">
    <w:name w:val="toc 2"/>
    <w:basedOn w:val="TOC1"/>
    <w:semiHidden/>
    <w:rsid w:val="00EC7BDA"/>
    <w:pPr>
      <w:spacing w:before="0"/>
      <w:ind w:left="288"/>
    </w:pPr>
    <w:rPr>
      <w:sz w:val="22"/>
    </w:rPr>
  </w:style>
  <w:style w:type="paragraph" w:styleId="Index4">
    <w:name w:val="index 4"/>
    <w:basedOn w:val="Index1"/>
    <w:semiHidden/>
    <w:rsid w:val="00EC7BDA"/>
    <w:pPr>
      <w:ind w:left="864"/>
    </w:pPr>
    <w:rPr>
      <w:sz w:val="22"/>
    </w:rPr>
  </w:style>
  <w:style w:type="paragraph" w:styleId="Index1">
    <w:name w:val="index 1"/>
    <w:basedOn w:val="ST-Standard"/>
    <w:semiHidden/>
    <w:rsid w:val="00EC7BDA"/>
    <w:pPr>
      <w:spacing w:after="0"/>
    </w:pPr>
    <w:rPr>
      <w:sz w:val="24"/>
    </w:rPr>
  </w:style>
  <w:style w:type="paragraph" w:styleId="Index3">
    <w:name w:val="index 3"/>
    <w:basedOn w:val="Index1"/>
    <w:semiHidden/>
    <w:rsid w:val="00EC7BDA"/>
    <w:pPr>
      <w:ind w:left="576"/>
    </w:pPr>
    <w:rPr>
      <w:sz w:val="22"/>
    </w:rPr>
  </w:style>
  <w:style w:type="paragraph" w:styleId="Index2">
    <w:name w:val="index 2"/>
    <w:basedOn w:val="Index1"/>
    <w:semiHidden/>
    <w:rsid w:val="00EC7BDA"/>
    <w:pPr>
      <w:ind w:left="288"/>
    </w:pPr>
    <w:rPr>
      <w:sz w:val="22"/>
    </w:rPr>
  </w:style>
  <w:style w:type="paragraph" w:styleId="Footer">
    <w:name w:val="footer"/>
    <w:basedOn w:val="ST-Standard"/>
    <w:rsid w:val="00EC7BDA"/>
    <w:pPr>
      <w:pBdr>
        <w:top w:val="single" w:sz="6" w:space="1" w:color="auto"/>
      </w:pBdr>
      <w:tabs>
        <w:tab w:val="center" w:pos="4680"/>
        <w:tab w:val="right" w:pos="9360"/>
      </w:tabs>
    </w:pPr>
    <w:rPr>
      <w:i/>
    </w:rPr>
  </w:style>
  <w:style w:type="paragraph" w:styleId="Header">
    <w:name w:val="header"/>
    <w:basedOn w:val="ST-Standard"/>
    <w:rsid w:val="00EC7BDA"/>
    <w:pPr>
      <w:pBdr>
        <w:bottom w:val="single" w:sz="6" w:space="1" w:color="auto"/>
      </w:pBdr>
      <w:tabs>
        <w:tab w:val="center" w:pos="4680"/>
        <w:tab w:val="right" w:pos="9360"/>
      </w:tabs>
      <w:jc w:val="center"/>
    </w:pPr>
    <w:rPr>
      <w:i/>
    </w:rPr>
  </w:style>
  <w:style w:type="paragraph" w:styleId="FootnoteText">
    <w:name w:val="footnote text"/>
    <w:basedOn w:val="ST-Standard"/>
    <w:semiHidden/>
    <w:rsid w:val="00EC7BDA"/>
    <w:pPr>
      <w:tabs>
        <w:tab w:val="left" w:pos="360"/>
      </w:tabs>
      <w:spacing w:after="100" w:line="220" w:lineRule="exact"/>
      <w:ind w:left="360" w:hanging="360"/>
    </w:pPr>
    <w:rPr>
      <w:sz w:val="20"/>
    </w:rPr>
  </w:style>
  <w:style w:type="paragraph" w:styleId="NormalIndent">
    <w:name w:val="Normal Indent"/>
    <w:basedOn w:val="Normal"/>
    <w:rsid w:val="00EC7BDA"/>
    <w:pPr>
      <w:ind w:left="1080" w:hanging="360"/>
    </w:pPr>
    <w:rPr>
      <w:i/>
    </w:rPr>
  </w:style>
  <w:style w:type="paragraph" w:customStyle="1" w:styleId="MA-MemoAuthor">
    <w:name w:val="MA-Memo Author"/>
    <w:basedOn w:val="ST-Standard"/>
    <w:next w:val="MC-MemoCopies"/>
    <w:rsid w:val="00EC7BDA"/>
    <w:pPr>
      <w:keepLines/>
      <w:spacing w:before="960"/>
      <w:ind w:left="5040"/>
    </w:pPr>
  </w:style>
  <w:style w:type="paragraph" w:customStyle="1" w:styleId="MC-MemoCopies">
    <w:name w:val="MC-Memo Copies"/>
    <w:basedOn w:val="ST-Standard"/>
    <w:rsid w:val="00EC7BDA"/>
    <w:pPr>
      <w:tabs>
        <w:tab w:val="left" w:pos="720"/>
        <w:tab w:val="left" w:pos="1872"/>
        <w:tab w:val="left" w:pos="5328"/>
      </w:tabs>
      <w:ind w:left="720" w:hanging="720"/>
    </w:pPr>
  </w:style>
  <w:style w:type="paragraph" w:customStyle="1" w:styleId="MD-MemoDate">
    <w:name w:val="MD-Memo Date"/>
    <w:basedOn w:val="ST-Standard"/>
    <w:next w:val="MT-MemoToSub"/>
    <w:rsid w:val="00EC7BDA"/>
    <w:pPr>
      <w:spacing w:after="720"/>
      <w:ind w:left="5040"/>
    </w:pPr>
  </w:style>
  <w:style w:type="paragraph" w:customStyle="1" w:styleId="MT-MemoToSub">
    <w:name w:val="MT-Memo To/Sub"/>
    <w:basedOn w:val="ST-Standard"/>
    <w:rsid w:val="00EC7BDA"/>
    <w:pPr>
      <w:tabs>
        <w:tab w:val="left" w:pos="1440"/>
        <w:tab w:val="left" w:pos="5328"/>
      </w:tabs>
      <w:ind w:left="1440" w:hanging="1440"/>
    </w:pPr>
  </w:style>
  <w:style w:type="paragraph" w:customStyle="1" w:styleId="T1-Title1">
    <w:name w:val="T1-Title 1"/>
    <w:basedOn w:val="ST-Standard"/>
    <w:next w:val="T2-Title2"/>
    <w:rsid w:val="00EC7BDA"/>
    <w:pPr>
      <w:keepNext/>
      <w:keepLines/>
      <w:pBdr>
        <w:top w:val="single" w:sz="6" w:space="0" w:color="000000"/>
      </w:pBdr>
      <w:spacing w:line="240" w:lineRule="auto"/>
    </w:pPr>
    <w:rPr>
      <w:b/>
      <w:sz w:val="48"/>
    </w:rPr>
  </w:style>
  <w:style w:type="paragraph" w:customStyle="1" w:styleId="T2-Title2">
    <w:name w:val="T2-Title 2"/>
    <w:basedOn w:val="ST-Standard"/>
    <w:next w:val="T3-Title3"/>
    <w:rsid w:val="00EC7BDA"/>
    <w:pPr>
      <w:keepNext/>
      <w:keepLines/>
      <w:pBdr>
        <w:bottom w:val="single" w:sz="6" w:space="0" w:color="000000"/>
      </w:pBdr>
      <w:spacing w:line="240" w:lineRule="auto"/>
    </w:pPr>
    <w:rPr>
      <w:b/>
      <w:sz w:val="36"/>
    </w:rPr>
  </w:style>
  <w:style w:type="paragraph" w:customStyle="1" w:styleId="T3-Title3">
    <w:name w:val="T3-Title 3"/>
    <w:basedOn w:val="ST-Standard"/>
    <w:next w:val="ST-Standard"/>
    <w:rsid w:val="00EC7BDA"/>
    <w:pPr>
      <w:keepNext/>
      <w:keepLines/>
    </w:pPr>
    <w:rPr>
      <w:i/>
    </w:rPr>
  </w:style>
  <w:style w:type="paragraph" w:customStyle="1" w:styleId="TC-TitleCtrd">
    <w:name w:val="TC-Title Ctrd"/>
    <w:basedOn w:val="ST-Standard"/>
    <w:next w:val="ST-Standard"/>
    <w:rsid w:val="00EC7BDA"/>
    <w:pPr>
      <w:keepNext/>
      <w:keepLines/>
      <w:spacing w:line="240" w:lineRule="auto"/>
      <w:jc w:val="center"/>
    </w:pPr>
    <w:rPr>
      <w:b/>
      <w:sz w:val="28"/>
    </w:rPr>
  </w:style>
  <w:style w:type="paragraph" w:customStyle="1" w:styleId="TL-TitleLeft">
    <w:name w:val="TL-Title Left"/>
    <w:basedOn w:val="ST-Standard"/>
    <w:next w:val="ST-Standard"/>
    <w:rsid w:val="00EC7BDA"/>
    <w:pPr>
      <w:keepNext/>
      <w:keepLines/>
      <w:spacing w:before="240" w:line="240" w:lineRule="auto"/>
    </w:pPr>
    <w:rPr>
      <w:b/>
      <w:sz w:val="28"/>
    </w:rPr>
  </w:style>
  <w:style w:type="paragraph" w:customStyle="1" w:styleId="TM-TitleMain">
    <w:name w:val="TM-Title Main"/>
    <w:basedOn w:val="ST-Standard"/>
    <w:next w:val="ST-Standard"/>
    <w:rsid w:val="00EC7BDA"/>
    <w:pPr>
      <w:spacing w:line="240" w:lineRule="auto"/>
      <w:jc w:val="center"/>
    </w:pPr>
    <w:rPr>
      <w:b/>
      <w:sz w:val="36"/>
    </w:rPr>
  </w:style>
  <w:style w:type="paragraph" w:customStyle="1" w:styleId="H1-05HngInd">
    <w:name w:val="H1-0.5&quot; HngInd"/>
    <w:basedOn w:val="ST-Standard"/>
    <w:rsid w:val="00EC7BDA"/>
    <w:pPr>
      <w:ind w:left="720" w:hanging="720"/>
    </w:pPr>
  </w:style>
  <w:style w:type="paragraph" w:customStyle="1" w:styleId="H2-10HngInd">
    <w:name w:val="H2-1.0&quot; HngInd"/>
    <w:basedOn w:val="ST-Standard"/>
    <w:rsid w:val="00EC7BDA"/>
    <w:pPr>
      <w:ind w:left="1440" w:hanging="720"/>
    </w:pPr>
  </w:style>
  <w:style w:type="paragraph" w:customStyle="1" w:styleId="H3-15HngInd">
    <w:name w:val="H3-1.5&quot; HngInd"/>
    <w:basedOn w:val="ST-Standard"/>
    <w:rsid w:val="00EC7BDA"/>
    <w:pPr>
      <w:ind w:left="2160" w:hanging="720"/>
    </w:pPr>
  </w:style>
  <w:style w:type="paragraph" w:customStyle="1" w:styleId="Q1-05Quote">
    <w:name w:val="Q1-0.5&quot; Quote"/>
    <w:basedOn w:val="ST-Standard"/>
    <w:rsid w:val="00EC7BDA"/>
    <w:pPr>
      <w:ind w:left="720" w:right="720"/>
    </w:pPr>
  </w:style>
  <w:style w:type="paragraph" w:customStyle="1" w:styleId="Q2-10Quote">
    <w:name w:val="Q2-1.0&quot; Quote"/>
    <w:basedOn w:val="ST-Standard"/>
    <w:rsid w:val="00EC7BDA"/>
    <w:pPr>
      <w:ind w:left="1440" w:right="1440"/>
    </w:pPr>
  </w:style>
  <w:style w:type="paragraph" w:customStyle="1" w:styleId="Q3-15Quote">
    <w:name w:val="Q3-1.5&quot; Quote"/>
    <w:basedOn w:val="ST-Standard"/>
    <w:rsid w:val="00EC7BDA"/>
    <w:pPr>
      <w:ind w:left="2160" w:right="2160"/>
    </w:pPr>
  </w:style>
  <w:style w:type="paragraph" w:customStyle="1" w:styleId="PC-Courier">
    <w:name w:val="PC-Courier"/>
    <w:rsid w:val="00EC7BDA"/>
    <w:pPr>
      <w:keepNext/>
      <w:keepLines/>
      <w:spacing w:line="240" w:lineRule="exact"/>
    </w:pPr>
    <w:rPr>
      <w:rFonts w:ascii="Courier New" w:hAnsi="Courier New"/>
      <w:sz w:val="24"/>
    </w:rPr>
  </w:style>
  <w:style w:type="paragraph" w:customStyle="1" w:styleId="PL-LinePrtr">
    <w:name w:val="PL-Line Prtr"/>
    <w:rsid w:val="00EC7BDA"/>
    <w:pPr>
      <w:keepLines/>
      <w:pBdr>
        <w:top w:val="single" w:sz="6" w:space="0" w:color="000000"/>
        <w:left w:val="single" w:sz="6" w:space="0" w:color="000000"/>
        <w:bottom w:val="single" w:sz="6" w:space="0" w:color="000000"/>
        <w:right w:val="single" w:sz="6" w:space="0" w:color="000000"/>
      </w:pBdr>
      <w:spacing w:after="240"/>
      <w:ind w:left="864" w:right="864"/>
    </w:pPr>
    <w:rPr>
      <w:rFonts w:ascii="Courier New" w:hAnsi="Courier New"/>
      <w:sz w:val="17"/>
    </w:rPr>
  </w:style>
  <w:style w:type="paragraph" w:customStyle="1" w:styleId="PE-Elite">
    <w:name w:val="PE-Elite"/>
    <w:rsid w:val="00EC7BDA"/>
    <w:pPr>
      <w:keepNext/>
      <w:spacing w:line="240" w:lineRule="exact"/>
    </w:pPr>
    <w:rPr>
      <w:rFonts w:ascii="Courier New" w:hAnsi="Courier New"/>
    </w:rPr>
  </w:style>
  <w:style w:type="paragraph" w:customStyle="1" w:styleId="H4-20HngInd">
    <w:name w:val="H4-2.0&quot; HngInd"/>
    <w:basedOn w:val="ST-Standard"/>
    <w:rsid w:val="00EC7BDA"/>
    <w:pPr>
      <w:ind w:left="2880" w:hanging="720"/>
    </w:pPr>
  </w:style>
  <w:style w:type="paragraph" w:customStyle="1" w:styleId="TI-TitleItal">
    <w:name w:val="TI-Title Ital"/>
    <w:basedOn w:val="ST-Standard"/>
    <w:rsid w:val="00EC7BDA"/>
    <w:pPr>
      <w:keepNext/>
      <w:keepLines/>
      <w:spacing w:before="240" w:line="240" w:lineRule="auto"/>
    </w:pPr>
    <w:rPr>
      <w:i/>
      <w:sz w:val="28"/>
    </w:rPr>
  </w:style>
  <w:style w:type="paragraph" w:customStyle="1" w:styleId="SB-Subtitle">
    <w:name w:val="SB-Subtitle"/>
    <w:basedOn w:val="ST-Standard"/>
    <w:next w:val="ST-Standard"/>
    <w:rsid w:val="00EC7BDA"/>
    <w:pPr>
      <w:keepNext/>
      <w:keepLines/>
    </w:pPr>
    <w:rPr>
      <w:b/>
    </w:rPr>
  </w:style>
  <w:style w:type="paragraph" w:customStyle="1" w:styleId="SI-ItalSubTtl">
    <w:name w:val="SI-Ital SubTtl"/>
    <w:basedOn w:val="ST-Standard"/>
    <w:rsid w:val="00EC7BDA"/>
    <w:pPr>
      <w:keepNext/>
      <w:keepLines/>
    </w:pPr>
    <w:rPr>
      <w:b/>
      <w:i/>
    </w:rPr>
  </w:style>
  <w:style w:type="paragraph" w:customStyle="1" w:styleId="MN-MemoNoted">
    <w:name w:val="MN-Memo Noted"/>
    <w:basedOn w:val="ST-Standard"/>
    <w:rsid w:val="00EC7BDA"/>
    <w:pPr>
      <w:tabs>
        <w:tab w:val="left" w:pos="1440"/>
        <w:tab w:val="left" w:leader="underscore" w:pos="4320"/>
      </w:tabs>
      <w:spacing w:before="240"/>
      <w:ind w:left="1440" w:hanging="1440"/>
    </w:pPr>
  </w:style>
  <w:style w:type="paragraph" w:customStyle="1" w:styleId="OUTLINETEXTLEVEL1">
    <w:name w:val="OUTLINE TEXT LEVEL 1"/>
    <w:rsid w:val="00EC7BDA"/>
    <w:pPr>
      <w:spacing w:before="160" w:line="260" w:lineRule="exact"/>
      <w:ind w:left="720"/>
    </w:pPr>
    <w:rPr>
      <w:rFonts w:ascii="Bookman" w:hAnsi="Bookman"/>
      <w:sz w:val="22"/>
    </w:rPr>
  </w:style>
  <w:style w:type="paragraph" w:customStyle="1" w:styleId="OUTLINETEXTLEVEL2">
    <w:name w:val="OUTLINE TEXT LEVEL 2"/>
    <w:rsid w:val="00EC7BDA"/>
    <w:pPr>
      <w:spacing w:before="160" w:line="260" w:lineRule="exact"/>
      <w:ind w:left="1440"/>
    </w:pPr>
    <w:rPr>
      <w:rFonts w:ascii="Bookman" w:hAnsi="Bookman"/>
      <w:sz w:val="22"/>
    </w:rPr>
  </w:style>
  <w:style w:type="paragraph" w:customStyle="1" w:styleId="OUTLINETEXTLEVEL3">
    <w:name w:val="OUTLINE TEXT LEVEL 3"/>
    <w:rsid w:val="00EC7BDA"/>
    <w:pPr>
      <w:spacing w:before="160" w:line="260" w:lineRule="exact"/>
      <w:ind w:left="2160"/>
    </w:pPr>
    <w:rPr>
      <w:rFonts w:ascii="Bookman" w:hAnsi="Bookman"/>
      <w:sz w:val="22"/>
    </w:rPr>
  </w:style>
  <w:style w:type="paragraph" w:customStyle="1" w:styleId="OUTLINETEXTLEVEL4">
    <w:name w:val="OUTLINE TEXT LEVEL 4"/>
    <w:rsid w:val="00EC7BDA"/>
    <w:pPr>
      <w:spacing w:before="160" w:line="260" w:lineRule="exact"/>
      <w:ind w:left="2880"/>
    </w:pPr>
    <w:rPr>
      <w:rFonts w:ascii="Bookman" w:hAnsi="Bookman"/>
      <w:sz w:val="22"/>
    </w:rPr>
  </w:style>
  <w:style w:type="paragraph" w:customStyle="1" w:styleId="OUTLINETEXTLEVEL5">
    <w:name w:val="OUTLINE TEXT LEVEL 5"/>
    <w:rsid w:val="00EC7BDA"/>
    <w:pPr>
      <w:spacing w:before="160" w:line="260" w:lineRule="exact"/>
      <w:ind w:left="3600"/>
    </w:pPr>
    <w:rPr>
      <w:rFonts w:ascii="Bookman" w:hAnsi="Bookman"/>
      <w:sz w:val="22"/>
    </w:rPr>
  </w:style>
  <w:style w:type="paragraph" w:customStyle="1" w:styleId="OUTLINETEXTLEVEL6">
    <w:name w:val="OUTLINE TEXT LEVEL 6"/>
    <w:rsid w:val="00EC7BDA"/>
    <w:pPr>
      <w:spacing w:before="160" w:line="260" w:lineRule="exact"/>
      <w:ind w:left="2880"/>
    </w:pPr>
    <w:rPr>
      <w:rFonts w:ascii="Bookman" w:hAnsi="Bookman"/>
      <w:sz w:val="22"/>
    </w:rPr>
  </w:style>
  <w:style w:type="paragraph" w:customStyle="1" w:styleId="OUTLINETEXTLEVEL7">
    <w:name w:val="OUTLINE TEXT LEVEL 7"/>
    <w:rsid w:val="00EC7BDA"/>
    <w:pPr>
      <w:spacing w:before="160" w:line="260" w:lineRule="exact"/>
      <w:ind w:left="5040"/>
    </w:pPr>
    <w:rPr>
      <w:rFonts w:ascii="Bookman" w:hAnsi="Bookman"/>
      <w:sz w:val="22"/>
    </w:rPr>
  </w:style>
  <w:style w:type="paragraph" w:customStyle="1" w:styleId="MEMOAUTHOR">
    <w:name w:val="MEMO AUTHOR"/>
    <w:rsid w:val="00EC7BDA"/>
    <w:pPr>
      <w:keepLines/>
      <w:spacing w:before="160" w:line="260" w:lineRule="exact"/>
      <w:ind w:left="5040"/>
    </w:pPr>
    <w:rPr>
      <w:rFonts w:ascii="Bookman" w:hAnsi="Bookman"/>
      <w:sz w:val="22"/>
    </w:rPr>
  </w:style>
  <w:style w:type="paragraph" w:customStyle="1" w:styleId="MEMOCOPIES">
    <w:name w:val="MEMO COPIES"/>
    <w:rsid w:val="00EC7BDA"/>
    <w:pPr>
      <w:tabs>
        <w:tab w:val="left" w:pos="720"/>
        <w:tab w:val="left" w:pos="1872"/>
        <w:tab w:val="left" w:pos="5328"/>
      </w:tabs>
      <w:spacing w:line="260" w:lineRule="exact"/>
      <w:ind w:left="720" w:hanging="720"/>
    </w:pPr>
    <w:rPr>
      <w:rFonts w:ascii="Bookman" w:hAnsi="Bookman"/>
      <w:sz w:val="22"/>
    </w:rPr>
  </w:style>
  <w:style w:type="paragraph" w:customStyle="1" w:styleId="MEMODATE">
    <w:name w:val="MEMO DATE"/>
    <w:rsid w:val="00EC7BDA"/>
    <w:pPr>
      <w:spacing w:after="480" w:line="260" w:lineRule="exact"/>
      <w:ind w:left="5040"/>
    </w:pPr>
    <w:rPr>
      <w:rFonts w:ascii="Bookman" w:hAnsi="Bookman"/>
      <w:sz w:val="22"/>
    </w:rPr>
  </w:style>
  <w:style w:type="paragraph" w:customStyle="1" w:styleId="MEMOTOSUBJECT">
    <w:name w:val="MEMO TO/SUBJECT"/>
    <w:rsid w:val="00EC7BDA"/>
    <w:pPr>
      <w:tabs>
        <w:tab w:val="left" w:pos="1440"/>
        <w:tab w:val="left" w:pos="5328"/>
      </w:tabs>
      <w:spacing w:after="240" w:line="260" w:lineRule="exact"/>
      <w:ind w:left="1440" w:hanging="1440"/>
    </w:pPr>
    <w:rPr>
      <w:rFonts w:ascii="Bookman" w:hAnsi="Bookman"/>
      <w:sz w:val="22"/>
    </w:rPr>
  </w:style>
  <w:style w:type="paragraph" w:customStyle="1" w:styleId="TITLELINE1">
    <w:name w:val="TITLE LINE 1"/>
    <w:rsid w:val="00EC7BDA"/>
    <w:pPr>
      <w:keepNext/>
      <w:keepLines/>
      <w:pBdr>
        <w:top w:val="single" w:sz="6" w:space="0" w:color="000000"/>
      </w:pBdr>
    </w:pPr>
    <w:rPr>
      <w:rFonts w:ascii="Bookman" w:hAnsi="Bookman"/>
      <w:b/>
      <w:sz w:val="48"/>
    </w:rPr>
  </w:style>
  <w:style w:type="paragraph" w:customStyle="1" w:styleId="TITLELINE2">
    <w:name w:val="TITLE LINE 2"/>
    <w:rsid w:val="00EC7BDA"/>
    <w:pPr>
      <w:keepNext/>
      <w:keepLines/>
      <w:pBdr>
        <w:bottom w:val="single" w:sz="6" w:space="0" w:color="000000"/>
      </w:pBdr>
    </w:pPr>
    <w:rPr>
      <w:rFonts w:ascii="Bookman" w:hAnsi="Bookman"/>
      <w:b/>
      <w:sz w:val="36"/>
    </w:rPr>
  </w:style>
  <w:style w:type="paragraph" w:customStyle="1" w:styleId="TITLECENTERED">
    <w:name w:val="TITLE (CENTERED)"/>
    <w:rsid w:val="00EC7BDA"/>
    <w:pPr>
      <w:keepNext/>
      <w:keepLines/>
      <w:spacing w:before="160"/>
      <w:jc w:val="center"/>
    </w:pPr>
    <w:rPr>
      <w:rFonts w:ascii="Bookman" w:hAnsi="Bookman"/>
      <w:b/>
      <w:sz w:val="28"/>
    </w:rPr>
  </w:style>
  <w:style w:type="paragraph" w:customStyle="1" w:styleId="LEFT-ALIGNEDTITLE">
    <w:name w:val="LEFT-ALIGNED TITLE ("/>
    <w:rsid w:val="00EC7BDA"/>
    <w:pPr>
      <w:keepNext/>
      <w:keepLines/>
      <w:spacing w:before="400"/>
    </w:pPr>
    <w:rPr>
      <w:rFonts w:ascii="Bookman" w:hAnsi="Bookman"/>
      <w:b/>
      <w:sz w:val="28"/>
    </w:rPr>
  </w:style>
  <w:style w:type="paragraph" w:customStyle="1" w:styleId="MAINTITLEBOLDFACE">
    <w:name w:val="MAIN TITLE (BOLDFACE"/>
    <w:rsid w:val="00EC7BDA"/>
    <w:pPr>
      <w:spacing w:before="160"/>
      <w:jc w:val="center"/>
    </w:pPr>
    <w:rPr>
      <w:rFonts w:ascii="Bookman" w:hAnsi="Bookman"/>
      <w:b/>
      <w:sz w:val="36"/>
    </w:rPr>
  </w:style>
  <w:style w:type="paragraph" w:customStyle="1" w:styleId="HANGINGINDENT10">
    <w:name w:val="HANGING INDENT 1 (0."/>
    <w:rsid w:val="00EC7BDA"/>
    <w:pPr>
      <w:spacing w:before="160" w:line="260" w:lineRule="exact"/>
      <w:ind w:left="720" w:hanging="720"/>
    </w:pPr>
    <w:rPr>
      <w:rFonts w:ascii="Bookman" w:hAnsi="Bookman"/>
      <w:sz w:val="22"/>
    </w:rPr>
  </w:style>
  <w:style w:type="paragraph" w:customStyle="1" w:styleId="HANGINGINDENT21">
    <w:name w:val="HANGING INDENT 2 (1."/>
    <w:rsid w:val="00EC7BDA"/>
    <w:pPr>
      <w:spacing w:before="160" w:line="260" w:lineRule="exact"/>
      <w:ind w:left="1440" w:hanging="720"/>
    </w:pPr>
    <w:rPr>
      <w:rFonts w:ascii="Bookman" w:hAnsi="Bookman"/>
      <w:sz w:val="22"/>
    </w:rPr>
  </w:style>
  <w:style w:type="paragraph" w:customStyle="1" w:styleId="HANGINGINDENT31">
    <w:name w:val="HANGING INDENT 3 (1."/>
    <w:rsid w:val="00EC7BDA"/>
    <w:pPr>
      <w:spacing w:before="160" w:line="260" w:lineRule="exact"/>
      <w:ind w:left="2160" w:hanging="720"/>
    </w:pPr>
    <w:rPr>
      <w:rFonts w:ascii="Bookman" w:hAnsi="Bookman"/>
      <w:sz w:val="22"/>
    </w:rPr>
  </w:style>
  <w:style w:type="paragraph" w:customStyle="1" w:styleId="QUOTATION105IN">
    <w:name w:val="QUOTATION 1 (0.5&quot; IN"/>
    <w:rsid w:val="00EC7BDA"/>
    <w:pPr>
      <w:spacing w:before="160" w:line="260" w:lineRule="exact"/>
      <w:ind w:left="720" w:right="720"/>
    </w:pPr>
    <w:rPr>
      <w:rFonts w:ascii="Bookman" w:hAnsi="Bookman"/>
      <w:sz w:val="22"/>
    </w:rPr>
  </w:style>
  <w:style w:type="paragraph" w:customStyle="1" w:styleId="QUOTATION210IN">
    <w:name w:val="QUOTATION 2 (1.0&quot; IN"/>
    <w:rsid w:val="00EC7BDA"/>
    <w:pPr>
      <w:spacing w:before="160" w:line="260" w:lineRule="exact"/>
      <w:ind w:left="1440" w:right="1440"/>
    </w:pPr>
    <w:rPr>
      <w:rFonts w:ascii="Bookman" w:hAnsi="Bookman"/>
      <w:sz w:val="22"/>
    </w:rPr>
  </w:style>
  <w:style w:type="paragraph" w:customStyle="1" w:styleId="QUOTATION315IN">
    <w:name w:val="QUOTATION 3 (1.5&quot; IN"/>
    <w:rsid w:val="00EC7BDA"/>
    <w:pPr>
      <w:spacing w:before="160" w:line="260" w:lineRule="exact"/>
      <w:ind w:left="2160" w:right="2160"/>
    </w:pPr>
    <w:rPr>
      <w:rFonts w:ascii="Bookman" w:hAnsi="Bookman"/>
      <w:sz w:val="22"/>
    </w:rPr>
  </w:style>
  <w:style w:type="paragraph" w:customStyle="1" w:styleId="2-COLSIDE-BY-SIDEL">
    <w:name w:val="2-COL/SIDE-BY-SIDE/L"/>
    <w:rsid w:val="00EC7BDA"/>
    <w:pPr>
      <w:spacing w:before="160" w:line="260" w:lineRule="exact"/>
      <w:ind w:right="4752"/>
    </w:pPr>
    <w:rPr>
      <w:rFonts w:ascii="Bookman" w:hAnsi="Bookman"/>
      <w:sz w:val="22"/>
    </w:rPr>
  </w:style>
  <w:style w:type="paragraph" w:customStyle="1" w:styleId="2-COLSIDE-BY-SIDER">
    <w:name w:val="2-COL/SIDE-BY-SIDE/R"/>
    <w:rsid w:val="00EC7BDA"/>
    <w:pPr>
      <w:spacing w:before="160" w:line="260" w:lineRule="exact"/>
      <w:ind w:left="4752"/>
    </w:pPr>
    <w:rPr>
      <w:rFonts w:ascii="Bookman" w:hAnsi="Bookman"/>
      <w:sz w:val="22"/>
    </w:rPr>
  </w:style>
  <w:style w:type="paragraph" w:customStyle="1" w:styleId="3-COLSIDE-BY-SIDEL">
    <w:name w:val="3-COL/SIDE-BY-SIDE/L"/>
    <w:rsid w:val="00EC7BDA"/>
    <w:pPr>
      <w:spacing w:before="160" w:line="260" w:lineRule="exact"/>
      <w:ind w:right="6192"/>
    </w:pPr>
    <w:rPr>
      <w:rFonts w:ascii="Bookman" w:hAnsi="Bookman"/>
      <w:sz w:val="22"/>
    </w:rPr>
  </w:style>
  <w:style w:type="paragraph" w:customStyle="1" w:styleId="3-COLSIDE-BY-SIDEC">
    <w:name w:val="3-COL/SIDE-BY-SIDE/C"/>
    <w:rsid w:val="00EC7BDA"/>
    <w:pPr>
      <w:spacing w:before="160" w:line="260" w:lineRule="exact"/>
      <w:ind w:left="3096" w:right="3096"/>
    </w:pPr>
    <w:rPr>
      <w:rFonts w:ascii="Bookman" w:hAnsi="Bookman"/>
      <w:sz w:val="22"/>
    </w:rPr>
  </w:style>
  <w:style w:type="paragraph" w:customStyle="1" w:styleId="3-COLSIDE-BY-SIDER">
    <w:name w:val="3-COL/SIDE-BY-SIDE/R"/>
    <w:rsid w:val="00EC7BDA"/>
    <w:pPr>
      <w:spacing w:before="160" w:line="260" w:lineRule="exact"/>
      <w:ind w:left="6192"/>
    </w:pPr>
    <w:rPr>
      <w:rFonts w:ascii="Bookman" w:hAnsi="Bookman"/>
      <w:sz w:val="22"/>
    </w:rPr>
  </w:style>
  <w:style w:type="paragraph" w:customStyle="1" w:styleId="FIXEDPITCHCOURIER">
    <w:name w:val="FIXED PITCH: COURIER"/>
    <w:rsid w:val="00EC7BDA"/>
    <w:pPr>
      <w:keepNext/>
      <w:keepLines/>
      <w:spacing w:line="240" w:lineRule="exact"/>
    </w:pPr>
    <w:rPr>
      <w:rFonts w:ascii="Courier" w:hAnsi="Courier"/>
      <w:sz w:val="24"/>
    </w:rPr>
  </w:style>
  <w:style w:type="paragraph" w:customStyle="1" w:styleId="FIXEDPITCHLINEPR">
    <w:name w:val="FIXED PITCH: LINE PR"/>
    <w:rsid w:val="00EC7BDA"/>
    <w:pPr>
      <w:keepLines/>
      <w:pBdr>
        <w:top w:val="single" w:sz="6" w:space="0" w:color="000000"/>
        <w:left w:val="single" w:sz="6" w:space="0" w:color="000000"/>
        <w:bottom w:val="single" w:sz="6" w:space="0" w:color="000000"/>
        <w:right w:val="single" w:sz="6" w:space="0" w:color="000000"/>
      </w:pBdr>
      <w:spacing w:before="240"/>
      <w:ind w:left="864" w:right="864"/>
    </w:pPr>
    <w:rPr>
      <w:rFonts w:ascii="LinePrinter" w:hAnsi="LinePrinter"/>
      <w:sz w:val="17"/>
    </w:rPr>
  </w:style>
  <w:style w:type="paragraph" w:customStyle="1" w:styleId="FIXEDPITCHELITE">
    <w:name w:val="FIXED PITCH: ELITE"/>
    <w:rsid w:val="00EC7BDA"/>
    <w:pPr>
      <w:keepNext/>
      <w:spacing w:line="240" w:lineRule="exact"/>
    </w:pPr>
    <w:rPr>
      <w:rFonts w:ascii="elite" w:hAnsi="elite"/>
    </w:rPr>
  </w:style>
  <w:style w:type="paragraph" w:customStyle="1" w:styleId="HANGINGINDENT42">
    <w:name w:val="HANGING INDENT 4 (2."/>
    <w:rsid w:val="00EC7BDA"/>
    <w:pPr>
      <w:spacing w:before="160" w:line="260" w:lineRule="exact"/>
      <w:ind w:left="2880" w:hanging="720"/>
    </w:pPr>
    <w:rPr>
      <w:rFonts w:ascii="Bookman" w:hAnsi="Bookman"/>
      <w:sz w:val="22"/>
    </w:rPr>
  </w:style>
  <w:style w:type="paragraph" w:customStyle="1" w:styleId="BY-LINEITALICIZED">
    <w:name w:val="BY-LINE (ITALICIZED"/>
    <w:rsid w:val="00EC7BDA"/>
    <w:pPr>
      <w:keepNext/>
      <w:keepLines/>
      <w:spacing w:line="260" w:lineRule="exact"/>
    </w:pPr>
    <w:rPr>
      <w:rFonts w:ascii="Bookman" w:hAnsi="Bookman"/>
      <w:i/>
      <w:sz w:val="22"/>
    </w:rPr>
  </w:style>
  <w:style w:type="paragraph" w:customStyle="1" w:styleId="1LEFT-ALIGNEDTITLE">
    <w:name w:val="1_LEFT-ALIGNED TITLE"/>
    <w:rsid w:val="00EC7BDA"/>
    <w:pPr>
      <w:keepNext/>
      <w:keepLines/>
      <w:spacing w:before="400"/>
    </w:pPr>
    <w:rPr>
      <w:rFonts w:ascii="Bookman" w:hAnsi="Bookman"/>
      <w:i/>
      <w:sz w:val="28"/>
    </w:rPr>
  </w:style>
  <w:style w:type="paragraph" w:customStyle="1" w:styleId="LEFT-ALIGNEDSUBTITL">
    <w:name w:val="LEFT-ALIGNED SUBTITL"/>
    <w:rsid w:val="00EC7BDA"/>
    <w:pPr>
      <w:keepNext/>
      <w:keepLines/>
      <w:spacing w:before="160" w:line="260" w:lineRule="exact"/>
    </w:pPr>
    <w:rPr>
      <w:rFonts w:ascii="Bookman" w:hAnsi="Bookman"/>
      <w:b/>
      <w:sz w:val="22"/>
    </w:rPr>
  </w:style>
  <w:style w:type="paragraph" w:customStyle="1" w:styleId="1LEFT-ALIGNEDSUBTI">
    <w:name w:val="1_LEFT-ALIGNED SUBTI"/>
    <w:rsid w:val="00EC7BDA"/>
    <w:pPr>
      <w:keepNext/>
      <w:keepLines/>
      <w:spacing w:before="160" w:line="260" w:lineRule="exact"/>
    </w:pPr>
    <w:rPr>
      <w:rFonts w:ascii="Bookman" w:hAnsi="Bookman"/>
      <w:i/>
      <w:sz w:val="22"/>
    </w:rPr>
  </w:style>
  <w:style w:type="paragraph" w:customStyle="1" w:styleId="MEMONOTED">
    <w:name w:val="MEMO NOTED"/>
    <w:rsid w:val="00EC7BDA"/>
    <w:pPr>
      <w:tabs>
        <w:tab w:val="left" w:pos="1440"/>
        <w:tab w:val="left" w:leader="underscore" w:pos="4320"/>
      </w:tabs>
      <w:spacing w:before="160" w:after="240" w:line="260" w:lineRule="exact"/>
      <w:ind w:left="1440" w:hanging="1440"/>
    </w:pPr>
    <w:rPr>
      <w:rFonts w:ascii="Bookman" w:hAnsi="Bookman"/>
      <w:sz w:val="22"/>
    </w:rPr>
  </w:style>
  <w:style w:type="paragraph" w:customStyle="1" w:styleId="LEFT-ALIGNEDTITLE0">
    <w:name w:val="LEFT-ALIGNED TITLE"/>
    <w:rsid w:val="00EC7BDA"/>
    <w:pPr>
      <w:keepNext/>
      <w:keepLines/>
      <w:spacing w:before="240" w:after="240"/>
    </w:pPr>
    <w:rPr>
      <w:rFonts w:ascii="Bookman" w:hAnsi="Bookman"/>
      <w:b/>
      <w:sz w:val="28"/>
      <w:u w:val="single"/>
    </w:rPr>
  </w:style>
  <w:style w:type="paragraph" w:customStyle="1" w:styleId="PN">
    <w:name w:val="PN"/>
    <w:rsid w:val="00EC7BDA"/>
    <w:pPr>
      <w:keepNext/>
      <w:keepLines/>
      <w:spacing w:line="240" w:lineRule="exact"/>
    </w:pPr>
    <w:rPr>
      <w:rFonts w:ascii="Courier" w:hAnsi="Courier"/>
      <w:sz w:val="24"/>
    </w:rPr>
  </w:style>
  <w:style w:type="paragraph" w:customStyle="1" w:styleId="PL">
    <w:name w:val="PL"/>
    <w:rsid w:val="00EC7BDA"/>
    <w:pPr>
      <w:keepLines/>
      <w:pBdr>
        <w:top w:val="single" w:sz="6" w:space="0" w:color="000000"/>
        <w:left w:val="single" w:sz="6" w:space="0" w:color="000000"/>
        <w:bottom w:val="single" w:sz="6" w:space="0" w:color="000000"/>
        <w:right w:val="single" w:sz="6" w:space="0" w:color="000000"/>
      </w:pBdr>
      <w:spacing w:after="240"/>
      <w:ind w:left="864" w:right="864"/>
    </w:pPr>
    <w:rPr>
      <w:rFonts w:ascii="LinePrinter" w:hAnsi="LinePrinter"/>
      <w:sz w:val="17"/>
    </w:rPr>
  </w:style>
  <w:style w:type="paragraph" w:customStyle="1" w:styleId="PE">
    <w:name w:val="PE"/>
    <w:rsid w:val="00EC7BDA"/>
    <w:pPr>
      <w:keepNext/>
      <w:spacing w:line="240" w:lineRule="exact"/>
    </w:pPr>
    <w:rPr>
      <w:rFonts w:ascii="elite" w:hAnsi="elite"/>
    </w:rPr>
  </w:style>
  <w:style w:type="character" w:styleId="PageNumber">
    <w:name w:val="page number"/>
    <w:basedOn w:val="DefaultParagraphFont"/>
    <w:rsid w:val="00EC7BDA"/>
  </w:style>
  <w:style w:type="character" w:customStyle="1" w:styleId="NORMALTEXT">
    <w:name w:val="NORMAL TEXT"/>
    <w:rsid w:val="00EC7BDA"/>
    <w:rPr>
      <w:rFonts w:ascii="Bookman" w:hAnsi="Bookman"/>
      <w:sz w:val="22"/>
    </w:rPr>
  </w:style>
  <w:style w:type="character" w:customStyle="1" w:styleId="BOLDTEXT">
    <w:name w:val="BOLD TEXT"/>
    <w:rsid w:val="00EC7BDA"/>
    <w:rPr>
      <w:rFonts w:ascii="Bookman" w:hAnsi="Bookman"/>
      <w:b/>
      <w:sz w:val="22"/>
    </w:rPr>
  </w:style>
  <w:style w:type="character" w:customStyle="1" w:styleId="BOLDITALICNA">
    <w:name w:val="BOLD ITALIC (N/A)"/>
    <w:rsid w:val="00EC7BDA"/>
    <w:rPr>
      <w:rFonts w:ascii="Bookman" w:hAnsi="Bookman"/>
      <w:b/>
      <w:i/>
      <w:sz w:val="22"/>
    </w:rPr>
  </w:style>
  <w:style w:type="paragraph" w:customStyle="1" w:styleId="HANGINGINDENT105">
    <w:name w:val="HANGING INDENT 1 (0.5&quot;)"/>
    <w:rsid w:val="00EC7BDA"/>
    <w:pPr>
      <w:spacing w:after="240" w:line="240" w:lineRule="exact"/>
      <w:ind w:left="720" w:hanging="720"/>
    </w:pPr>
    <w:rPr>
      <w:rFonts w:ascii="Bookman" w:hAnsi="Bookman"/>
      <w:sz w:val="22"/>
    </w:rPr>
  </w:style>
  <w:style w:type="paragraph" w:styleId="DocumentMap">
    <w:name w:val="Document Map"/>
    <w:basedOn w:val="Normal"/>
    <w:semiHidden/>
    <w:rsid w:val="00EC7BDA"/>
    <w:pPr>
      <w:shd w:val="clear" w:color="auto" w:fill="000080"/>
    </w:pPr>
    <w:rPr>
      <w:rFonts w:ascii="Tahoma" w:hAnsi="Tahoma"/>
    </w:rPr>
  </w:style>
  <w:style w:type="paragraph" w:styleId="BalloonText">
    <w:name w:val="Balloon Text"/>
    <w:basedOn w:val="Normal"/>
    <w:link w:val="BalloonTextChar"/>
    <w:rsid w:val="003A1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A1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7BDA"/>
    <w:pPr>
      <w:spacing w:after="240" w:line="240" w:lineRule="atLeast"/>
    </w:pPr>
    <w:rPr>
      <w:sz w:val="22"/>
    </w:rPr>
  </w:style>
  <w:style w:type="paragraph" w:styleId="Heading1">
    <w:name w:val="heading 1"/>
    <w:basedOn w:val="ST-Standard"/>
    <w:next w:val="P1-05Indnt"/>
    <w:qFormat/>
    <w:rsid w:val="00EC7BDA"/>
    <w:pPr>
      <w:keepNext/>
      <w:keepLines/>
      <w:tabs>
        <w:tab w:val="left" w:pos="720"/>
        <w:tab w:val="right" w:pos="9360"/>
      </w:tabs>
      <w:spacing w:before="240" w:line="240" w:lineRule="auto"/>
      <w:ind w:left="720" w:hanging="720"/>
      <w:outlineLvl w:val="0"/>
    </w:pPr>
    <w:rPr>
      <w:b/>
      <w:sz w:val="28"/>
    </w:rPr>
  </w:style>
  <w:style w:type="paragraph" w:styleId="Heading2">
    <w:name w:val="heading 2"/>
    <w:basedOn w:val="Heading1"/>
    <w:next w:val="P2-10Indnt"/>
    <w:qFormat/>
    <w:rsid w:val="00EC7BDA"/>
    <w:pPr>
      <w:tabs>
        <w:tab w:val="left" w:pos="1440"/>
      </w:tabs>
      <w:spacing w:before="0"/>
      <w:ind w:left="1440"/>
      <w:outlineLvl w:val="1"/>
    </w:pPr>
    <w:rPr>
      <w:sz w:val="22"/>
    </w:rPr>
  </w:style>
  <w:style w:type="paragraph" w:styleId="Heading3">
    <w:name w:val="heading 3"/>
    <w:basedOn w:val="Heading1"/>
    <w:next w:val="P3-15Indnt"/>
    <w:qFormat/>
    <w:rsid w:val="00EC7BDA"/>
    <w:pPr>
      <w:tabs>
        <w:tab w:val="left" w:pos="2160"/>
      </w:tabs>
      <w:spacing w:before="0"/>
      <w:ind w:left="2160"/>
      <w:outlineLvl w:val="2"/>
    </w:pPr>
    <w:rPr>
      <w:sz w:val="22"/>
    </w:rPr>
  </w:style>
  <w:style w:type="paragraph" w:styleId="Heading4">
    <w:name w:val="heading 4"/>
    <w:basedOn w:val="Heading1"/>
    <w:next w:val="P4-20Indnt"/>
    <w:qFormat/>
    <w:rsid w:val="00EC7BDA"/>
    <w:pPr>
      <w:tabs>
        <w:tab w:val="left" w:pos="2880"/>
      </w:tabs>
      <w:spacing w:before="0"/>
      <w:ind w:left="2880"/>
      <w:outlineLvl w:val="3"/>
    </w:pPr>
    <w:rPr>
      <w:sz w:val="22"/>
    </w:rPr>
  </w:style>
  <w:style w:type="paragraph" w:styleId="Heading5">
    <w:name w:val="heading 5"/>
    <w:basedOn w:val="Heading1"/>
    <w:next w:val="P5-25Indnt"/>
    <w:qFormat/>
    <w:rsid w:val="00EC7BDA"/>
    <w:pPr>
      <w:tabs>
        <w:tab w:val="left" w:pos="3600"/>
      </w:tabs>
      <w:spacing w:before="0"/>
      <w:ind w:left="3600"/>
      <w:outlineLvl w:val="4"/>
    </w:pPr>
    <w:rPr>
      <w:sz w:val="22"/>
    </w:rPr>
  </w:style>
  <w:style w:type="paragraph" w:styleId="Heading6">
    <w:name w:val="heading 6"/>
    <w:basedOn w:val="Heading1"/>
    <w:next w:val="P6-30Indnt"/>
    <w:qFormat/>
    <w:rsid w:val="00EC7BDA"/>
    <w:pPr>
      <w:tabs>
        <w:tab w:val="left" w:pos="4320"/>
      </w:tabs>
      <w:spacing w:before="0"/>
      <w:ind w:left="4320"/>
      <w:outlineLvl w:val="5"/>
    </w:pPr>
    <w:rPr>
      <w:sz w:val="22"/>
    </w:rPr>
  </w:style>
  <w:style w:type="paragraph" w:styleId="Heading7">
    <w:name w:val="heading 7"/>
    <w:basedOn w:val="Heading1"/>
    <w:next w:val="P7-35Indnt"/>
    <w:qFormat/>
    <w:rsid w:val="00EC7BDA"/>
    <w:pPr>
      <w:tabs>
        <w:tab w:val="left" w:pos="5040"/>
      </w:tabs>
      <w:spacing w:before="0"/>
      <w:ind w:left="5040"/>
      <w:outlineLvl w:val="6"/>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Standard">
    <w:name w:val="ST-Standard"/>
    <w:basedOn w:val="Normal"/>
    <w:rsid w:val="00EC7BDA"/>
  </w:style>
  <w:style w:type="paragraph" w:customStyle="1" w:styleId="P1-05Indnt">
    <w:name w:val="P1-0.5&quot; Indnt"/>
    <w:basedOn w:val="ST-Standard"/>
    <w:rsid w:val="00EC7BDA"/>
    <w:pPr>
      <w:ind w:left="720"/>
    </w:pPr>
  </w:style>
  <w:style w:type="paragraph" w:customStyle="1" w:styleId="P2-10Indnt">
    <w:name w:val="P2-1.0&quot; Indnt"/>
    <w:basedOn w:val="ST-Standard"/>
    <w:rsid w:val="00EC7BDA"/>
    <w:pPr>
      <w:ind w:left="1440"/>
    </w:pPr>
  </w:style>
  <w:style w:type="paragraph" w:customStyle="1" w:styleId="P3-15Indnt">
    <w:name w:val="P3-1.5&quot; Indnt"/>
    <w:basedOn w:val="ST-Standard"/>
    <w:rsid w:val="00EC7BDA"/>
    <w:pPr>
      <w:ind w:left="2160"/>
    </w:pPr>
  </w:style>
  <w:style w:type="paragraph" w:customStyle="1" w:styleId="P4-20Indnt">
    <w:name w:val="P4-2.0&quot; Indnt"/>
    <w:basedOn w:val="ST-Standard"/>
    <w:rsid w:val="00EC7BDA"/>
    <w:pPr>
      <w:ind w:left="2880"/>
    </w:pPr>
  </w:style>
  <w:style w:type="paragraph" w:customStyle="1" w:styleId="P5-25Indnt">
    <w:name w:val="P5-2.5&quot; Indnt"/>
    <w:basedOn w:val="ST-Standard"/>
    <w:rsid w:val="00EC7BDA"/>
    <w:pPr>
      <w:ind w:left="3600"/>
    </w:pPr>
  </w:style>
  <w:style w:type="paragraph" w:customStyle="1" w:styleId="P6-30Indnt">
    <w:name w:val="P6-3.0&quot; Indnt"/>
    <w:basedOn w:val="ST-Standard"/>
    <w:rsid w:val="00EC7BDA"/>
    <w:pPr>
      <w:ind w:left="4320"/>
    </w:pPr>
  </w:style>
  <w:style w:type="paragraph" w:customStyle="1" w:styleId="P7-35Indnt">
    <w:name w:val="P7-3.5&quot; Indnt"/>
    <w:basedOn w:val="ST-Standard"/>
    <w:rsid w:val="00EC7BDA"/>
    <w:pPr>
      <w:ind w:left="5040"/>
    </w:pPr>
  </w:style>
  <w:style w:type="paragraph" w:styleId="CommentText">
    <w:name w:val="annotation text"/>
    <w:basedOn w:val="ST-Standard"/>
    <w:semiHidden/>
    <w:rsid w:val="00EC7BDA"/>
    <w:pPr>
      <w:tabs>
        <w:tab w:val="left" w:pos="720"/>
      </w:tabs>
      <w:spacing w:after="100" w:line="220" w:lineRule="exact"/>
      <w:ind w:left="720" w:hanging="720"/>
    </w:pPr>
    <w:rPr>
      <w:i/>
      <w:sz w:val="20"/>
    </w:rPr>
  </w:style>
  <w:style w:type="paragraph" w:styleId="TOC4">
    <w:name w:val="toc 4"/>
    <w:basedOn w:val="TOC1"/>
    <w:semiHidden/>
    <w:rsid w:val="00EC7BDA"/>
    <w:pPr>
      <w:spacing w:before="0"/>
      <w:ind w:left="864"/>
    </w:pPr>
    <w:rPr>
      <w:sz w:val="22"/>
    </w:rPr>
  </w:style>
  <w:style w:type="paragraph" w:styleId="TOC1">
    <w:name w:val="toc 1"/>
    <w:basedOn w:val="ST-Standard"/>
    <w:semiHidden/>
    <w:rsid w:val="00EC7BDA"/>
    <w:pPr>
      <w:tabs>
        <w:tab w:val="right" w:leader="dot" w:pos="9360"/>
      </w:tabs>
      <w:spacing w:before="240" w:after="0"/>
    </w:pPr>
    <w:rPr>
      <w:sz w:val="24"/>
    </w:rPr>
  </w:style>
  <w:style w:type="paragraph" w:styleId="TOC3">
    <w:name w:val="toc 3"/>
    <w:basedOn w:val="TOC1"/>
    <w:semiHidden/>
    <w:rsid w:val="00EC7BDA"/>
    <w:pPr>
      <w:spacing w:before="0"/>
      <w:ind w:left="576"/>
    </w:pPr>
    <w:rPr>
      <w:sz w:val="22"/>
    </w:rPr>
  </w:style>
  <w:style w:type="paragraph" w:styleId="TOC2">
    <w:name w:val="toc 2"/>
    <w:basedOn w:val="TOC1"/>
    <w:semiHidden/>
    <w:rsid w:val="00EC7BDA"/>
    <w:pPr>
      <w:spacing w:before="0"/>
      <w:ind w:left="288"/>
    </w:pPr>
    <w:rPr>
      <w:sz w:val="22"/>
    </w:rPr>
  </w:style>
  <w:style w:type="paragraph" w:styleId="Index4">
    <w:name w:val="index 4"/>
    <w:basedOn w:val="Index1"/>
    <w:semiHidden/>
    <w:rsid w:val="00EC7BDA"/>
    <w:pPr>
      <w:ind w:left="864"/>
    </w:pPr>
    <w:rPr>
      <w:sz w:val="22"/>
    </w:rPr>
  </w:style>
  <w:style w:type="paragraph" w:styleId="Index1">
    <w:name w:val="index 1"/>
    <w:basedOn w:val="ST-Standard"/>
    <w:semiHidden/>
    <w:rsid w:val="00EC7BDA"/>
    <w:pPr>
      <w:spacing w:after="0"/>
    </w:pPr>
    <w:rPr>
      <w:sz w:val="24"/>
    </w:rPr>
  </w:style>
  <w:style w:type="paragraph" w:styleId="Index3">
    <w:name w:val="index 3"/>
    <w:basedOn w:val="Index1"/>
    <w:semiHidden/>
    <w:rsid w:val="00EC7BDA"/>
    <w:pPr>
      <w:ind w:left="576"/>
    </w:pPr>
    <w:rPr>
      <w:sz w:val="22"/>
    </w:rPr>
  </w:style>
  <w:style w:type="paragraph" w:styleId="Index2">
    <w:name w:val="index 2"/>
    <w:basedOn w:val="Index1"/>
    <w:semiHidden/>
    <w:rsid w:val="00EC7BDA"/>
    <w:pPr>
      <w:ind w:left="288"/>
    </w:pPr>
    <w:rPr>
      <w:sz w:val="22"/>
    </w:rPr>
  </w:style>
  <w:style w:type="paragraph" w:styleId="Footer">
    <w:name w:val="footer"/>
    <w:basedOn w:val="ST-Standard"/>
    <w:rsid w:val="00EC7BDA"/>
    <w:pPr>
      <w:pBdr>
        <w:top w:val="single" w:sz="6" w:space="1" w:color="auto"/>
      </w:pBdr>
      <w:tabs>
        <w:tab w:val="center" w:pos="4680"/>
        <w:tab w:val="right" w:pos="9360"/>
      </w:tabs>
    </w:pPr>
    <w:rPr>
      <w:i/>
    </w:rPr>
  </w:style>
  <w:style w:type="paragraph" w:styleId="Header">
    <w:name w:val="header"/>
    <w:basedOn w:val="ST-Standard"/>
    <w:rsid w:val="00EC7BDA"/>
    <w:pPr>
      <w:pBdr>
        <w:bottom w:val="single" w:sz="6" w:space="1" w:color="auto"/>
      </w:pBdr>
      <w:tabs>
        <w:tab w:val="center" w:pos="4680"/>
        <w:tab w:val="right" w:pos="9360"/>
      </w:tabs>
      <w:jc w:val="center"/>
    </w:pPr>
    <w:rPr>
      <w:i/>
    </w:rPr>
  </w:style>
  <w:style w:type="paragraph" w:styleId="FootnoteText">
    <w:name w:val="footnote text"/>
    <w:basedOn w:val="ST-Standard"/>
    <w:semiHidden/>
    <w:rsid w:val="00EC7BDA"/>
    <w:pPr>
      <w:tabs>
        <w:tab w:val="left" w:pos="360"/>
      </w:tabs>
      <w:spacing w:after="100" w:line="220" w:lineRule="exact"/>
      <w:ind w:left="360" w:hanging="360"/>
    </w:pPr>
    <w:rPr>
      <w:sz w:val="20"/>
    </w:rPr>
  </w:style>
  <w:style w:type="paragraph" w:styleId="NormalIndent">
    <w:name w:val="Normal Indent"/>
    <w:basedOn w:val="Normal"/>
    <w:rsid w:val="00EC7BDA"/>
    <w:pPr>
      <w:ind w:left="1080" w:hanging="360"/>
    </w:pPr>
    <w:rPr>
      <w:i/>
    </w:rPr>
  </w:style>
  <w:style w:type="paragraph" w:customStyle="1" w:styleId="MA-MemoAuthor">
    <w:name w:val="MA-Memo Author"/>
    <w:basedOn w:val="ST-Standard"/>
    <w:next w:val="MC-MemoCopies"/>
    <w:rsid w:val="00EC7BDA"/>
    <w:pPr>
      <w:keepLines/>
      <w:spacing w:before="960"/>
      <w:ind w:left="5040"/>
    </w:pPr>
  </w:style>
  <w:style w:type="paragraph" w:customStyle="1" w:styleId="MC-MemoCopies">
    <w:name w:val="MC-Memo Copies"/>
    <w:basedOn w:val="ST-Standard"/>
    <w:rsid w:val="00EC7BDA"/>
    <w:pPr>
      <w:tabs>
        <w:tab w:val="left" w:pos="720"/>
        <w:tab w:val="left" w:pos="1872"/>
        <w:tab w:val="left" w:pos="5328"/>
      </w:tabs>
      <w:ind w:left="720" w:hanging="720"/>
    </w:pPr>
  </w:style>
  <w:style w:type="paragraph" w:customStyle="1" w:styleId="MD-MemoDate">
    <w:name w:val="MD-Memo Date"/>
    <w:basedOn w:val="ST-Standard"/>
    <w:next w:val="MT-MemoToSub"/>
    <w:rsid w:val="00EC7BDA"/>
    <w:pPr>
      <w:spacing w:after="720"/>
      <w:ind w:left="5040"/>
    </w:pPr>
  </w:style>
  <w:style w:type="paragraph" w:customStyle="1" w:styleId="MT-MemoToSub">
    <w:name w:val="MT-Memo To/Sub"/>
    <w:basedOn w:val="ST-Standard"/>
    <w:rsid w:val="00EC7BDA"/>
    <w:pPr>
      <w:tabs>
        <w:tab w:val="left" w:pos="1440"/>
        <w:tab w:val="left" w:pos="5328"/>
      </w:tabs>
      <w:ind w:left="1440" w:hanging="1440"/>
    </w:pPr>
  </w:style>
  <w:style w:type="paragraph" w:customStyle="1" w:styleId="T1-Title1">
    <w:name w:val="T1-Title 1"/>
    <w:basedOn w:val="ST-Standard"/>
    <w:next w:val="T2-Title2"/>
    <w:rsid w:val="00EC7BDA"/>
    <w:pPr>
      <w:keepNext/>
      <w:keepLines/>
      <w:pBdr>
        <w:top w:val="single" w:sz="6" w:space="0" w:color="000000"/>
      </w:pBdr>
      <w:spacing w:line="240" w:lineRule="auto"/>
    </w:pPr>
    <w:rPr>
      <w:b/>
      <w:sz w:val="48"/>
    </w:rPr>
  </w:style>
  <w:style w:type="paragraph" w:customStyle="1" w:styleId="T2-Title2">
    <w:name w:val="T2-Title 2"/>
    <w:basedOn w:val="ST-Standard"/>
    <w:next w:val="T3-Title3"/>
    <w:rsid w:val="00EC7BDA"/>
    <w:pPr>
      <w:keepNext/>
      <w:keepLines/>
      <w:pBdr>
        <w:bottom w:val="single" w:sz="6" w:space="0" w:color="000000"/>
      </w:pBdr>
      <w:spacing w:line="240" w:lineRule="auto"/>
    </w:pPr>
    <w:rPr>
      <w:b/>
      <w:sz w:val="36"/>
    </w:rPr>
  </w:style>
  <w:style w:type="paragraph" w:customStyle="1" w:styleId="T3-Title3">
    <w:name w:val="T3-Title 3"/>
    <w:basedOn w:val="ST-Standard"/>
    <w:next w:val="ST-Standard"/>
    <w:rsid w:val="00EC7BDA"/>
    <w:pPr>
      <w:keepNext/>
      <w:keepLines/>
    </w:pPr>
    <w:rPr>
      <w:i/>
    </w:rPr>
  </w:style>
  <w:style w:type="paragraph" w:customStyle="1" w:styleId="TC-TitleCtrd">
    <w:name w:val="TC-Title Ctrd"/>
    <w:basedOn w:val="ST-Standard"/>
    <w:next w:val="ST-Standard"/>
    <w:rsid w:val="00EC7BDA"/>
    <w:pPr>
      <w:keepNext/>
      <w:keepLines/>
      <w:spacing w:line="240" w:lineRule="auto"/>
      <w:jc w:val="center"/>
    </w:pPr>
    <w:rPr>
      <w:b/>
      <w:sz w:val="28"/>
    </w:rPr>
  </w:style>
  <w:style w:type="paragraph" w:customStyle="1" w:styleId="TL-TitleLeft">
    <w:name w:val="TL-Title Left"/>
    <w:basedOn w:val="ST-Standard"/>
    <w:next w:val="ST-Standard"/>
    <w:rsid w:val="00EC7BDA"/>
    <w:pPr>
      <w:keepNext/>
      <w:keepLines/>
      <w:spacing w:before="240" w:line="240" w:lineRule="auto"/>
    </w:pPr>
    <w:rPr>
      <w:b/>
      <w:sz w:val="28"/>
    </w:rPr>
  </w:style>
  <w:style w:type="paragraph" w:customStyle="1" w:styleId="TM-TitleMain">
    <w:name w:val="TM-Title Main"/>
    <w:basedOn w:val="ST-Standard"/>
    <w:next w:val="ST-Standard"/>
    <w:rsid w:val="00EC7BDA"/>
    <w:pPr>
      <w:spacing w:line="240" w:lineRule="auto"/>
      <w:jc w:val="center"/>
    </w:pPr>
    <w:rPr>
      <w:b/>
      <w:sz w:val="36"/>
    </w:rPr>
  </w:style>
  <w:style w:type="paragraph" w:customStyle="1" w:styleId="H1-05HngInd">
    <w:name w:val="H1-0.5&quot; HngInd"/>
    <w:basedOn w:val="ST-Standard"/>
    <w:rsid w:val="00EC7BDA"/>
    <w:pPr>
      <w:ind w:left="720" w:hanging="720"/>
    </w:pPr>
  </w:style>
  <w:style w:type="paragraph" w:customStyle="1" w:styleId="H2-10HngInd">
    <w:name w:val="H2-1.0&quot; HngInd"/>
    <w:basedOn w:val="ST-Standard"/>
    <w:rsid w:val="00EC7BDA"/>
    <w:pPr>
      <w:ind w:left="1440" w:hanging="720"/>
    </w:pPr>
  </w:style>
  <w:style w:type="paragraph" w:customStyle="1" w:styleId="H3-15HngInd">
    <w:name w:val="H3-1.5&quot; HngInd"/>
    <w:basedOn w:val="ST-Standard"/>
    <w:rsid w:val="00EC7BDA"/>
    <w:pPr>
      <w:ind w:left="2160" w:hanging="720"/>
    </w:pPr>
  </w:style>
  <w:style w:type="paragraph" w:customStyle="1" w:styleId="Q1-05Quote">
    <w:name w:val="Q1-0.5&quot; Quote"/>
    <w:basedOn w:val="ST-Standard"/>
    <w:rsid w:val="00EC7BDA"/>
    <w:pPr>
      <w:ind w:left="720" w:right="720"/>
    </w:pPr>
  </w:style>
  <w:style w:type="paragraph" w:customStyle="1" w:styleId="Q2-10Quote">
    <w:name w:val="Q2-1.0&quot; Quote"/>
    <w:basedOn w:val="ST-Standard"/>
    <w:rsid w:val="00EC7BDA"/>
    <w:pPr>
      <w:ind w:left="1440" w:right="1440"/>
    </w:pPr>
  </w:style>
  <w:style w:type="paragraph" w:customStyle="1" w:styleId="Q3-15Quote">
    <w:name w:val="Q3-1.5&quot; Quote"/>
    <w:basedOn w:val="ST-Standard"/>
    <w:rsid w:val="00EC7BDA"/>
    <w:pPr>
      <w:ind w:left="2160" w:right="2160"/>
    </w:pPr>
  </w:style>
  <w:style w:type="paragraph" w:customStyle="1" w:styleId="PC-Courier">
    <w:name w:val="PC-Courier"/>
    <w:rsid w:val="00EC7BDA"/>
    <w:pPr>
      <w:keepNext/>
      <w:keepLines/>
      <w:spacing w:line="240" w:lineRule="exact"/>
    </w:pPr>
    <w:rPr>
      <w:rFonts w:ascii="Courier New" w:hAnsi="Courier New"/>
      <w:sz w:val="24"/>
    </w:rPr>
  </w:style>
  <w:style w:type="paragraph" w:customStyle="1" w:styleId="PL-LinePrtr">
    <w:name w:val="PL-Line Prtr"/>
    <w:rsid w:val="00EC7BDA"/>
    <w:pPr>
      <w:keepLines/>
      <w:pBdr>
        <w:top w:val="single" w:sz="6" w:space="0" w:color="000000"/>
        <w:left w:val="single" w:sz="6" w:space="0" w:color="000000"/>
        <w:bottom w:val="single" w:sz="6" w:space="0" w:color="000000"/>
        <w:right w:val="single" w:sz="6" w:space="0" w:color="000000"/>
      </w:pBdr>
      <w:spacing w:after="240"/>
      <w:ind w:left="864" w:right="864"/>
    </w:pPr>
    <w:rPr>
      <w:rFonts w:ascii="Courier New" w:hAnsi="Courier New"/>
      <w:sz w:val="17"/>
    </w:rPr>
  </w:style>
  <w:style w:type="paragraph" w:customStyle="1" w:styleId="PE-Elite">
    <w:name w:val="PE-Elite"/>
    <w:rsid w:val="00EC7BDA"/>
    <w:pPr>
      <w:keepNext/>
      <w:spacing w:line="240" w:lineRule="exact"/>
    </w:pPr>
    <w:rPr>
      <w:rFonts w:ascii="Courier New" w:hAnsi="Courier New"/>
    </w:rPr>
  </w:style>
  <w:style w:type="paragraph" w:customStyle="1" w:styleId="H4-20HngInd">
    <w:name w:val="H4-2.0&quot; HngInd"/>
    <w:basedOn w:val="ST-Standard"/>
    <w:rsid w:val="00EC7BDA"/>
    <w:pPr>
      <w:ind w:left="2880" w:hanging="720"/>
    </w:pPr>
  </w:style>
  <w:style w:type="paragraph" w:customStyle="1" w:styleId="TI-TitleItal">
    <w:name w:val="TI-Title Ital"/>
    <w:basedOn w:val="ST-Standard"/>
    <w:rsid w:val="00EC7BDA"/>
    <w:pPr>
      <w:keepNext/>
      <w:keepLines/>
      <w:spacing w:before="240" w:line="240" w:lineRule="auto"/>
    </w:pPr>
    <w:rPr>
      <w:i/>
      <w:sz w:val="28"/>
    </w:rPr>
  </w:style>
  <w:style w:type="paragraph" w:customStyle="1" w:styleId="SB-Subtitle">
    <w:name w:val="SB-Subtitle"/>
    <w:basedOn w:val="ST-Standard"/>
    <w:next w:val="ST-Standard"/>
    <w:rsid w:val="00EC7BDA"/>
    <w:pPr>
      <w:keepNext/>
      <w:keepLines/>
    </w:pPr>
    <w:rPr>
      <w:b/>
    </w:rPr>
  </w:style>
  <w:style w:type="paragraph" w:customStyle="1" w:styleId="SI-ItalSubTtl">
    <w:name w:val="SI-Ital SubTtl"/>
    <w:basedOn w:val="ST-Standard"/>
    <w:rsid w:val="00EC7BDA"/>
    <w:pPr>
      <w:keepNext/>
      <w:keepLines/>
    </w:pPr>
    <w:rPr>
      <w:b/>
      <w:i/>
    </w:rPr>
  </w:style>
  <w:style w:type="paragraph" w:customStyle="1" w:styleId="MN-MemoNoted">
    <w:name w:val="MN-Memo Noted"/>
    <w:basedOn w:val="ST-Standard"/>
    <w:rsid w:val="00EC7BDA"/>
    <w:pPr>
      <w:tabs>
        <w:tab w:val="left" w:pos="1440"/>
        <w:tab w:val="left" w:leader="underscore" w:pos="4320"/>
      </w:tabs>
      <w:spacing w:before="240"/>
      <w:ind w:left="1440" w:hanging="1440"/>
    </w:pPr>
  </w:style>
  <w:style w:type="paragraph" w:customStyle="1" w:styleId="OUTLINETEXTLEVEL1">
    <w:name w:val="OUTLINE TEXT LEVEL 1"/>
    <w:rsid w:val="00EC7BDA"/>
    <w:pPr>
      <w:spacing w:before="160" w:line="260" w:lineRule="exact"/>
      <w:ind w:left="720"/>
    </w:pPr>
    <w:rPr>
      <w:rFonts w:ascii="Bookman" w:hAnsi="Bookman"/>
      <w:sz w:val="22"/>
    </w:rPr>
  </w:style>
  <w:style w:type="paragraph" w:customStyle="1" w:styleId="OUTLINETEXTLEVEL2">
    <w:name w:val="OUTLINE TEXT LEVEL 2"/>
    <w:rsid w:val="00EC7BDA"/>
    <w:pPr>
      <w:spacing w:before="160" w:line="260" w:lineRule="exact"/>
      <w:ind w:left="1440"/>
    </w:pPr>
    <w:rPr>
      <w:rFonts w:ascii="Bookman" w:hAnsi="Bookman"/>
      <w:sz w:val="22"/>
    </w:rPr>
  </w:style>
  <w:style w:type="paragraph" w:customStyle="1" w:styleId="OUTLINETEXTLEVEL3">
    <w:name w:val="OUTLINE TEXT LEVEL 3"/>
    <w:rsid w:val="00EC7BDA"/>
    <w:pPr>
      <w:spacing w:before="160" w:line="260" w:lineRule="exact"/>
      <w:ind w:left="2160"/>
    </w:pPr>
    <w:rPr>
      <w:rFonts w:ascii="Bookman" w:hAnsi="Bookman"/>
      <w:sz w:val="22"/>
    </w:rPr>
  </w:style>
  <w:style w:type="paragraph" w:customStyle="1" w:styleId="OUTLINETEXTLEVEL4">
    <w:name w:val="OUTLINE TEXT LEVEL 4"/>
    <w:rsid w:val="00EC7BDA"/>
    <w:pPr>
      <w:spacing w:before="160" w:line="260" w:lineRule="exact"/>
      <w:ind w:left="2880"/>
    </w:pPr>
    <w:rPr>
      <w:rFonts w:ascii="Bookman" w:hAnsi="Bookman"/>
      <w:sz w:val="22"/>
    </w:rPr>
  </w:style>
  <w:style w:type="paragraph" w:customStyle="1" w:styleId="OUTLINETEXTLEVEL5">
    <w:name w:val="OUTLINE TEXT LEVEL 5"/>
    <w:rsid w:val="00EC7BDA"/>
    <w:pPr>
      <w:spacing w:before="160" w:line="260" w:lineRule="exact"/>
      <w:ind w:left="3600"/>
    </w:pPr>
    <w:rPr>
      <w:rFonts w:ascii="Bookman" w:hAnsi="Bookman"/>
      <w:sz w:val="22"/>
    </w:rPr>
  </w:style>
  <w:style w:type="paragraph" w:customStyle="1" w:styleId="OUTLINETEXTLEVEL6">
    <w:name w:val="OUTLINE TEXT LEVEL 6"/>
    <w:rsid w:val="00EC7BDA"/>
    <w:pPr>
      <w:spacing w:before="160" w:line="260" w:lineRule="exact"/>
      <w:ind w:left="2880"/>
    </w:pPr>
    <w:rPr>
      <w:rFonts w:ascii="Bookman" w:hAnsi="Bookman"/>
      <w:sz w:val="22"/>
    </w:rPr>
  </w:style>
  <w:style w:type="paragraph" w:customStyle="1" w:styleId="OUTLINETEXTLEVEL7">
    <w:name w:val="OUTLINE TEXT LEVEL 7"/>
    <w:rsid w:val="00EC7BDA"/>
    <w:pPr>
      <w:spacing w:before="160" w:line="260" w:lineRule="exact"/>
      <w:ind w:left="5040"/>
    </w:pPr>
    <w:rPr>
      <w:rFonts w:ascii="Bookman" w:hAnsi="Bookman"/>
      <w:sz w:val="22"/>
    </w:rPr>
  </w:style>
  <w:style w:type="paragraph" w:customStyle="1" w:styleId="MEMOAUTHOR">
    <w:name w:val="MEMO AUTHOR"/>
    <w:rsid w:val="00EC7BDA"/>
    <w:pPr>
      <w:keepLines/>
      <w:spacing w:before="160" w:line="260" w:lineRule="exact"/>
      <w:ind w:left="5040"/>
    </w:pPr>
    <w:rPr>
      <w:rFonts w:ascii="Bookman" w:hAnsi="Bookman"/>
      <w:sz w:val="22"/>
    </w:rPr>
  </w:style>
  <w:style w:type="paragraph" w:customStyle="1" w:styleId="MEMOCOPIES">
    <w:name w:val="MEMO COPIES"/>
    <w:rsid w:val="00EC7BDA"/>
    <w:pPr>
      <w:tabs>
        <w:tab w:val="left" w:pos="720"/>
        <w:tab w:val="left" w:pos="1872"/>
        <w:tab w:val="left" w:pos="5328"/>
      </w:tabs>
      <w:spacing w:line="260" w:lineRule="exact"/>
      <w:ind w:left="720" w:hanging="720"/>
    </w:pPr>
    <w:rPr>
      <w:rFonts w:ascii="Bookman" w:hAnsi="Bookman"/>
      <w:sz w:val="22"/>
    </w:rPr>
  </w:style>
  <w:style w:type="paragraph" w:customStyle="1" w:styleId="MEMODATE">
    <w:name w:val="MEMO DATE"/>
    <w:rsid w:val="00EC7BDA"/>
    <w:pPr>
      <w:spacing w:after="480" w:line="260" w:lineRule="exact"/>
      <w:ind w:left="5040"/>
    </w:pPr>
    <w:rPr>
      <w:rFonts w:ascii="Bookman" w:hAnsi="Bookman"/>
      <w:sz w:val="22"/>
    </w:rPr>
  </w:style>
  <w:style w:type="paragraph" w:customStyle="1" w:styleId="MEMOTOSUBJECT">
    <w:name w:val="MEMO TO/SUBJECT"/>
    <w:rsid w:val="00EC7BDA"/>
    <w:pPr>
      <w:tabs>
        <w:tab w:val="left" w:pos="1440"/>
        <w:tab w:val="left" w:pos="5328"/>
      </w:tabs>
      <w:spacing w:after="240" w:line="260" w:lineRule="exact"/>
      <w:ind w:left="1440" w:hanging="1440"/>
    </w:pPr>
    <w:rPr>
      <w:rFonts w:ascii="Bookman" w:hAnsi="Bookman"/>
      <w:sz w:val="22"/>
    </w:rPr>
  </w:style>
  <w:style w:type="paragraph" w:customStyle="1" w:styleId="TITLELINE1">
    <w:name w:val="TITLE LINE 1"/>
    <w:rsid w:val="00EC7BDA"/>
    <w:pPr>
      <w:keepNext/>
      <w:keepLines/>
      <w:pBdr>
        <w:top w:val="single" w:sz="6" w:space="0" w:color="000000"/>
      </w:pBdr>
    </w:pPr>
    <w:rPr>
      <w:rFonts w:ascii="Bookman" w:hAnsi="Bookman"/>
      <w:b/>
      <w:sz w:val="48"/>
    </w:rPr>
  </w:style>
  <w:style w:type="paragraph" w:customStyle="1" w:styleId="TITLELINE2">
    <w:name w:val="TITLE LINE 2"/>
    <w:rsid w:val="00EC7BDA"/>
    <w:pPr>
      <w:keepNext/>
      <w:keepLines/>
      <w:pBdr>
        <w:bottom w:val="single" w:sz="6" w:space="0" w:color="000000"/>
      </w:pBdr>
    </w:pPr>
    <w:rPr>
      <w:rFonts w:ascii="Bookman" w:hAnsi="Bookman"/>
      <w:b/>
      <w:sz w:val="36"/>
    </w:rPr>
  </w:style>
  <w:style w:type="paragraph" w:customStyle="1" w:styleId="TITLECENTERED">
    <w:name w:val="TITLE (CENTERED)"/>
    <w:rsid w:val="00EC7BDA"/>
    <w:pPr>
      <w:keepNext/>
      <w:keepLines/>
      <w:spacing w:before="160"/>
      <w:jc w:val="center"/>
    </w:pPr>
    <w:rPr>
      <w:rFonts w:ascii="Bookman" w:hAnsi="Bookman"/>
      <w:b/>
      <w:sz w:val="28"/>
    </w:rPr>
  </w:style>
  <w:style w:type="paragraph" w:customStyle="1" w:styleId="LEFT-ALIGNEDTITLE">
    <w:name w:val="LEFT-ALIGNED TITLE ("/>
    <w:rsid w:val="00EC7BDA"/>
    <w:pPr>
      <w:keepNext/>
      <w:keepLines/>
      <w:spacing w:before="400"/>
    </w:pPr>
    <w:rPr>
      <w:rFonts w:ascii="Bookman" w:hAnsi="Bookman"/>
      <w:b/>
      <w:sz w:val="28"/>
    </w:rPr>
  </w:style>
  <w:style w:type="paragraph" w:customStyle="1" w:styleId="MAINTITLEBOLDFACE">
    <w:name w:val="MAIN TITLE (BOLDFACE"/>
    <w:rsid w:val="00EC7BDA"/>
    <w:pPr>
      <w:spacing w:before="160"/>
      <w:jc w:val="center"/>
    </w:pPr>
    <w:rPr>
      <w:rFonts w:ascii="Bookman" w:hAnsi="Bookman"/>
      <w:b/>
      <w:sz w:val="36"/>
    </w:rPr>
  </w:style>
  <w:style w:type="paragraph" w:customStyle="1" w:styleId="HANGINGINDENT10">
    <w:name w:val="HANGING INDENT 1 (0."/>
    <w:rsid w:val="00EC7BDA"/>
    <w:pPr>
      <w:spacing w:before="160" w:line="260" w:lineRule="exact"/>
      <w:ind w:left="720" w:hanging="720"/>
    </w:pPr>
    <w:rPr>
      <w:rFonts w:ascii="Bookman" w:hAnsi="Bookman"/>
      <w:sz w:val="22"/>
    </w:rPr>
  </w:style>
  <w:style w:type="paragraph" w:customStyle="1" w:styleId="HANGINGINDENT21">
    <w:name w:val="HANGING INDENT 2 (1."/>
    <w:rsid w:val="00EC7BDA"/>
    <w:pPr>
      <w:spacing w:before="160" w:line="260" w:lineRule="exact"/>
      <w:ind w:left="1440" w:hanging="720"/>
    </w:pPr>
    <w:rPr>
      <w:rFonts w:ascii="Bookman" w:hAnsi="Bookman"/>
      <w:sz w:val="22"/>
    </w:rPr>
  </w:style>
  <w:style w:type="paragraph" w:customStyle="1" w:styleId="HANGINGINDENT31">
    <w:name w:val="HANGING INDENT 3 (1."/>
    <w:rsid w:val="00EC7BDA"/>
    <w:pPr>
      <w:spacing w:before="160" w:line="260" w:lineRule="exact"/>
      <w:ind w:left="2160" w:hanging="720"/>
    </w:pPr>
    <w:rPr>
      <w:rFonts w:ascii="Bookman" w:hAnsi="Bookman"/>
      <w:sz w:val="22"/>
    </w:rPr>
  </w:style>
  <w:style w:type="paragraph" w:customStyle="1" w:styleId="QUOTATION105IN">
    <w:name w:val="QUOTATION 1 (0.5&quot; IN"/>
    <w:rsid w:val="00EC7BDA"/>
    <w:pPr>
      <w:spacing w:before="160" w:line="260" w:lineRule="exact"/>
      <w:ind w:left="720" w:right="720"/>
    </w:pPr>
    <w:rPr>
      <w:rFonts w:ascii="Bookman" w:hAnsi="Bookman"/>
      <w:sz w:val="22"/>
    </w:rPr>
  </w:style>
  <w:style w:type="paragraph" w:customStyle="1" w:styleId="QUOTATION210IN">
    <w:name w:val="QUOTATION 2 (1.0&quot; IN"/>
    <w:rsid w:val="00EC7BDA"/>
    <w:pPr>
      <w:spacing w:before="160" w:line="260" w:lineRule="exact"/>
      <w:ind w:left="1440" w:right="1440"/>
    </w:pPr>
    <w:rPr>
      <w:rFonts w:ascii="Bookman" w:hAnsi="Bookman"/>
      <w:sz w:val="22"/>
    </w:rPr>
  </w:style>
  <w:style w:type="paragraph" w:customStyle="1" w:styleId="QUOTATION315IN">
    <w:name w:val="QUOTATION 3 (1.5&quot; IN"/>
    <w:rsid w:val="00EC7BDA"/>
    <w:pPr>
      <w:spacing w:before="160" w:line="260" w:lineRule="exact"/>
      <w:ind w:left="2160" w:right="2160"/>
    </w:pPr>
    <w:rPr>
      <w:rFonts w:ascii="Bookman" w:hAnsi="Bookman"/>
      <w:sz w:val="22"/>
    </w:rPr>
  </w:style>
  <w:style w:type="paragraph" w:customStyle="1" w:styleId="2-COLSIDE-BY-SIDEL">
    <w:name w:val="2-COL/SIDE-BY-SIDE/L"/>
    <w:rsid w:val="00EC7BDA"/>
    <w:pPr>
      <w:spacing w:before="160" w:line="260" w:lineRule="exact"/>
      <w:ind w:right="4752"/>
    </w:pPr>
    <w:rPr>
      <w:rFonts w:ascii="Bookman" w:hAnsi="Bookman"/>
      <w:sz w:val="22"/>
    </w:rPr>
  </w:style>
  <w:style w:type="paragraph" w:customStyle="1" w:styleId="2-COLSIDE-BY-SIDER">
    <w:name w:val="2-COL/SIDE-BY-SIDE/R"/>
    <w:rsid w:val="00EC7BDA"/>
    <w:pPr>
      <w:spacing w:before="160" w:line="260" w:lineRule="exact"/>
      <w:ind w:left="4752"/>
    </w:pPr>
    <w:rPr>
      <w:rFonts w:ascii="Bookman" w:hAnsi="Bookman"/>
      <w:sz w:val="22"/>
    </w:rPr>
  </w:style>
  <w:style w:type="paragraph" w:customStyle="1" w:styleId="3-COLSIDE-BY-SIDEL">
    <w:name w:val="3-COL/SIDE-BY-SIDE/L"/>
    <w:rsid w:val="00EC7BDA"/>
    <w:pPr>
      <w:spacing w:before="160" w:line="260" w:lineRule="exact"/>
      <w:ind w:right="6192"/>
    </w:pPr>
    <w:rPr>
      <w:rFonts w:ascii="Bookman" w:hAnsi="Bookman"/>
      <w:sz w:val="22"/>
    </w:rPr>
  </w:style>
  <w:style w:type="paragraph" w:customStyle="1" w:styleId="3-COLSIDE-BY-SIDEC">
    <w:name w:val="3-COL/SIDE-BY-SIDE/C"/>
    <w:rsid w:val="00EC7BDA"/>
    <w:pPr>
      <w:spacing w:before="160" w:line="260" w:lineRule="exact"/>
      <w:ind w:left="3096" w:right="3096"/>
    </w:pPr>
    <w:rPr>
      <w:rFonts w:ascii="Bookman" w:hAnsi="Bookman"/>
      <w:sz w:val="22"/>
    </w:rPr>
  </w:style>
  <w:style w:type="paragraph" w:customStyle="1" w:styleId="3-COLSIDE-BY-SIDER">
    <w:name w:val="3-COL/SIDE-BY-SIDE/R"/>
    <w:rsid w:val="00EC7BDA"/>
    <w:pPr>
      <w:spacing w:before="160" w:line="260" w:lineRule="exact"/>
      <w:ind w:left="6192"/>
    </w:pPr>
    <w:rPr>
      <w:rFonts w:ascii="Bookman" w:hAnsi="Bookman"/>
      <w:sz w:val="22"/>
    </w:rPr>
  </w:style>
  <w:style w:type="paragraph" w:customStyle="1" w:styleId="FIXEDPITCHCOURIER">
    <w:name w:val="FIXED PITCH: COURIER"/>
    <w:rsid w:val="00EC7BDA"/>
    <w:pPr>
      <w:keepNext/>
      <w:keepLines/>
      <w:spacing w:line="240" w:lineRule="exact"/>
    </w:pPr>
    <w:rPr>
      <w:rFonts w:ascii="Courier" w:hAnsi="Courier"/>
      <w:sz w:val="24"/>
    </w:rPr>
  </w:style>
  <w:style w:type="paragraph" w:customStyle="1" w:styleId="FIXEDPITCHLINEPR">
    <w:name w:val="FIXED PITCH: LINE PR"/>
    <w:rsid w:val="00EC7BDA"/>
    <w:pPr>
      <w:keepLines/>
      <w:pBdr>
        <w:top w:val="single" w:sz="6" w:space="0" w:color="000000"/>
        <w:left w:val="single" w:sz="6" w:space="0" w:color="000000"/>
        <w:bottom w:val="single" w:sz="6" w:space="0" w:color="000000"/>
        <w:right w:val="single" w:sz="6" w:space="0" w:color="000000"/>
      </w:pBdr>
      <w:spacing w:before="240"/>
      <w:ind w:left="864" w:right="864"/>
    </w:pPr>
    <w:rPr>
      <w:rFonts w:ascii="LinePrinter" w:hAnsi="LinePrinter"/>
      <w:sz w:val="17"/>
    </w:rPr>
  </w:style>
  <w:style w:type="paragraph" w:customStyle="1" w:styleId="FIXEDPITCHELITE">
    <w:name w:val="FIXED PITCH: ELITE"/>
    <w:rsid w:val="00EC7BDA"/>
    <w:pPr>
      <w:keepNext/>
      <w:spacing w:line="240" w:lineRule="exact"/>
    </w:pPr>
    <w:rPr>
      <w:rFonts w:ascii="elite" w:hAnsi="elite"/>
    </w:rPr>
  </w:style>
  <w:style w:type="paragraph" w:customStyle="1" w:styleId="HANGINGINDENT42">
    <w:name w:val="HANGING INDENT 4 (2."/>
    <w:rsid w:val="00EC7BDA"/>
    <w:pPr>
      <w:spacing w:before="160" w:line="260" w:lineRule="exact"/>
      <w:ind w:left="2880" w:hanging="720"/>
    </w:pPr>
    <w:rPr>
      <w:rFonts w:ascii="Bookman" w:hAnsi="Bookman"/>
      <w:sz w:val="22"/>
    </w:rPr>
  </w:style>
  <w:style w:type="paragraph" w:customStyle="1" w:styleId="BY-LINEITALICIZED">
    <w:name w:val="BY-LINE (ITALICIZED"/>
    <w:rsid w:val="00EC7BDA"/>
    <w:pPr>
      <w:keepNext/>
      <w:keepLines/>
      <w:spacing w:line="260" w:lineRule="exact"/>
    </w:pPr>
    <w:rPr>
      <w:rFonts w:ascii="Bookman" w:hAnsi="Bookman"/>
      <w:i/>
      <w:sz w:val="22"/>
    </w:rPr>
  </w:style>
  <w:style w:type="paragraph" w:customStyle="1" w:styleId="1LEFT-ALIGNEDTITLE">
    <w:name w:val="1_LEFT-ALIGNED TITLE"/>
    <w:rsid w:val="00EC7BDA"/>
    <w:pPr>
      <w:keepNext/>
      <w:keepLines/>
      <w:spacing w:before="400"/>
    </w:pPr>
    <w:rPr>
      <w:rFonts w:ascii="Bookman" w:hAnsi="Bookman"/>
      <w:i/>
      <w:sz w:val="28"/>
    </w:rPr>
  </w:style>
  <w:style w:type="paragraph" w:customStyle="1" w:styleId="LEFT-ALIGNEDSUBTITL">
    <w:name w:val="LEFT-ALIGNED SUBTITL"/>
    <w:rsid w:val="00EC7BDA"/>
    <w:pPr>
      <w:keepNext/>
      <w:keepLines/>
      <w:spacing w:before="160" w:line="260" w:lineRule="exact"/>
    </w:pPr>
    <w:rPr>
      <w:rFonts w:ascii="Bookman" w:hAnsi="Bookman"/>
      <w:b/>
      <w:sz w:val="22"/>
    </w:rPr>
  </w:style>
  <w:style w:type="paragraph" w:customStyle="1" w:styleId="1LEFT-ALIGNEDSUBTI">
    <w:name w:val="1_LEFT-ALIGNED SUBTI"/>
    <w:rsid w:val="00EC7BDA"/>
    <w:pPr>
      <w:keepNext/>
      <w:keepLines/>
      <w:spacing w:before="160" w:line="260" w:lineRule="exact"/>
    </w:pPr>
    <w:rPr>
      <w:rFonts w:ascii="Bookman" w:hAnsi="Bookman"/>
      <w:i/>
      <w:sz w:val="22"/>
    </w:rPr>
  </w:style>
  <w:style w:type="paragraph" w:customStyle="1" w:styleId="MEMONOTED">
    <w:name w:val="MEMO NOTED"/>
    <w:rsid w:val="00EC7BDA"/>
    <w:pPr>
      <w:tabs>
        <w:tab w:val="left" w:pos="1440"/>
        <w:tab w:val="left" w:leader="underscore" w:pos="4320"/>
      </w:tabs>
      <w:spacing w:before="160" w:after="240" w:line="260" w:lineRule="exact"/>
      <w:ind w:left="1440" w:hanging="1440"/>
    </w:pPr>
    <w:rPr>
      <w:rFonts w:ascii="Bookman" w:hAnsi="Bookman"/>
      <w:sz w:val="22"/>
    </w:rPr>
  </w:style>
  <w:style w:type="paragraph" w:customStyle="1" w:styleId="LEFT-ALIGNEDTITLE0">
    <w:name w:val="LEFT-ALIGNED TITLE"/>
    <w:rsid w:val="00EC7BDA"/>
    <w:pPr>
      <w:keepNext/>
      <w:keepLines/>
      <w:spacing w:before="240" w:after="240"/>
    </w:pPr>
    <w:rPr>
      <w:rFonts w:ascii="Bookman" w:hAnsi="Bookman"/>
      <w:b/>
      <w:sz w:val="28"/>
      <w:u w:val="single"/>
    </w:rPr>
  </w:style>
  <w:style w:type="paragraph" w:customStyle="1" w:styleId="PN">
    <w:name w:val="PN"/>
    <w:rsid w:val="00EC7BDA"/>
    <w:pPr>
      <w:keepNext/>
      <w:keepLines/>
      <w:spacing w:line="240" w:lineRule="exact"/>
    </w:pPr>
    <w:rPr>
      <w:rFonts w:ascii="Courier" w:hAnsi="Courier"/>
      <w:sz w:val="24"/>
    </w:rPr>
  </w:style>
  <w:style w:type="paragraph" w:customStyle="1" w:styleId="PL">
    <w:name w:val="PL"/>
    <w:rsid w:val="00EC7BDA"/>
    <w:pPr>
      <w:keepLines/>
      <w:pBdr>
        <w:top w:val="single" w:sz="6" w:space="0" w:color="000000"/>
        <w:left w:val="single" w:sz="6" w:space="0" w:color="000000"/>
        <w:bottom w:val="single" w:sz="6" w:space="0" w:color="000000"/>
        <w:right w:val="single" w:sz="6" w:space="0" w:color="000000"/>
      </w:pBdr>
      <w:spacing w:after="240"/>
      <w:ind w:left="864" w:right="864"/>
    </w:pPr>
    <w:rPr>
      <w:rFonts w:ascii="LinePrinter" w:hAnsi="LinePrinter"/>
      <w:sz w:val="17"/>
    </w:rPr>
  </w:style>
  <w:style w:type="paragraph" w:customStyle="1" w:styleId="PE">
    <w:name w:val="PE"/>
    <w:rsid w:val="00EC7BDA"/>
    <w:pPr>
      <w:keepNext/>
      <w:spacing w:line="240" w:lineRule="exact"/>
    </w:pPr>
    <w:rPr>
      <w:rFonts w:ascii="elite" w:hAnsi="elite"/>
    </w:rPr>
  </w:style>
  <w:style w:type="character" w:styleId="PageNumber">
    <w:name w:val="page number"/>
    <w:basedOn w:val="DefaultParagraphFont"/>
    <w:rsid w:val="00EC7BDA"/>
  </w:style>
  <w:style w:type="character" w:customStyle="1" w:styleId="NORMALTEXT">
    <w:name w:val="NORMAL TEXT"/>
    <w:rsid w:val="00EC7BDA"/>
    <w:rPr>
      <w:rFonts w:ascii="Bookman" w:hAnsi="Bookman"/>
      <w:sz w:val="22"/>
    </w:rPr>
  </w:style>
  <w:style w:type="character" w:customStyle="1" w:styleId="BOLDTEXT">
    <w:name w:val="BOLD TEXT"/>
    <w:rsid w:val="00EC7BDA"/>
    <w:rPr>
      <w:rFonts w:ascii="Bookman" w:hAnsi="Bookman"/>
      <w:b/>
      <w:sz w:val="22"/>
    </w:rPr>
  </w:style>
  <w:style w:type="character" w:customStyle="1" w:styleId="BOLDITALICNA">
    <w:name w:val="BOLD ITALIC (N/A)"/>
    <w:rsid w:val="00EC7BDA"/>
    <w:rPr>
      <w:rFonts w:ascii="Bookman" w:hAnsi="Bookman"/>
      <w:b/>
      <w:i/>
      <w:sz w:val="22"/>
    </w:rPr>
  </w:style>
  <w:style w:type="paragraph" w:customStyle="1" w:styleId="HANGINGINDENT105">
    <w:name w:val="HANGING INDENT 1 (0.5&quot;)"/>
    <w:rsid w:val="00EC7BDA"/>
    <w:pPr>
      <w:spacing w:after="240" w:line="240" w:lineRule="exact"/>
      <w:ind w:left="720" w:hanging="720"/>
    </w:pPr>
    <w:rPr>
      <w:rFonts w:ascii="Bookman" w:hAnsi="Bookman"/>
      <w:sz w:val="22"/>
    </w:rPr>
  </w:style>
  <w:style w:type="paragraph" w:styleId="DocumentMap">
    <w:name w:val="Document Map"/>
    <w:basedOn w:val="Normal"/>
    <w:semiHidden/>
    <w:rsid w:val="00EC7BDA"/>
    <w:pPr>
      <w:shd w:val="clear" w:color="auto" w:fill="000080"/>
    </w:pPr>
    <w:rPr>
      <w:rFonts w:ascii="Tahoma" w:hAnsi="Tahoma"/>
    </w:rPr>
  </w:style>
  <w:style w:type="paragraph" w:styleId="BalloonText">
    <w:name w:val="Balloon Text"/>
    <w:basedOn w:val="Normal"/>
    <w:link w:val="BalloonTextChar"/>
    <w:rsid w:val="003A1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A1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32754">
      <w:bodyDiv w:val="1"/>
      <w:marLeft w:val="0"/>
      <w:marRight w:val="0"/>
      <w:marTop w:val="0"/>
      <w:marBottom w:val="0"/>
      <w:divBdr>
        <w:top w:val="none" w:sz="0" w:space="0" w:color="auto"/>
        <w:left w:val="none" w:sz="0" w:space="0" w:color="auto"/>
        <w:bottom w:val="none" w:sz="0" w:space="0" w:color="auto"/>
        <w:right w:val="none" w:sz="0" w:space="0" w:color="auto"/>
      </w:divBdr>
    </w:div>
    <w:div w:id="181537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2112</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EDI Implementation Agenda</vt:lpstr>
    </vt:vector>
  </TitlesOfParts>
  <Company>Exelon Corp</Company>
  <LinksUpToDate>false</LinksUpToDate>
  <CharactersWithSpaces>14142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 Implementation Agenda</dc:title>
  <dc:creator>A Valued Microsoft Customer</dc:creator>
  <cp:lastModifiedBy>Milner, Nancy M:(BGE)</cp:lastModifiedBy>
  <cp:revision>2</cp:revision>
  <cp:lastPrinted>2003-05-28T14:38:00Z</cp:lastPrinted>
  <dcterms:created xsi:type="dcterms:W3CDTF">2014-11-18T20:24:00Z</dcterms:created>
  <dcterms:modified xsi:type="dcterms:W3CDTF">2014-11-18T20:24:00Z</dcterms:modified>
</cp:coreProperties>
</file>

<file path=docProps/custom.xml><?xml version="1.0" encoding="utf-8"?>
<Properties xmlns="http://schemas.openxmlformats.org/officeDocument/2006/custom-properties" xmlns:vt="http://schemas.openxmlformats.org/officeDocument/2006/docPropsVTypes"/>
</file>