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67F" w:rsidRPr="0035667F" w:rsidRDefault="002B0457" w:rsidP="0035667F">
      <w:pPr>
        <w:spacing w:before="120"/>
        <w:ind w:left="1440" w:hanging="1440"/>
        <w:jc w:val="right"/>
      </w:pPr>
      <w:r>
        <w:t>November</w:t>
      </w:r>
      <w:r w:rsidR="00FB345B">
        <w:t xml:space="preserve"> 30</w:t>
      </w:r>
      <w:r w:rsidR="0095100B">
        <w:t>, 201</w:t>
      </w:r>
      <w:r w:rsidR="00E62D8B">
        <w:t>6</w:t>
      </w:r>
    </w:p>
    <w:p w:rsidR="00B23C2F" w:rsidRDefault="001E0A33" w:rsidP="00B23C2F">
      <w:pPr>
        <w:spacing w:before="120"/>
        <w:ind w:left="1440" w:hanging="1440"/>
      </w:pPr>
      <w:r w:rsidRPr="0035582C">
        <w:rPr>
          <w:b/>
        </w:rPr>
        <w:t>TO:</w:t>
      </w:r>
      <w:r w:rsidRPr="0035582C">
        <w:rPr>
          <w:b/>
        </w:rPr>
        <w:tab/>
      </w:r>
      <w:r w:rsidR="00355800" w:rsidRPr="00355800">
        <w:t>NAESB</w:t>
      </w:r>
      <w:r w:rsidR="00355800">
        <w:rPr>
          <w:b/>
        </w:rPr>
        <w:t xml:space="preserve"> </w:t>
      </w:r>
      <w:r w:rsidR="00C8554A">
        <w:t>Parliamentary Committee Members</w:t>
      </w:r>
      <w:r w:rsidR="00E94B57">
        <w:t xml:space="preserve">:  </w:t>
      </w:r>
      <w:r w:rsidR="00B23C2F">
        <w:t>Bill Boswell, Jim Buccigross, Cade Burks, James Cargas, Valerie Crockett, Michael Desselle, Bruce Ellsworth, Joe Hartsoe, Richard Kruse, Greg Lander, Debbie McKeever, Rae McQuade, Randy Parker, Timothy Simon</w:t>
      </w:r>
    </w:p>
    <w:p w:rsidR="001E0A33" w:rsidRPr="0035582C" w:rsidRDefault="001E0A33">
      <w:pPr>
        <w:spacing w:before="120"/>
      </w:pPr>
      <w:r w:rsidRPr="0035582C">
        <w:rPr>
          <w:b/>
        </w:rPr>
        <w:t xml:space="preserve">FROM: </w:t>
      </w:r>
      <w:r w:rsidRPr="0035582C">
        <w:rPr>
          <w:b/>
        </w:rPr>
        <w:tab/>
      </w:r>
      <w:r w:rsidR="00CC5651">
        <w:t>Jonathan Booe</w:t>
      </w:r>
      <w:r w:rsidR="0095100B">
        <w:t xml:space="preserve">, NAESB </w:t>
      </w:r>
      <w:r w:rsidR="009F3D5C">
        <w:t xml:space="preserve">Executive </w:t>
      </w:r>
      <w:r w:rsidR="00CC5651">
        <w:t>Vice President</w:t>
      </w:r>
      <w:r w:rsidR="009F3D5C">
        <w:t xml:space="preserve"> &amp; CAO</w:t>
      </w:r>
    </w:p>
    <w:p w:rsidR="00B828DC" w:rsidRPr="0035582C" w:rsidRDefault="001E0A33" w:rsidP="00B828DC">
      <w:pPr>
        <w:pBdr>
          <w:bottom w:val="single" w:sz="12" w:space="1" w:color="auto"/>
        </w:pBdr>
        <w:spacing w:before="120"/>
        <w:ind w:left="1440" w:hanging="1440"/>
      </w:pPr>
      <w:r w:rsidRPr="0035582C">
        <w:rPr>
          <w:b/>
        </w:rPr>
        <w:t>RE:</w:t>
      </w:r>
      <w:r w:rsidRPr="0035582C">
        <w:rPr>
          <w:b/>
        </w:rPr>
        <w:tab/>
      </w:r>
      <w:r w:rsidR="00C8554A">
        <w:t>Parliamentary Committee Meeting</w:t>
      </w:r>
      <w:r w:rsidR="00810C57">
        <w:t xml:space="preserve"> Minutes</w:t>
      </w:r>
      <w:r w:rsidR="00C8554A">
        <w:t xml:space="preserve"> –</w:t>
      </w:r>
      <w:r w:rsidR="002E3B2D">
        <w:t xml:space="preserve"> </w:t>
      </w:r>
      <w:r w:rsidR="00FB345B">
        <w:t>September 30, 2016</w:t>
      </w:r>
    </w:p>
    <w:p w:rsidR="00810C57" w:rsidRDefault="00810C57" w:rsidP="001C44C5">
      <w:pPr>
        <w:pStyle w:val="BodyText"/>
        <w:jc w:val="center"/>
        <w:rPr>
          <w:b/>
          <w:sz w:val="20"/>
        </w:rPr>
      </w:pPr>
    </w:p>
    <w:p w:rsidR="001C44C5" w:rsidRDefault="00AC4DF9" w:rsidP="001C44C5">
      <w:pPr>
        <w:pStyle w:val="BodyText"/>
        <w:jc w:val="center"/>
        <w:rPr>
          <w:b/>
          <w:sz w:val="20"/>
        </w:rPr>
      </w:pPr>
      <w:r>
        <w:rPr>
          <w:b/>
          <w:sz w:val="20"/>
        </w:rPr>
        <w:t>NAESB</w:t>
      </w:r>
      <w:r w:rsidR="00807E45">
        <w:rPr>
          <w:b/>
          <w:sz w:val="20"/>
        </w:rPr>
        <w:t xml:space="preserve"> Parliamentary Committee </w:t>
      </w:r>
      <w:r w:rsidR="00CC5651">
        <w:rPr>
          <w:b/>
          <w:sz w:val="20"/>
        </w:rPr>
        <w:t>Conference Call</w:t>
      </w:r>
    </w:p>
    <w:p w:rsidR="00AC4DF9" w:rsidRPr="00E8515E" w:rsidRDefault="007B39E9" w:rsidP="00C879E8">
      <w:pPr>
        <w:pStyle w:val="BodyText"/>
        <w:spacing w:after="360"/>
        <w:jc w:val="center"/>
        <w:rPr>
          <w:b/>
          <w:sz w:val="20"/>
        </w:rPr>
      </w:pPr>
      <w:r>
        <w:rPr>
          <w:b/>
          <w:sz w:val="20"/>
        </w:rPr>
        <w:t>Friday</w:t>
      </w:r>
      <w:r w:rsidR="00132BD8">
        <w:rPr>
          <w:b/>
          <w:sz w:val="20"/>
        </w:rPr>
        <w:t xml:space="preserve">, </w:t>
      </w:r>
      <w:r w:rsidR="00267432">
        <w:rPr>
          <w:b/>
          <w:sz w:val="20"/>
        </w:rPr>
        <w:t>September 30</w:t>
      </w:r>
      <w:r w:rsidR="000A28CE" w:rsidRPr="00B23C2F">
        <w:rPr>
          <w:b/>
          <w:sz w:val="20"/>
        </w:rPr>
        <w:t>, 201</w:t>
      </w:r>
      <w:r w:rsidR="00E62D8B">
        <w:rPr>
          <w:b/>
          <w:sz w:val="20"/>
        </w:rPr>
        <w:t>6</w:t>
      </w:r>
      <w:r w:rsidR="00B23C2F" w:rsidRPr="00B23C2F">
        <w:rPr>
          <w:b/>
          <w:sz w:val="20"/>
        </w:rPr>
        <w:t xml:space="preserve"> – </w:t>
      </w:r>
      <w:r w:rsidR="00267432">
        <w:rPr>
          <w:b/>
          <w:sz w:val="20"/>
        </w:rPr>
        <w:t>9:3</w:t>
      </w:r>
      <w:r w:rsidR="00B23C2F" w:rsidRPr="00B23C2F">
        <w:rPr>
          <w:b/>
          <w:sz w:val="20"/>
        </w:rPr>
        <w:t xml:space="preserve">0 </w:t>
      </w:r>
      <w:r w:rsidR="00267432">
        <w:rPr>
          <w:b/>
          <w:sz w:val="20"/>
        </w:rPr>
        <w:t>A</w:t>
      </w:r>
      <w:r w:rsidR="00B23C2F" w:rsidRPr="00B23C2F">
        <w:rPr>
          <w:b/>
          <w:sz w:val="20"/>
        </w:rPr>
        <w:t xml:space="preserve">M – </w:t>
      </w:r>
      <w:r w:rsidR="00267432">
        <w:rPr>
          <w:b/>
          <w:sz w:val="20"/>
        </w:rPr>
        <w:t>11</w:t>
      </w:r>
      <w:r w:rsidR="000A28CE" w:rsidRPr="00B23C2F">
        <w:rPr>
          <w:b/>
          <w:sz w:val="20"/>
        </w:rPr>
        <w:t>:</w:t>
      </w:r>
      <w:r w:rsidR="00267432">
        <w:rPr>
          <w:b/>
          <w:sz w:val="20"/>
        </w:rPr>
        <w:t>3</w:t>
      </w:r>
      <w:r w:rsidR="000A28CE" w:rsidRPr="00B23C2F">
        <w:rPr>
          <w:b/>
          <w:sz w:val="20"/>
        </w:rPr>
        <w:t xml:space="preserve">0 </w:t>
      </w:r>
      <w:r w:rsidR="00267432">
        <w:rPr>
          <w:b/>
          <w:sz w:val="20"/>
        </w:rPr>
        <w:t>A</w:t>
      </w:r>
      <w:r w:rsidR="000A28CE" w:rsidRPr="00B23C2F">
        <w:rPr>
          <w:b/>
          <w:sz w:val="20"/>
        </w:rPr>
        <w:t xml:space="preserve">M </w:t>
      </w:r>
      <w:r w:rsidR="00CC5651" w:rsidRPr="00B23C2F">
        <w:rPr>
          <w:b/>
          <w:sz w:val="20"/>
        </w:rPr>
        <w:t>Central</w:t>
      </w:r>
    </w:p>
    <w:p w:rsidR="005E6897" w:rsidRDefault="005E6897" w:rsidP="000A28CE">
      <w:pPr>
        <w:numPr>
          <w:ilvl w:val="0"/>
          <w:numId w:val="8"/>
        </w:numPr>
        <w:tabs>
          <w:tab w:val="left" w:pos="0"/>
        </w:tabs>
        <w:spacing w:before="120" w:after="120"/>
        <w:jc w:val="both"/>
        <w:rPr>
          <w:b/>
        </w:rPr>
      </w:pPr>
      <w:r w:rsidRPr="006A4008">
        <w:rPr>
          <w:b/>
        </w:rPr>
        <w:t>Administration and Welcome</w:t>
      </w:r>
    </w:p>
    <w:p w:rsidR="00740597" w:rsidRDefault="0028284E" w:rsidP="00DB7FC8">
      <w:pPr>
        <w:spacing w:before="120" w:after="120"/>
        <w:jc w:val="both"/>
      </w:pPr>
      <w:r>
        <w:t>Ms. Crockett</w:t>
      </w:r>
      <w:r w:rsidR="00CC5651">
        <w:t xml:space="preserve"> </w:t>
      </w:r>
      <w:r w:rsidR="0019562C">
        <w:t xml:space="preserve">welcomed the participants and </w:t>
      </w:r>
      <w:r w:rsidR="00CC5651">
        <w:t>called the meeting to order</w:t>
      </w:r>
      <w:r w:rsidR="0019562C">
        <w:t>.</w:t>
      </w:r>
      <w:r w:rsidR="00026353">
        <w:t xml:space="preserve"> </w:t>
      </w:r>
      <w:r w:rsidR="0019562C">
        <w:t xml:space="preserve"> </w:t>
      </w:r>
      <w:r w:rsidR="00026353">
        <w:t>Mr.</w:t>
      </w:r>
      <w:r w:rsidR="0013484A">
        <w:t xml:space="preserve"> Booe provided</w:t>
      </w:r>
      <w:r w:rsidR="0013484A" w:rsidRPr="00740597">
        <w:t xml:space="preserve"> the antitrust </w:t>
      </w:r>
      <w:r w:rsidR="0013484A">
        <w:t>guidance</w:t>
      </w:r>
      <w:r w:rsidR="002E498B">
        <w:t xml:space="preserve">, </w:t>
      </w:r>
      <w:r w:rsidR="00A0725C">
        <w:t>called the roll of committee members</w:t>
      </w:r>
      <w:r w:rsidR="002E498B">
        <w:t xml:space="preserve">, and </w:t>
      </w:r>
      <w:r w:rsidR="002E498B" w:rsidRPr="00162089">
        <w:t xml:space="preserve">established quorum.  </w:t>
      </w:r>
      <w:r w:rsidRPr="00162089">
        <w:t>Ms. Crockett</w:t>
      </w:r>
      <w:r w:rsidR="000A7CEF" w:rsidRPr="00162089">
        <w:t xml:space="preserve"> </w:t>
      </w:r>
      <w:r w:rsidR="00026353" w:rsidRPr="00162089">
        <w:t xml:space="preserve">reviewed the </w:t>
      </w:r>
      <w:r w:rsidR="00B23C2F" w:rsidRPr="00162089">
        <w:t xml:space="preserve">agenda </w:t>
      </w:r>
      <w:r w:rsidR="00F84E38" w:rsidRPr="00162089">
        <w:t>with the committee</w:t>
      </w:r>
      <w:r w:rsidR="007C3145" w:rsidRPr="00162089">
        <w:t xml:space="preserve">. </w:t>
      </w:r>
      <w:r w:rsidR="00B23C2F" w:rsidRPr="00162089">
        <w:t xml:space="preserve"> </w:t>
      </w:r>
      <w:r w:rsidR="00162089" w:rsidRPr="00162089">
        <w:t xml:space="preserve">Ms. McKeever, seconded by Mr. Buccigross, </w:t>
      </w:r>
      <w:r w:rsidR="007C3145" w:rsidRPr="00162089">
        <w:t xml:space="preserve">moved to </w:t>
      </w:r>
      <w:r w:rsidR="00585AE3" w:rsidRPr="00162089">
        <w:t xml:space="preserve">adopt the </w:t>
      </w:r>
      <w:r w:rsidR="00740597" w:rsidRPr="00162089">
        <w:t>agenda</w:t>
      </w:r>
      <w:r w:rsidR="00E9391F" w:rsidRPr="00162089">
        <w:t xml:space="preserve"> as drafted</w:t>
      </w:r>
      <w:r w:rsidR="00B23C2F" w:rsidRPr="00162089">
        <w:t>.</w:t>
      </w:r>
      <w:r w:rsidR="00B23C2F">
        <w:t xml:space="preserve">  </w:t>
      </w:r>
      <w:r w:rsidR="009C6429">
        <w:t>T</w:t>
      </w:r>
      <w:r w:rsidR="00740597">
        <w:t>he motion passed without opposition</w:t>
      </w:r>
      <w:r w:rsidR="00740597" w:rsidRPr="00740597">
        <w:t>.</w:t>
      </w:r>
    </w:p>
    <w:p w:rsidR="00585AE3" w:rsidRPr="0093777F" w:rsidRDefault="0028284E" w:rsidP="0098138F">
      <w:pPr>
        <w:spacing w:before="120" w:after="120"/>
        <w:jc w:val="both"/>
      </w:pPr>
      <w:r>
        <w:t>Ms. Crockett</w:t>
      </w:r>
      <w:r w:rsidR="00585AE3">
        <w:t xml:space="preserve"> reviewed the </w:t>
      </w:r>
      <w:r w:rsidR="00CA432B">
        <w:t xml:space="preserve">August 5, 2016 </w:t>
      </w:r>
      <w:r w:rsidR="00F31FC8">
        <w:t>draft</w:t>
      </w:r>
      <w:r w:rsidR="00CA432B">
        <w:t xml:space="preserve"> meeting</w:t>
      </w:r>
      <w:r w:rsidR="00F31FC8">
        <w:t xml:space="preserve"> minutes </w:t>
      </w:r>
      <w:r w:rsidR="00CA432B">
        <w:t>with the participants</w:t>
      </w:r>
      <w:r w:rsidR="00CC5651">
        <w:t>.  No modifications</w:t>
      </w:r>
      <w:r w:rsidR="00F31FC8">
        <w:t xml:space="preserve"> were offered.  </w:t>
      </w:r>
      <w:r w:rsidR="00CA432B">
        <w:t>Mr. Desselle</w:t>
      </w:r>
      <w:r w:rsidR="002B0457">
        <w:t xml:space="preserve"> moved</w:t>
      </w:r>
      <w:r w:rsidR="00F84E38">
        <w:t xml:space="preserve">, seconded by </w:t>
      </w:r>
      <w:r w:rsidR="00CA432B">
        <w:t>Mr. Buccigross</w:t>
      </w:r>
      <w:r w:rsidR="00F84E38">
        <w:t>,</w:t>
      </w:r>
      <w:r w:rsidR="000A7CEF">
        <w:t xml:space="preserve"> </w:t>
      </w:r>
      <w:r w:rsidR="00825599">
        <w:t>to adopt the minutes as drafted</w:t>
      </w:r>
      <w:r w:rsidR="007C3145">
        <w:t xml:space="preserve">. </w:t>
      </w:r>
      <w:r w:rsidR="00825599">
        <w:t xml:space="preserve"> </w:t>
      </w:r>
      <w:r w:rsidR="007C3145">
        <w:t>The</w:t>
      </w:r>
      <w:r w:rsidR="000A7CEF">
        <w:t xml:space="preserve"> motion passed without opposition</w:t>
      </w:r>
      <w:r w:rsidR="00F31FC8">
        <w:t>.  The final meeting minutes can be found through the following hyperlink</w:t>
      </w:r>
      <w:r w:rsidR="00AA4000">
        <w:t>:</w:t>
      </w:r>
      <w:r w:rsidR="000A7CEF">
        <w:t xml:space="preserve"> </w:t>
      </w:r>
      <w:hyperlink r:id="rId9" w:history="1">
        <w:r w:rsidR="00FB345B" w:rsidRPr="003E466F">
          <w:rPr>
            <w:rStyle w:val="Hyperlink"/>
          </w:rPr>
          <w:t>https://www.naesb.org/pdf4/parliamentary080516fm.docx</w:t>
        </w:r>
      </w:hyperlink>
      <w:r w:rsidR="00E8408A">
        <w:t>.</w:t>
      </w:r>
      <w:r w:rsidR="00EE58D0">
        <w:t xml:space="preserve"> </w:t>
      </w:r>
    </w:p>
    <w:p w:rsidR="00314928" w:rsidRPr="00314928" w:rsidRDefault="00314928" w:rsidP="00DB7FC8">
      <w:pPr>
        <w:numPr>
          <w:ilvl w:val="0"/>
          <w:numId w:val="8"/>
        </w:numPr>
        <w:jc w:val="both"/>
        <w:rPr>
          <w:b/>
        </w:rPr>
      </w:pPr>
      <w:r w:rsidRPr="00314928">
        <w:rPr>
          <w:b/>
        </w:rPr>
        <w:t xml:space="preserve">Review </w:t>
      </w:r>
      <w:r w:rsidR="00DB7FC8">
        <w:rPr>
          <w:b/>
        </w:rPr>
        <w:t>and Discussion on the Work Paper Proposing a New O</w:t>
      </w:r>
      <w:r w:rsidR="00DB7FC8" w:rsidRPr="00DB7FC8">
        <w:rPr>
          <w:b/>
        </w:rPr>
        <w:t xml:space="preserve">perating </w:t>
      </w:r>
      <w:r w:rsidR="00DB7FC8">
        <w:rPr>
          <w:b/>
        </w:rPr>
        <w:t>Practice</w:t>
      </w:r>
    </w:p>
    <w:p w:rsidR="009A28D4" w:rsidRDefault="00CA432B" w:rsidP="007C3145">
      <w:pPr>
        <w:spacing w:before="120"/>
        <w:jc w:val="both"/>
      </w:pPr>
      <w:r>
        <w:t xml:space="preserve">Mr. Boswell </w:t>
      </w:r>
      <w:r w:rsidR="0098138F">
        <w:t xml:space="preserve">reviewed the discussion of the committee during the </w:t>
      </w:r>
      <w:r w:rsidR="0083102A">
        <w:t>previous</w:t>
      </w:r>
      <w:r w:rsidR="0098138F">
        <w:t xml:space="preserve"> meeting and </w:t>
      </w:r>
      <w:r w:rsidR="0083102A">
        <w:t>reminded the participants that</w:t>
      </w:r>
      <w:r w:rsidR="0098138F">
        <w:t xml:space="preserve"> he was asked to draft a proposed NAESB Operating Practice (NAESBOP) </w:t>
      </w:r>
      <w:r w:rsidR="0083102A">
        <w:t>whereby requests for standards development initiated by regulatory bodies, federal advisory committees or the NAESB Advisory Council</w:t>
      </w:r>
      <w:r w:rsidR="00B02C60">
        <w:t xml:space="preserve"> or a board committee or task force</w:t>
      </w:r>
      <w:r w:rsidR="0083102A">
        <w:t xml:space="preserve"> are</w:t>
      </w:r>
      <w:r>
        <w:t xml:space="preserve"> </w:t>
      </w:r>
      <w:r w:rsidR="0083102A">
        <w:t xml:space="preserve">immediately directed to the appropriate Executive Committee(s), rather than the Board of Directors, much like industry requests for standards development.  He reviewed the proposed NAESBOP and noted that Mr. Skiba had submitted questions and comments for the committee to consider, but was unavailable to participate in the meeting.  Mr. Booe stated that he would step the committee through Mr. Skiba’s comments, as he discussed them with him prior to the meeting.  The comments can be found through the following hyperlink:  </w:t>
      </w:r>
      <w:hyperlink r:id="rId10" w:history="1">
        <w:r w:rsidR="0083102A" w:rsidRPr="00172BDD">
          <w:rPr>
            <w:rStyle w:val="Hyperlink"/>
          </w:rPr>
          <w:t>https://www.naesb.org/pdf4/parliamentary093016w1.docx</w:t>
        </w:r>
      </w:hyperlink>
      <w:r w:rsidR="0083102A">
        <w:t xml:space="preserve">. </w:t>
      </w:r>
    </w:p>
    <w:p w:rsidR="0083102A" w:rsidRDefault="0083102A" w:rsidP="007C3145">
      <w:pPr>
        <w:spacing w:before="120"/>
        <w:jc w:val="both"/>
      </w:pPr>
      <w:r>
        <w:t>As the participants addressed the comments, Ms. McQuade</w:t>
      </w:r>
      <w:r w:rsidR="009854B2">
        <w:t xml:space="preserve"> asked if recommendations for standards development could still be offered by the Board Strategic Plan Ad Hoc Task Force under the proposed NAESBOP.  Mr. Kruse stated that, as he views the governance documents, the Board of Directors and its committees should not take positions on the need for standards development.  Recommendations for standards development should come from recognizable agencies or the industry, and that if a member of board committee would like to pursue standards development in a specific area, they should make the request with reasonable support.  Otherwise, it gives the impression that NAESB, as an organization, is endorsing certain standards development. Ms. McQuade asked Mr. Kruse if he agrees that the Board of Directors is responsible for setting the strategic direction of the organization.  He stated that he does not see standards development activities as a strategic direction for the organization.  As an example, adding the retail quadrant was a strategic directive of the organization.   Ms. McQuade asked if Mr. Kruse would </w:t>
      </w:r>
      <w:r w:rsidR="00E90C94">
        <w:t xml:space="preserve">consider NAESB’s involvement in demand side management and energy efficiency (DSM/EE) standards development </w:t>
      </w:r>
      <w:r w:rsidR="009854B2">
        <w:t xml:space="preserve">as a strategic decision </w:t>
      </w:r>
      <w:r w:rsidR="00E90C94">
        <w:t xml:space="preserve">of the organization </w:t>
      </w:r>
      <w:r w:rsidR="009854B2">
        <w:t>to remain relevant in the marketplace</w:t>
      </w:r>
      <w:r w:rsidR="00E90C94">
        <w:t>.  Mr. Kruse stated that there is a fine line between promoting a concept and making a standards request.  Mr. Desselle stated that he is not comfortable stating that the Board of Directors does not define the organizations strategic direction.  Mr. Hartsoe referred to Ms. McQuade’s DSM/EE example and asked what would happen if the board of directors supported the strategic direction of developing</w:t>
      </w:r>
      <w:bookmarkStart w:id="0" w:name="_GoBack"/>
      <w:bookmarkEnd w:id="0"/>
      <w:r w:rsidR="00E90C94">
        <w:t xml:space="preserve"> DSM/EE standards, but no standards </w:t>
      </w:r>
      <w:r w:rsidR="00E90C94">
        <w:lastRenderedPageBreak/>
        <w:t xml:space="preserve">requests were submitted.  Ms. McQuade responded that nothing would occur without a request for standards development or the addition of an annual plan item.  </w:t>
      </w:r>
    </w:p>
    <w:p w:rsidR="00192037" w:rsidRDefault="00E90C94" w:rsidP="007C3145">
      <w:pPr>
        <w:spacing w:before="120"/>
        <w:jc w:val="both"/>
      </w:pPr>
      <w:r>
        <w:t xml:space="preserve">Mr. Boswell stated that </w:t>
      </w:r>
      <w:r w:rsidR="00B02C60">
        <w:t>nothing in the language of the proposed NAESBOP would prohibit a member of the Board of Directors or a board committee from submitting a standards request.  Mr. Kruse stated that he is primarily concerned with the Board of Directors taking action in the same manner as it did with the Gas-Electric Harmonization Forum in 2014 and does not want the Board of Directors or its committees involved in the nuts and bolts of standards development. Mr. Boswell recommended striking the reference to board committees and/or task forces from the proposed language.  The participants supported the recommendation.  Mr. Desselle stated that he agrees with Mr. Kruse that the board and its committees should not design standards or pass predeveloped standards to the Executive Committee(s) board supported, but he is con</w:t>
      </w:r>
      <w:r w:rsidR="00192037">
        <w:t>cerned that</w:t>
      </w:r>
      <w:r w:rsidR="00B02C60">
        <w:t xml:space="preserve"> there may be scenarios where the board </w:t>
      </w:r>
      <w:r w:rsidR="00192037">
        <w:t xml:space="preserve">identifies specific standards development areas as important from a strategic perspective, but the Executive Committee(s) refuse to address them.  Mr. Buccigross stated that the possibility of that scenario exists today, and there may instances where an Executive Committee refuses to develop standards directed by the Board of Directors.  Ms. McQuade stated that in those events, a strong record should be developed so that it can be made available to regulators or requesting parties. </w:t>
      </w:r>
    </w:p>
    <w:p w:rsidR="00192037" w:rsidRDefault="00192037" w:rsidP="007C3145">
      <w:pPr>
        <w:spacing w:before="120"/>
        <w:jc w:val="both"/>
      </w:pPr>
      <w:r>
        <w:t>Mr. Boswell stated, regarding Mr. Skiba’s question to the group concerning the use of the triage process, that it was his intention to require all requests from the parties described in parts and (a) and (b) to be triaged, just as any other request.  Ms. McQuade asked if all triaged items should also be added to the appropriate annual plan(s).  She stated that through the “ordinary process” today, some requests are added to the annual plans a</w:t>
      </w:r>
      <w:r w:rsidR="00BC2DAD">
        <w:t xml:space="preserve">fter triage and some requests are not.  Mr. Boswell stated that nothing in the proposed NAESBOP is intended to impact the existing process for board approval of the annual plan or how the Executive Committee(s) functions regarding requests for standards development.  Ms. Crockett asked how the boards responsibility of resource management may be impacted if requests from regulators, board committee members or others identified in the NAESBOP are not added to the annual plans.  Mr. Boswell stated that the NAESBOP does not strip the Board of Directors of its power to add and modify items included on the annual plan or alter any power that the board holds today.  </w:t>
      </w:r>
    </w:p>
    <w:p w:rsidR="00627EDD" w:rsidRDefault="00FA6D72" w:rsidP="006F5705">
      <w:pPr>
        <w:spacing w:before="120"/>
        <w:jc w:val="both"/>
      </w:pPr>
      <w:r>
        <w:t xml:space="preserve">Ms. McQuade noted that </w:t>
      </w:r>
      <w:r w:rsidR="006F5705">
        <w:t xml:space="preserve">when regulatory bodies request standards development it is often accompanied by a deadline for submission.  If the Executive Committee(s) determines to add an item to the annual plan with a completion date beyond the deadline established by the regulator, NAESB staff will need to send a report to the regulatory body to communicate the variance.  Mr. Boswell noted that the Executive Committee(s) are required to </w:t>
      </w:r>
      <w:r w:rsidR="006F5705" w:rsidRPr="006F5705">
        <w:rPr>
          <w:i/>
        </w:rPr>
        <w:t xml:space="preserve">regularly </w:t>
      </w:r>
      <w:r w:rsidR="006F5705">
        <w:t>inform the board regarding any such developments on the request.  Mr. Kruse asked if item number four in the proposed NAESBOP is required, as it is implicit in the existing authorities of the Board of Directors.  Ms. McQuade stated that item four makes clear that the board has the authority to take any action it deems necessary based on the actions of the Executive Committee(s) to govern the organization.  Mr. Boswell stated that the board’s authority is implicit, but that does support clarity.  Mr. Kruse</w:t>
      </w:r>
      <w:r w:rsidR="00627EDD">
        <w:t xml:space="preserve"> </w:t>
      </w:r>
      <w:r w:rsidR="00FD6C27">
        <w:t>suggested that the phrase “consistent with the NAESB governing documents” be added to the end of item four as a point of clarity.</w:t>
      </w:r>
    </w:p>
    <w:p w:rsidR="000C6687" w:rsidRPr="005D5713" w:rsidRDefault="000C6687" w:rsidP="00E9072E">
      <w:pPr>
        <w:tabs>
          <w:tab w:val="left" w:pos="0"/>
        </w:tabs>
        <w:spacing w:before="120" w:after="120"/>
        <w:jc w:val="both"/>
      </w:pPr>
      <w:r>
        <w:t xml:space="preserve">Mr. Desselle moved to adopt the </w:t>
      </w:r>
      <w:r w:rsidR="00B54988">
        <w:t>proposed NAESBOP as modified during the meeting for recommendation to the Board of Directors</w:t>
      </w:r>
      <w:r>
        <w:t>.  Mr. Buccigross seconded the motion.</w:t>
      </w:r>
      <w:r w:rsidR="00B54988">
        <w:t xml:space="preserve"> </w:t>
      </w:r>
      <w:r w:rsidR="003875CA">
        <w:t xml:space="preserve"> </w:t>
      </w:r>
      <w:r>
        <w:t>The</w:t>
      </w:r>
      <w:r w:rsidR="00E73464">
        <w:t xml:space="preserve"> motion passed without opposition.     </w:t>
      </w:r>
    </w:p>
    <w:p w:rsidR="003819F2" w:rsidRDefault="003A3848" w:rsidP="00DB7FC8">
      <w:pPr>
        <w:numPr>
          <w:ilvl w:val="0"/>
          <w:numId w:val="8"/>
        </w:numPr>
        <w:tabs>
          <w:tab w:val="left" w:pos="0"/>
        </w:tabs>
        <w:spacing w:before="120" w:after="120"/>
        <w:jc w:val="both"/>
        <w:rPr>
          <w:b/>
        </w:rPr>
      </w:pPr>
      <w:r>
        <w:rPr>
          <w:b/>
        </w:rPr>
        <w:t>Next Steps</w:t>
      </w:r>
    </w:p>
    <w:p w:rsidR="0035667F" w:rsidRDefault="006604C2" w:rsidP="00DB7FC8">
      <w:pPr>
        <w:tabs>
          <w:tab w:val="left" w:pos="0"/>
        </w:tabs>
        <w:spacing w:before="120" w:after="120"/>
        <w:jc w:val="both"/>
      </w:pPr>
      <w:r>
        <w:t>Ms. Crockett</w:t>
      </w:r>
      <w:r w:rsidR="009A4B07">
        <w:t xml:space="preserve"> </w:t>
      </w:r>
      <w:r w:rsidR="0035667F">
        <w:t xml:space="preserve">thanked </w:t>
      </w:r>
      <w:r w:rsidR="00F83BCC">
        <w:t xml:space="preserve">the participants and </w:t>
      </w:r>
      <w:r w:rsidR="0035667F">
        <w:t xml:space="preserve">asked for any additional comments.  </w:t>
      </w:r>
      <w:r w:rsidR="001B3E64">
        <w:t xml:space="preserve">None were offered.  </w:t>
      </w:r>
      <w:r>
        <w:t>Ms. Crockett</w:t>
      </w:r>
      <w:r w:rsidR="00B54988">
        <w:t xml:space="preserve"> stated that the </w:t>
      </w:r>
      <w:r w:rsidR="00F83BCC">
        <w:t xml:space="preserve">next </w:t>
      </w:r>
      <w:r w:rsidR="001B3E64">
        <w:t>Parliamentary Committee conference call</w:t>
      </w:r>
      <w:r w:rsidR="00F83BCC">
        <w:t xml:space="preserve"> </w:t>
      </w:r>
      <w:r w:rsidR="00B54988">
        <w:t>is scheduled for</w:t>
      </w:r>
      <w:r w:rsidR="0028284E">
        <w:t xml:space="preserve"> November </w:t>
      </w:r>
      <w:r w:rsidR="00B54988">
        <w:t>4</w:t>
      </w:r>
      <w:r w:rsidR="00B54988" w:rsidRPr="00B54988">
        <w:rPr>
          <w:vertAlign w:val="superscript"/>
        </w:rPr>
        <w:t>th</w:t>
      </w:r>
      <w:r w:rsidR="00B54988">
        <w:t xml:space="preserve"> and asked if it is necessary given the action of the committee.  Mr. Kruse </w:t>
      </w:r>
      <w:r>
        <w:t>stated</w:t>
      </w:r>
      <w:r w:rsidR="00B54988">
        <w:t xml:space="preserve"> that there are still a number of issues with the Bylaws and noted that Section </w:t>
      </w:r>
      <w:r w:rsidR="00E73464">
        <w:t xml:space="preserve">7.3 </w:t>
      </w:r>
      <w:r>
        <w:t xml:space="preserve">identifies the need for weighting voting.  He stated that the committee should report back on the bigger issues with majority voting.   Mr. Boswell stated that he does not have any issues with weighted voting, and that it could be discussed at future meetings.  Mr. Booe stated that Mr. Kruse highlighted one of many instances where the Bylaws could be improved for the purpose of clarity and noted that he has discussed the possibility of undertaking a NAESB 2.0 effort to revise and improve the NAESB governing documents with a number of Parliamentary Committee members.  Ms. McQuade stated that such an endeavor would be a major undertaking and may take over a year to complete. </w:t>
      </w:r>
    </w:p>
    <w:p w:rsidR="005217DF" w:rsidRPr="005217DF" w:rsidRDefault="005217DF" w:rsidP="00DB7FC8">
      <w:pPr>
        <w:numPr>
          <w:ilvl w:val="0"/>
          <w:numId w:val="8"/>
        </w:numPr>
        <w:tabs>
          <w:tab w:val="left" w:pos="0"/>
        </w:tabs>
        <w:spacing w:before="120" w:after="120"/>
        <w:jc w:val="both"/>
        <w:rPr>
          <w:b/>
        </w:rPr>
      </w:pPr>
      <w:r w:rsidRPr="005217DF">
        <w:rPr>
          <w:b/>
        </w:rPr>
        <w:lastRenderedPageBreak/>
        <w:t>Adjournment</w:t>
      </w:r>
    </w:p>
    <w:p w:rsidR="00433935" w:rsidRDefault="00F83BCC" w:rsidP="00DB7FC8">
      <w:pPr>
        <w:tabs>
          <w:tab w:val="left" w:pos="0"/>
        </w:tabs>
        <w:spacing w:before="120" w:after="120"/>
        <w:jc w:val="both"/>
      </w:pPr>
      <w:r>
        <w:t xml:space="preserve">Mr. </w:t>
      </w:r>
      <w:r w:rsidR="00D26E2D">
        <w:t>Kruse</w:t>
      </w:r>
      <w:r>
        <w:t xml:space="preserve"> moved to adjourn at 1</w:t>
      </w:r>
      <w:r w:rsidR="00D26E2D">
        <w:t>0</w:t>
      </w:r>
      <w:r w:rsidR="008042FB">
        <w:t>:</w:t>
      </w:r>
      <w:r w:rsidR="00D26E2D">
        <w:t>51</w:t>
      </w:r>
      <w:r w:rsidR="008042FB">
        <w:t xml:space="preserve"> A</w:t>
      </w:r>
      <w:r>
        <w:t>M Central.</w:t>
      </w:r>
      <w:r w:rsidR="001B3E64">
        <w:t xml:space="preserve">  The motion passed without opposition.</w:t>
      </w:r>
    </w:p>
    <w:p w:rsidR="00857EE6" w:rsidRDefault="00857EE6" w:rsidP="00DB7FC8">
      <w:pPr>
        <w:tabs>
          <w:tab w:val="left" w:pos="0"/>
        </w:tabs>
        <w:spacing w:before="120" w:after="120"/>
        <w:jc w:val="both"/>
      </w:pPr>
    </w:p>
    <w:p w:rsidR="00355800" w:rsidRDefault="00355800" w:rsidP="002A417C">
      <w:pPr>
        <w:numPr>
          <w:ilvl w:val="0"/>
          <w:numId w:val="8"/>
        </w:numPr>
        <w:tabs>
          <w:tab w:val="left" w:pos="0"/>
        </w:tabs>
        <w:spacing w:before="120" w:after="120"/>
        <w:jc w:val="both"/>
        <w:rPr>
          <w:b/>
        </w:rPr>
      </w:pPr>
      <w:r>
        <w:rPr>
          <w:b/>
        </w:rPr>
        <w:t xml:space="preserve">Attendance </w:t>
      </w:r>
      <w:r w:rsidR="005A65DC">
        <w:rPr>
          <w:b/>
        </w:rPr>
        <w:t>by Committee Members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4"/>
        <w:gridCol w:w="4326"/>
        <w:gridCol w:w="2358"/>
      </w:tblGrid>
      <w:tr w:rsidR="002A417C" w:rsidRPr="009567F8" w:rsidTr="002A417C">
        <w:trPr>
          <w:tblHeader/>
        </w:trPr>
        <w:tc>
          <w:tcPr>
            <w:tcW w:w="9918" w:type="dxa"/>
            <w:gridSpan w:val="3"/>
            <w:shd w:val="clear" w:color="auto" w:fill="auto"/>
          </w:tcPr>
          <w:p w:rsidR="002A417C" w:rsidRPr="009567F8" w:rsidRDefault="002A417C" w:rsidP="00200559">
            <w:pPr>
              <w:tabs>
                <w:tab w:val="left" w:pos="0"/>
              </w:tabs>
              <w:spacing w:before="60" w:after="60"/>
              <w:jc w:val="center"/>
              <w:rPr>
                <w:b/>
              </w:rPr>
            </w:pPr>
            <w:r w:rsidRPr="009567F8">
              <w:rPr>
                <w:b/>
              </w:rPr>
              <w:t>Parliamentary Committee Members</w:t>
            </w:r>
          </w:p>
        </w:tc>
      </w:tr>
      <w:tr w:rsidR="002A417C" w:rsidRPr="009567F8" w:rsidTr="002A417C">
        <w:trPr>
          <w:tblHeader/>
        </w:trPr>
        <w:tc>
          <w:tcPr>
            <w:tcW w:w="3234" w:type="dxa"/>
            <w:shd w:val="clear" w:color="auto" w:fill="auto"/>
          </w:tcPr>
          <w:p w:rsidR="002A417C" w:rsidRPr="009567F8" w:rsidRDefault="002A417C" w:rsidP="00200559">
            <w:pPr>
              <w:tabs>
                <w:tab w:val="left" w:pos="0"/>
              </w:tabs>
              <w:spacing w:before="60" w:after="60"/>
              <w:jc w:val="both"/>
              <w:rPr>
                <w:b/>
              </w:rPr>
            </w:pPr>
            <w:r w:rsidRPr="009567F8">
              <w:rPr>
                <w:b/>
              </w:rPr>
              <w:t xml:space="preserve">Name </w:t>
            </w:r>
          </w:p>
        </w:tc>
        <w:tc>
          <w:tcPr>
            <w:tcW w:w="4326" w:type="dxa"/>
            <w:shd w:val="clear" w:color="auto" w:fill="auto"/>
          </w:tcPr>
          <w:p w:rsidR="002A417C" w:rsidRPr="009567F8" w:rsidRDefault="002A417C" w:rsidP="00200559">
            <w:pPr>
              <w:keepNext/>
              <w:tabs>
                <w:tab w:val="left" w:pos="0"/>
              </w:tabs>
              <w:spacing w:before="60" w:after="60"/>
              <w:jc w:val="both"/>
              <w:rPr>
                <w:b/>
              </w:rPr>
            </w:pPr>
            <w:r w:rsidRPr="009567F8">
              <w:rPr>
                <w:b/>
              </w:rPr>
              <w:t>Organization</w:t>
            </w:r>
          </w:p>
        </w:tc>
        <w:tc>
          <w:tcPr>
            <w:tcW w:w="2358" w:type="dxa"/>
            <w:shd w:val="clear" w:color="auto" w:fill="auto"/>
          </w:tcPr>
          <w:p w:rsidR="002A417C" w:rsidRPr="009567F8" w:rsidRDefault="002A417C" w:rsidP="00200559">
            <w:pPr>
              <w:keepNext/>
              <w:tabs>
                <w:tab w:val="left" w:pos="0"/>
              </w:tabs>
              <w:spacing w:before="60" w:after="60"/>
              <w:jc w:val="center"/>
              <w:rPr>
                <w:b/>
              </w:rPr>
            </w:pPr>
            <w:r w:rsidRPr="009567F8">
              <w:rPr>
                <w:b/>
              </w:rPr>
              <w:t>Attendance</w:t>
            </w:r>
          </w:p>
        </w:tc>
      </w:tr>
      <w:tr w:rsidR="002A417C" w:rsidRPr="009567F8" w:rsidTr="002A417C">
        <w:tc>
          <w:tcPr>
            <w:tcW w:w="3234" w:type="dxa"/>
            <w:shd w:val="clear" w:color="auto" w:fill="auto"/>
            <w:vAlign w:val="center"/>
          </w:tcPr>
          <w:p w:rsidR="002A417C" w:rsidRPr="0054524F" w:rsidRDefault="002A417C" w:rsidP="00200559">
            <w:pPr>
              <w:spacing w:before="60" w:after="60"/>
            </w:pPr>
            <w:r w:rsidRPr="0054524F">
              <w:t>Bill Boswell</w:t>
            </w:r>
            <w:r>
              <w:t>*</w:t>
            </w:r>
          </w:p>
        </w:tc>
        <w:tc>
          <w:tcPr>
            <w:tcW w:w="4326" w:type="dxa"/>
            <w:shd w:val="clear" w:color="auto" w:fill="auto"/>
            <w:vAlign w:val="center"/>
          </w:tcPr>
          <w:p w:rsidR="002A417C" w:rsidRPr="0054524F" w:rsidRDefault="002A417C" w:rsidP="00200559">
            <w:pPr>
              <w:spacing w:before="60" w:after="60"/>
            </w:pPr>
            <w:r w:rsidRPr="0054524F">
              <w:t>NAESB General Counsel</w:t>
            </w:r>
          </w:p>
        </w:tc>
        <w:tc>
          <w:tcPr>
            <w:tcW w:w="2358" w:type="dxa"/>
            <w:shd w:val="clear" w:color="auto" w:fill="auto"/>
          </w:tcPr>
          <w:p w:rsidR="002A417C" w:rsidRPr="00653686" w:rsidRDefault="002E675D" w:rsidP="00200559">
            <w:pPr>
              <w:keepNext/>
              <w:tabs>
                <w:tab w:val="left" w:pos="0"/>
              </w:tabs>
              <w:spacing w:before="60" w:after="60"/>
              <w:jc w:val="center"/>
            </w:pPr>
            <w:r>
              <w:t>Present</w:t>
            </w:r>
          </w:p>
        </w:tc>
      </w:tr>
      <w:tr w:rsidR="002A417C" w:rsidRPr="009567F8" w:rsidTr="002A417C">
        <w:tc>
          <w:tcPr>
            <w:tcW w:w="3234" w:type="dxa"/>
            <w:shd w:val="clear" w:color="auto" w:fill="auto"/>
            <w:vAlign w:val="center"/>
          </w:tcPr>
          <w:p w:rsidR="002A417C" w:rsidRPr="0054524F" w:rsidRDefault="002A417C" w:rsidP="00200559">
            <w:pPr>
              <w:spacing w:before="60" w:after="60"/>
            </w:pPr>
            <w:r w:rsidRPr="0054524F">
              <w:t xml:space="preserve">Jim Buccigross </w:t>
            </w:r>
          </w:p>
        </w:tc>
        <w:tc>
          <w:tcPr>
            <w:tcW w:w="4326" w:type="dxa"/>
            <w:shd w:val="clear" w:color="auto" w:fill="auto"/>
            <w:vAlign w:val="center"/>
          </w:tcPr>
          <w:p w:rsidR="002A417C" w:rsidRPr="0054524F" w:rsidRDefault="002A417C" w:rsidP="00200559">
            <w:pPr>
              <w:spacing w:before="60" w:after="60"/>
            </w:pPr>
            <w:r w:rsidRPr="0054524F">
              <w:t>8760 Inc.</w:t>
            </w:r>
          </w:p>
        </w:tc>
        <w:tc>
          <w:tcPr>
            <w:tcW w:w="2358" w:type="dxa"/>
            <w:shd w:val="clear" w:color="auto" w:fill="auto"/>
          </w:tcPr>
          <w:p w:rsidR="002A417C" w:rsidRPr="00653686" w:rsidRDefault="002A658B" w:rsidP="00200559">
            <w:pPr>
              <w:keepNext/>
              <w:tabs>
                <w:tab w:val="left" w:pos="0"/>
              </w:tabs>
              <w:spacing w:before="60" w:after="60"/>
              <w:jc w:val="center"/>
            </w:pPr>
            <w:r>
              <w:t>Present</w:t>
            </w:r>
          </w:p>
        </w:tc>
      </w:tr>
      <w:tr w:rsidR="002A417C" w:rsidRPr="009567F8" w:rsidTr="002A417C">
        <w:tc>
          <w:tcPr>
            <w:tcW w:w="3234" w:type="dxa"/>
            <w:shd w:val="clear" w:color="auto" w:fill="auto"/>
            <w:vAlign w:val="center"/>
          </w:tcPr>
          <w:p w:rsidR="002A417C" w:rsidRPr="0054524F" w:rsidRDefault="002A417C" w:rsidP="00200559">
            <w:pPr>
              <w:spacing w:before="60" w:after="60"/>
            </w:pPr>
            <w:smartTag w:uri="urn:schemas-microsoft-com:office:smarttags" w:element="PersonName">
              <w:r w:rsidRPr="0054524F">
                <w:t xml:space="preserve">J. </w:t>
              </w:r>
              <w:smartTag w:uri="urn:schemas-microsoft-com:office:smarttags" w:element="PersonName">
                <w:r w:rsidRPr="0054524F">
                  <w:t>Cade Burks</w:t>
                </w:r>
              </w:smartTag>
            </w:smartTag>
            <w:r w:rsidRPr="0054524F">
              <w:t xml:space="preserve"> </w:t>
            </w:r>
          </w:p>
        </w:tc>
        <w:tc>
          <w:tcPr>
            <w:tcW w:w="4326" w:type="dxa"/>
            <w:shd w:val="clear" w:color="auto" w:fill="auto"/>
            <w:vAlign w:val="center"/>
          </w:tcPr>
          <w:p w:rsidR="002A417C" w:rsidRPr="0054524F" w:rsidRDefault="002A417C" w:rsidP="00200559">
            <w:pPr>
              <w:keepNext/>
              <w:keepLines/>
              <w:spacing w:before="60" w:after="60"/>
            </w:pPr>
            <w:r w:rsidRPr="0054524F">
              <w:rPr>
                <w:bCs/>
              </w:rPr>
              <w:t>Big Data Energy Services</w:t>
            </w:r>
          </w:p>
        </w:tc>
        <w:tc>
          <w:tcPr>
            <w:tcW w:w="2358" w:type="dxa"/>
            <w:shd w:val="clear" w:color="auto" w:fill="auto"/>
          </w:tcPr>
          <w:p w:rsidR="002A417C" w:rsidRPr="00653686" w:rsidRDefault="002A417C" w:rsidP="00200559">
            <w:pPr>
              <w:keepNext/>
              <w:tabs>
                <w:tab w:val="left" w:pos="0"/>
              </w:tabs>
              <w:spacing w:before="60" w:after="60"/>
              <w:jc w:val="center"/>
            </w:pPr>
          </w:p>
        </w:tc>
      </w:tr>
      <w:tr w:rsidR="002A417C" w:rsidRPr="009567F8" w:rsidTr="002A417C">
        <w:tc>
          <w:tcPr>
            <w:tcW w:w="3234" w:type="dxa"/>
            <w:shd w:val="clear" w:color="auto" w:fill="auto"/>
            <w:vAlign w:val="center"/>
          </w:tcPr>
          <w:p w:rsidR="002A417C" w:rsidRPr="0054524F" w:rsidRDefault="002A417C" w:rsidP="00200559">
            <w:pPr>
              <w:spacing w:before="60" w:after="60"/>
            </w:pPr>
            <w:smartTag w:uri="urn:schemas-microsoft-com:office:smarttags" w:element="PersonName">
              <w:r w:rsidRPr="0054524F">
                <w:t>James P. Cargas</w:t>
              </w:r>
            </w:smartTag>
            <w:r w:rsidRPr="0054524F">
              <w:t xml:space="preserve"> </w:t>
            </w:r>
          </w:p>
        </w:tc>
        <w:tc>
          <w:tcPr>
            <w:tcW w:w="4326" w:type="dxa"/>
            <w:shd w:val="clear" w:color="auto" w:fill="auto"/>
            <w:vAlign w:val="center"/>
          </w:tcPr>
          <w:p w:rsidR="002A417C" w:rsidRPr="0054524F" w:rsidRDefault="002A417C" w:rsidP="00200559">
            <w:pPr>
              <w:spacing w:before="60" w:after="60"/>
            </w:pPr>
            <w:r w:rsidRPr="0054524F">
              <w:t>City of Houston</w:t>
            </w:r>
          </w:p>
        </w:tc>
        <w:tc>
          <w:tcPr>
            <w:tcW w:w="2358" w:type="dxa"/>
            <w:shd w:val="clear" w:color="auto" w:fill="auto"/>
          </w:tcPr>
          <w:p w:rsidR="002A417C" w:rsidRPr="00653686" w:rsidRDefault="002A417C" w:rsidP="00200559">
            <w:pPr>
              <w:keepNext/>
              <w:tabs>
                <w:tab w:val="left" w:pos="0"/>
              </w:tabs>
              <w:spacing w:before="60" w:after="60"/>
              <w:jc w:val="center"/>
            </w:pPr>
          </w:p>
        </w:tc>
      </w:tr>
      <w:tr w:rsidR="002A417C" w:rsidRPr="009567F8" w:rsidTr="002A417C">
        <w:tc>
          <w:tcPr>
            <w:tcW w:w="3234" w:type="dxa"/>
            <w:shd w:val="clear" w:color="auto" w:fill="auto"/>
            <w:vAlign w:val="center"/>
          </w:tcPr>
          <w:p w:rsidR="002A417C" w:rsidRPr="0054524F" w:rsidRDefault="002A417C" w:rsidP="00200559">
            <w:pPr>
              <w:spacing w:before="60" w:after="60"/>
            </w:pPr>
            <w:r w:rsidRPr="0054524F">
              <w:t xml:space="preserve">Valerie Crockett </w:t>
            </w:r>
          </w:p>
        </w:tc>
        <w:tc>
          <w:tcPr>
            <w:tcW w:w="4326" w:type="dxa"/>
            <w:shd w:val="clear" w:color="auto" w:fill="auto"/>
            <w:vAlign w:val="center"/>
          </w:tcPr>
          <w:p w:rsidR="002A417C" w:rsidRPr="0054524F" w:rsidRDefault="002A417C" w:rsidP="00200559">
            <w:pPr>
              <w:spacing w:before="60" w:after="60"/>
            </w:pPr>
            <w:r w:rsidRPr="0054524F">
              <w:t>Tennessee Valley Authority</w:t>
            </w:r>
          </w:p>
        </w:tc>
        <w:tc>
          <w:tcPr>
            <w:tcW w:w="2358" w:type="dxa"/>
            <w:shd w:val="clear" w:color="auto" w:fill="auto"/>
          </w:tcPr>
          <w:p w:rsidR="002A417C" w:rsidRPr="00653686" w:rsidRDefault="002E498B" w:rsidP="00200559">
            <w:pPr>
              <w:keepNext/>
              <w:tabs>
                <w:tab w:val="left" w:pos="0"/>
              </w:tabs>
              <w:spacing w:before="60" w:after="60"/>
              <w:jc w:val="center"/>
            </w:pPr>
            <w:r>
              <w:t>Present</w:t>
            </w:r>
          </w:p>
        </w:tc>
      </w:tr>
      <w:tr w:rsidR="002A417C" w:rsidRPr="009567F8" w:rsidTr="002A417C">
        <w:tc>
          <w:tcPr>
            <w:tcW w:w="3234" w:type="dxa"/>
            <w:shd w:val="clear" w:color="auto" w:fill="auto"/>
            <w:vAlign w:val="center"/>
          </w:tcPr>
          <w:p w:rsidR="002A417C" w:rsidRPr="0054524F" w:rsidRDefault="002A417C" w:rsidP="00200559">
            <w:pPr>
              <w:spacing w:before="60" w:after="60"/>
            </w:pPr>
            <w:smartTag w:uri="urn:schemas-microsoft-com:office:smarttags" w:element="PersonName">
              <w:r w:rsidRPr="0054524F">
                <w:t>Michael Desselle</w:t>
              </w:r>
            </w:smartTag>
            <w:r w:rsidRPr="0054524F">
              <w:t xml:space="preserve"> </w:t>
            </w:r>
          </w:p>
        </w:tc>
        <w:tc>
          <w:tcPr>
            <w:tcW w:w="4326" w:type="dxa"/>
            <w:shd w:val="clear" w:color="auto" w:fill="auto"/>
            <w:vAlign w:val="center"/>
          </w:tcPr>
          <w:p w:rsidR="002A417C" w:rsidRPr="0054524F" w:rsidRDefault="002A417C" w:rsidP="00200559">
            <w:pPr>
              <w:spacing w:before="60" w:after="60"/>
            </w:pPr>
            <w:r w:rsidRPr="0054524F">
              <w:t>Southwest Power Pool</w:t>
            </w:r>
          </w:p>
        </w:tc>
        <w:tc>
          <w:tcPr>
            <w:tcW w:w="2358" w:type="dxa"/>
            <w:shd w:val="clear" w:color="auto" w:fill="auto"/>
          </w:tcPr>
          <w:p w:rsidR="002A417C" w:rsidRPr="00653686" w:rsidRDefault="00C42468" w:rsidP="00200559">
            <w:pPr>
              <w:keepNext/>
              <w:tabs>
                <w:tab w:val="left" w:pos="0"/>
              </w:tabs>
              <w:spacing w:before="60" w:after="60"/>
              <w:jc w:val="center"/>
            </w:pPr>
            <w:r>
              <w:t>Present</w:t>
            </w:r>
          </w:p>
        </w:tc>
      </w:tr>
      <w:tr w:rsidR="002A417C" w:rsidRPr="009567F8" w:rsidTr="002A417C">
        <w:tc>
          <w:tcPr>
            <w:tcW w:w="3234" w:type="dxa"/>
            <w:shd w:val="clear" w:color="auto" w:fill="auto"/>
            <w:vAlign w:val="center"/>
          </w:tcPr>
          <w:p w:rsidR="002A417C" w:rsidRPr="0054524F" w:rsidRDefault="002A417C" w:rsidP="00200559">
            <w:pPr>
              <w:spacing w:before="60" w:after="60"/>
            </w:pPr>
            <w:r w:rsidRPr="0054524F">
              <w:t xml:space="preserve">Bruce Ellsworth </w:t>
            </w:r>
          </w:p>
        </w:tc>
        <w:tc>
          <w:tcPr>
            <w:tcW w:w="4326" w:type="dxa"/>
            <w:shd w:val="clear" w:color="auto" w:fill="auto"/>
            <w:vAlign w:val="center"/>
          </w:tcPr>
          <w:p w:rsidR="002A417C" w:rsidRPr="0054524F" w:rsidRDefault="002A417C" w:rsidP="00200559">
            <w:pPr>
              <w:spacing w:before="60" w:after="60"/>
            </w:pPr>
            <w:r w:rsidRPr="0054524F">
              <w:t>New York State Reliability Council</w:t>
            </w:r>
          </w:p>
        </w:tc>
        <w:tc>
          <w:tcPr>
            <w:tcW w:w="2358" w:type="dxa"/>
            <w:shd w:val="clear" w:color="auto" w:fill="auto"/>
          </w:tcPr>
          <w:p w:rsidR="002A417C" w:rsidRPr="00653686" w:rsidRDefault="002E498B" w:rsidP="00200559">
            <w:pPr>
              <w:keepNext/>
              <w:tabs>
                <w:tab w:val="left" w:pos="0"/>
              </w:tabs>
              <w:spacing w:before="60" w:after="60"/>
              <w:jc w:val="center"/>
            </w:pPr>
            <w:r>
              <w:t>Present</w:t>
            </w:r>
          </w:p>
        </w:tc>
      </w:tr>
      <w:tr w:rsidR="002A417C" w:rsidRPr="009567F8" w:rsidTr="002A417C">
        <w:tc>
          <w:tcPr>
            <w:tcW w:w="3234" w:type="dxa"/>
            <w:shd w:val="clear" w:color="auto" w:fill="auto"/>
            <w:vAlign w:val="center"/>
          </w:tcPr>
          <w:p w:rsidR="002A417C" w:rsidRPr="0054524F" w:rsidRDefault="002A417C" w:rsidP="00200559">
            <w:pPr>
              <w:spacing w:before="60" w:after="60"/>
            </w:pPr>
            <w:r w:rsidRPr="0054524F">
              <w:t xml:space="preserve">Joseph R. Hartsoe </w:t>
            </w:r>
          </w:p>
        </w:tc>
        <w:tc>
          <w:tcPr>
            <w:tcW w:w="4326" w:type="dxa"/>
            <w:shd w:val="clear" w:color="auto" w:fill="auto"/>
            <w:vAlign w:val="center"/>
          </w:tcPr>
          <w:p w:rsidR="002A417C" w:rsidRPr="0054524F" w:rsidRDefault="002A417C" w:rsidP="00200559">
            <w:pPr>
              <w:spacing w:before="60" w:after="60"/>
            </w:pPr>
            <w:r w:rsidRPr="0054524F">
              <w:t>American Electric Power Service Corp.</w:t>
            </w:r>
          </w:p>
        </w:tc>
        <w:tc>
          <w:tcPr>
            <w:tcW w:w="2358" w:type="dxa"/>
            <w:shd w:val="clear" w:color="auto" w:fill="auto"/>
          </w:tcPr>
          <w:p w:rsidR="002A417C" w:rsidRPr="00653686" w:rsidRDefault="00C42468" w:rsidP="00200559">
            <w:pPr>
              <w:keepNext/>
              <w:tabs>
                <w:tab w:val="left" w:pos="0"/>
              </w:tabs>
              <w:spacing w:before="60" w:after="60"/>
              <w:jc w:val="center"/>
            </w:pPr>
            <w:r>
              <w:t>Present</w:t>
            </w:r>
          </w:p>
        </w:tc>
      </w:tr>
      <w:tr w:rsidR="002A417C" w:rsidRPr="009567F8" w:rsidTr="002A417C">
        <w:tc>
          <w:tcPr>
            <w:tcW w:w="3234" w:type="dxa"/>
            <w:shd w:val="clear" w:color="auto" w:fill="auto"/>
            <w:vAlign w:val="center"/>
          </w:tcPr>
          <w:p w:rsidR="002A417C" w:rsidRPr="0054524F" w:rsidRDefault="002A417C" w:rsidP="00200559">
            <w:pPr>
              <w:spacing w:before="60" w:after="60"/>
            </w:pPr>
            <w:r w:rsidRPr="0054524F">
              <w:t xml:space="preserve">Richard Kruse </w:t>
            </w:r>
          </w:p>
        </w:tc>
        <w:tc>
          <w:tcPr>
            <w:tcW w:w="4326" w:type="dxa"/>
            <w:shd w:val="clear" w:color="auto" w:fill="auto"/>
            <w:vAlign w:val="center"/>
          </w:tcPr>
          <w:p w:rsidR="002A417C" w:rsidRPr="0054524F" w:rsidRDefault="002A417C" w:rsidP="00200559">
            <w:pPr>
              <w:spacing w:before="60" w:after="60"/>
            </w:pPr>
            <w:r w:rsidRPr="0054524F">
              <w:t xml:space="preserve">Spectra Energy </w:t>
            </w:r>
            <w:r>
              <w:t>Corp</w:t>
            </w:r>
          </w:p>
        </w:tc>
        <w:tc>
          <w:tcPr>
            <w:tcW w:w="2358" w:type="dxa"/>
            <w:shd w:val="clear" w:color="auto" w:fill="auto"/>
          </w:tcPr>
          <w:p w:rsidR="002A417C" w:rsidRPr="00653686" w:rsidRDefault="002E498B" w:rsidP="00200559">
            <w:pPr>
              <w:keepNext/>
              <w:tabs>
                <w:tab w:val="left" w:pos="0"/>
              </w:tabs>
              <w:spacing w:before="60" w:after="60"/>
              <w:jc w:val="center"/>
            </w:pPr>
            <w:r>
              <w:t>Present</w:t>
            </w:r>
          </w:p>
        </w:tc>
      </w:tr>
      <w:tr w:rsidR="002A417C" w:rsidRPr="009567F8" w:rsidTr="002A417C">
        <w:tc>
          <w:tcPr>
            <w:tcW w:w="3234" w:type="dxa"/>
            <w:shd w:val="clear" w:color="auto" w:fill="auto"/>
            <w:vAlign w:val="center"/>
          </w:tcPr>
          <w:p w:rsidR="002A417C" w:rsidRPr="0054524F" w:rsidRDefault="002A417C" w:rsidP="00200559">
            <w:pPr>
              <w:spacing w:before="60" w:after="60"/>
            </w:pPr>
            <w:r w:rsidRPr="0054524F">
              <w:t xml:space="preserve">Greg Lander </w:t>
            </w:r>
          </w:p>
        </w:tc>
        <w:tc>
          <w:tcPr>
            <w:tcW w:w="4326" w:type="dxa"/>
            <w:shd w:val="clear" w:color="auto" w:fill="auto"/>
            <w:vAlign w:val="center"/>
          </w:tcPr>
          <w:p w:rsidR="002A417C" w:rsidRPr="0054524F" w:rsidRDefault="002A417C" w:rsidP="00200559">
            <w:pPr>
              <w:spacing w:before="60" w:after="60"/>
            </w:pPr>
            <w:r>
              <w:t>Skipping Stone, LLC</w:t>
            </w:r>
          </w:p>
        </w:tc>
        <w:tc>
          <w:tcPr>
            <w:tcW w:w="2358" w:type="dxa"/>
            <w:shd w:val="clear" w:color="auto" w:fill="auto"/>
          </w:tcPr>
          <w:p w:rsidR="002A417C" w:rsidRPr="00653686" w:rsidRDefault="002A417C" w:rsidP="00200559">
            <w:pPr>
              <w:keepNext/>
              <w:spacing w:before="60" w:after="60"/>
              <w:jc w:val="center"/>
            </w:pPr>
          </w:p>
        </w:tc>
      </w:tr>
      <w:tr w:rsidR="002A417C" w:rsidRPr="009567F8" w:rsidTr="002A417C">
        <w:tc>
          <w:tcPr>
            <w:tcW w:w="3234" w:type="dxa"/>
            <w:shd w:val="clear" w:color="auto" w:fill="auto"/>
            <w:vAlign w:val="center"/>
          </w:tcPr>
          <w:p w:rsidR="002A417C" w:rsidRPr="0054524F" w:rsidRDefault="002A417C" w:rsidP="00200559">
            <w:pPr>
              <w:spacing w:before="60" w:after="60"/>
            </w:pPr>
            <w:smartTag w:uri="urn:schemas-microsoft-com:office:smarttags" w:element="PersonName">
              <w:r w:rsidRPr="0054524F">
                <w:t>Debbie McKeever</w:t>
              </w:r>
            </w:smartTag>
            <w:r w:rsidRPr="0054524F">
              <w:t xml:space="preserve"> </w:t>
            </w:r>
          </w:p>
        </w:tc>
        <w:tc>
          <w:tcPr>
            <w:tcW w:w="4326" w:type="dxa"/>
            <w:shd w:val="clear" w:color="auto" w:fill="auto"/>
            <w:vAlign w:val="center"/>
          </w:tcPr>
          <w:p w:rsidR="002A417C" w:rsidRPr="0054524F" w:rsidRDefault="002A417C" w:rsidP="00200559">
            <w:pPr>
              <w:spacing w:before="60" w:after="60"/>
            </w:pPr>
            <w:r w:rsidRPr="0054524F">
              <w:t>Oncor</w:t>
            </w:r>
            <w:r>
              <w:t xml:space="preserve"> Electric Delivery Company LLC</w:t>
            </w:r>
          </w:p>
        </w:tc>
        <w:tc>
          <w:tcPr>
            <w:tcW w:w="2358" w:type="dxa"/>
            <w:shd w:val="clear" w:color="auto" w:fill="auto"/>
          </w:tcPr>
          <w:p w:rsidR="002A417C" w:rsidRPr="00653686" w:rsidRDefault="002E498B" w:rsidP="00200559">
            <w:pPr>
              <w:keepNext/>
              <w:spacing w:before="60" w:after="60"/>
              <w:jc w:val="center"/>
            </w:pPr>
            <w:r>
              <w:t>Present</w:t>
            </w:r>
          </w:p>
        </w:tc>
      </w:tr>
      <w:tr w:rsidR="002A417C" w:rsidRPr="009567F8" w:rsidTr="002A417C">
        <w:tc>
          <w:tcPr>
            <w:tcW w:w="3234" w:type="dxa"/>
            <w:shd w:val="clear" w:color="auto" w:fill="auto"/>
            <w:vAlign w:val="center"/>
          </w:tcPr>
          <w:p w:rsidR="002A417C" w:rsidRPr="0054524F" w:rsidRDefault="002A417C" w:rsidP="00200559">
            <w:pPr>
              <w:spacing w:before="60" w:after="60"/>
            </w:pPr>
            <w:r w:rsidRPr="0054524F">
              <w:t>Rae McQuade</w:t>
            </w:r>
            <w:r>
              <w:t>*</w:t>
            </w:r>
          </w:p>
        </w:tc>
        <w:tc>
          <w:tcPr>
            <w:tcW w:w="4326" w:type="dxa"/>
            <w:shd w:val="clear" w:color="auto" w:fill="auto"/>
            <w:vAlign w:val="center"/>
          </w:tcPr>
          <w:p w:rsidR="002A417C" w:rsidRPr="0054524F" w:rsidRDefault="002A417C" w:rsidP="00200559">
            <w:pPr>
              <w:spacing w:before="60" w:after="60"/>
            </w:pPr>
            <w:r w:rsidRPr="0054524F">
              <w:t>NAESB</w:t>
            </w:r>
          </w:p>
        </w:tc>
        <w:tc>
          <w:tcPr>
            <w:tcW w:w="2358" w:type="dxa"/>
            <w:shd w:val="clear" w:color="auto" w:fill="auto"/>
          </w:tcPr>
          <w:p w:rsidR="002A417C" w:rsidRPr="00653686" w:rsidRDefault="002A658B" w:rsidP="00200559">
            <w:pPr>
              <w:keepNext/>
              <w:spacing w:before="60" w:after="60"/>
              <w:jc w:val="center"/>
            </w:pPr>
            <w:r>
              <w:t>Present</w:t>
            </w:r>
          </w:p>
        </w:tc>
      </w:tr>
      <w:tr w:rsidR="002A417C" w:rsidRPr="009567F8" w:rsidTr="002A417C">
        <w:trPr>
          <w:trHeight w:val="70"/>
        </w:trPr>
        <w:tc>
          <w:tcPr>
            <w:tcW w:w="3234" w:type="dxa"/>
            <w:tcBorders>
              <w:bottom w:val="single" w:sz="4" w:space="0" w:color="auto"/>
            </w:tcBorders>
            <w:shd w:val="clear" w:color="auto" w:fill="auto"/>
            <w:vAlign w:val="center"/>
          </w:tcPr>
          <w:p w:rsidR="002A417C" w:rsidRPr="0054524F" w:rsidRDefault="002A417C" w:rsidP="00200559">
            <w:pPr>
              <w:spacing w:before="60" w:after="60"/>
            </w:pPr>
            <w:r w:rsidRPr="0054524F">
              <w:rPr>
                <w:bCs/>
              </w:rPr>
              <w:t xml:space="preserve">Randy E. Parker </w:t>
            </w:r>
          </w:p>
        </w:tc>
        <w:tc>
          <w:tcPr>
            <w:tcW w:w="4326" w:type="dxa"/>
            <w:tcBorders>
              <w:bottom w:val="single" w:sz="4" w:space="0" w:color="auto"/>
            </w:tcBorders>
            <w:shd w:val="clear" w:color="auto" w:fill="auto"/>
            <w:vAlign w:val="center"/>
          </w:tcPr>
          <w:p w:rsidR="002A417C" w:rsidRPr="0054524F" w:rsidRDefault="002A417C" w:rsidP="00200559">
            <w:pPr>
              <w:spacing w:before="60" w:after="60"/>
            </w:pPr>
            <w:r w:rsidRPr="0054524F">
              <w:t>ExxonMobil Gas and Power Marketing Company</w:t>
            </w:r>
          </w:p>
        </w:tc>
        <w:tc>
          <w:tcPr>
            <w:tcW w:w="2358" w:type="dxa"/>
            <w:tcBorders>
              <w:bottom w:val="single" w:sz="4" w:space="0" w:color="auto"/>
            </w:tcBorders>
            <w:shd w:val="clear" w:color="auto" w:fill="auto"/>
          </w:tcPr>
          <w:p w:rsidR="002A417C" w:rsidRPr="00653686" w:rsidRDefault="002A417C" w:rsidP="00200559">
            <w:pPr>
              <w:keepNext/>
              <w:tabs>
                <w:tab w:val="left" w:pos="0"/>
              </w:tabs>
              <w:spacing w:before="60" w:after="60"/>
              <w:jc w:val="center"/>
            </w:pPr>
          </w:p>
        </w:tc>
      </w:tr>
      <w:tr w:rsidR="002A417C" w:rsidRPr="009567F8" w:rsidTr="002A417C">
        <w:tc>
          <w:tcPr>
            <w:tcW w:w="3234" w:type="dxa"/>
            <w:tcBorders>
              <w:bottom w:val="single" w:sz="4" w:space="0" w:color="auto"/>
            </w:tcBorders>
            <w:shd w:val="clear" w:color="auto" w:fill="auto"/>
          </w:tcPr>
          <w:p w:rsidR="002A417C" w:rsidRPr="0054524F" w:rsidRDefault="002A417C" w:rsidP="00200559">
            <w:pPr>
              <w:spacing w:before="40" w:after="40"/>
            </w:pPr>
            <w:r w:rsidRPr="0054524F">
              <w:t>Timothy Simon</w:t>
            </w:r>
          </w:p>
        </w:tc>
        <w:tc>
          <w:tcPr>
            <w:tcW w:w="4326" w:type="dxa"/>
            <w:tcBorders>
              <w:bottom w:val="single" w:sz="4" w:space="0" w:color="auto"/>
            </w:tcBorders>
            <w:shd w:val="clear" w:color="auto" w:fill="auto"/>
          </w:tcPr>
          <w:p w:rsidR="002A417C" w:rsidRPr="0054524F" w:rsidRDefault="002A417C" w:rsidP="00200559">
            <w:pPr>
              <w:pStyle w:val="Style1"/>
              <w:spacing w:before="40" w:after="40"/>
              <w:rPr>
                <w:sz w:val="20"/>
                <w:szCs w:val="20"/>
              </w:rPr>
            </w:pPr>
            <w:r>
              <w:rPr>
                <w:sz w:val="20"/>
                <w:szCs w:val="20"/>
              </w:rPr>
              <w:t>TAS Strategies</w:t>
            </w:r>
          </w:p>
        </w:tc>
        <w:tc>
          <w:tcPr>
            <w:tcW w:w="2358" w:type="dxa"/>
            <w:tcBorders>
              <w:bottom w:val="single" w:sz="4" w:space="0" w:color="auto"/>
            </w:tcBorders>
            <w:shd w:val="clear" w:color="auto" w:fill="auto"/>
          </w:tcPr>
          <w:p w:rsidR="002A417C" w:rsidRPr="00653686" w:rsidRDefault="002A658B" w:rsidP="00200559">
            <w:pPr>
              <w:keepNext/>
              <w:tabs>
                <w:tab w:val="left" w:pos="0"/>
              </w:tabs>
              <w:spacing w:before="60" w:after="60"/>
              <w:jc w:val="center"/>
            </w:pPr>
            <w:r>
              <w:t>Present</w:t>
            </w:r>
          </w:p>
        </w:tc>
      </w:tr>
      <w:tr w:rsidR="002A417C" w:rsidRPr="009567F8" w:rsidTr="002A417C">
        <w:tc>
          <w:tcPr>
            <w:tcW w:w="9918" w:type="dxa"/>
            <w:gridSpan w:val="3"/>
            <w:tcBorders>
              <w:top w:val="single" w:sz="4" w:space="0" w:color="auto"/>
              <w:left w:val="nil"/>
              <w:bottom w:val="nil"/>
              <w:right w:val="nil"/>
            </w:tcBorders>
            <w:shd w:val="clear" w:color="auto" w:fill="auto"/>
          </w:tcPr>
          <w:p w:rsidR="002A417C" w:rsidRDefault="002A417C" w:rsidP="00200559">
            <w:pPr>
              <w:tabs>
                <w:tab w:val="left" w:pos="0"/>
              </w:tabs>
              <w:spacing w:before="480" w:after="480"/>
              <w:jc w:val="both"/>
            </w:pPr>
            <w:r>
              <w:t>*  Mr. Boswell and Ms. McQuade are non-voting members of the Parliamentary Committee</w:t>
            </w:r>
          </w:p>
        </w:tc>
      </w:tr>
    </w:tbl>
    <w:p w:rsidR="005A65DC" w:rsidRPr="00433935" w:rsidRDefault="0019562C" w:rsidP="003F558B">
      <w:pPr>
        <w:keepNext/>
        <w:tabs>
          <w:tab w:val="left" w:pos="0"/>
        </w:tabs>
        <w:spacing w:before="120" w:after="120"/>
        <w:jc w:val="both"/>
      </w:pPr>
      <w:r>
        <w:rPr>
          <w:b/>
        </w:rPr>
        <w:t>7</w:t>
      </w:r>
      <w:r w:rsidR="002A417C">
        <w:rPr>
          <w:b/>
        </w:rPr>
        <w:t>.</w:t>
      </w:r>
      <w:r w:rsidR="002A417C">
        <w:rPr>
          <w:b/>
        </w:rPr>
        <w:tab/>
      </w:r>
      <w:r w:rsidR="005A65DC">
        <w:rPr>
          <w:b/>
        </w:rPr>
        <w:t>Other Attendance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0"/>
        <w:gridCol w:w="5130"/>
      </w:tblGrid>
      <w:tr w:rsidR="002A417C" w:rsidRPr="009567F8" w:rsidTr="002A417C">
        <w:trPr>
          <w:tblHeader/>
        </w:trPr>
        <w:tc>
          <w:tcPr>
            <w:tcW w:w="4770" w:type="dxa"/>
            <w:shd w:val="clear" w:color="auto" w:fill="auto"/>
          </w:tcPr>
          <w:p w:rsidR="002A417C" w:rsidRPr="009567F8" w:rsidRDefault="002A417C" w:rsidP="003F558B">
            <w:pPr>
              <w:keepNext/>
              <w:tabs>
                <w:tab w:val="left" w:pos="0"/>
              </w:tabs>
              <w:spacing w:before="60" w:after="60"/>
              <w:jc w:val="both"/>
              <w:rPr>
                <w:b/>
              </w:rPr>
            </w:pPr>
            <w:r w:rsidRPr="009567F8">
              <w:rPr>
                <w:b/>
              </w:rPr>
              <w:t xml:space="preserve">Name </w:t>
            </w:r>
          </w:p>
        </w:tc>
        <w:tc>
          <w:tcPr>
            <w:tcW w:w="5130" w:type="dxa"/>
            <w:shd w:val="clear" w:color="auto" w:fill="auto"/>
          </w:tcPr>
          <w:p w:rsidR="002A417C" w:rsidRPr="009567F8" w:rsidRDefault="002A417C" w:rsidP="003F558B">
            <w:pPr>
              <w:keepNext/>
              <w:tabs>
                <w:tab w:val="left" w:pos="0"/>
              </w:tabs>
              <w:spacing w:before="60" w:after="60"/>
              <w:jc w:val="both"/>
              <w:rPr>
                <w:b/>
              </w:rPr>
            </w:pPr>
            <w:r w:rsidRPr="009567F8">
              <w:rPr>
                <w:b/>
              </w:rPr>
              <w:t>Organization</w:t>
            </w:r>
          </w:p>
        </w:tc>
      </w:tr>
      <w:tr w:rsidR="009F3D5C" w:rsidRPr="009567F8" w:rsidTr="002A417C">
        <w:tc>
          <w:tcPr>
            <w:tcW w:w="4770" w:type="dxa"/>
            <w:shd w:val="clear" w:color="auto" w:fill="auto"/>
          </w:tcPr>
          <w:p w:rsidR="009F3D5C" w:rsidRPr="000A3C08" w:rsidRDefault="009F3D5C" w:rsidP="000A3C08">
            <w:pPr>
              <w:spacing w:before="60" w:after="60"/>
            </w:pPr>
            <w:r w:rsidRPr="002D6A07">
              <w:t xml:space="preserve">Jonathan Booe </w:t>
            </w:r>
          </w:p>
        </w:tc>
        <w:tc>
          <w:tcPr>
            <w:tcW w:w="5130" w:type="dxa"/>
            <w:shd w:val="clear" w:color="auto" w:fill="auto"/>
          </w:tcPr>
          <w:p w:rsidR="009F3D5C" w:rsidRPr="002D6A07" w:rsidRDefault="009F3D5C" w:rsidP="000A3C08">
            <w:pPr>
              <w:spacing w:before="60" w:after="60"/>
            </w:pPr>
            <w:r w:rsidRPr="002D6A07">
              <w:t>NAESB</w:t>
            </w:r>
          </w:p>
        </w:tc>
      </w:tr>
      <w:tr w:rsidR="009F3D5C" w:rsidRPr="009567F8" w:rsidTr="002A417C">
        <w:tc>
          <w:tcPr>
            <w:tcW w:w="4770" w:type="dxa"/>
            <w:shd w:val="clear" w:color="auto" w:fill="auto"/>
          </w:tcPr>
          <w:p w:rsidR="009F3D5C" w:rsidRPr="000A3C08" w:rsidRDefault="009F3D5C" w:rsidP="000A3C08">
            <w:pPr>
              <w:spacing w:before="60" w:after="60"/>
            </w:pPr>
            <w:r>
              <w:t>Pete Connor</w:t>
            </w:r>
          </w:p>
        </w:tc>
        <w:tc>
          <w:tcPr>
            <w:tcW w:w="5130" w:type="dxa"/>
            <w:shd w:val="clear" w:color="auto" w:fill="auto"/>
          </w:tcPr>
          <w:p w:rsidR="009F3D5C" w:rsidRPr="002D6A07" w:rsidRDefault="009F3D5C" w:rsidP="000A3C08">
            <w:pPr>
              <w:spacing w:before="60" w:after="60"/>
            </w:pPr>
            <w:r>
              <w:t>A</w:t>
            </w:r>
            <w:r w:rsidR="002A658B">
              <w:t>merican Gas Association</w:t>
            </w:r>
          </w:p>
        </w:tc>
      </w:tr>
      <w:tr w:rsidR="00C42468" w:rsidRPr="009567F8" w:rsidTr="002A417C">
        <w:tc>
          <w:tcPr>
            <w:tcW w:w="4770" w:type="dxa"/>
            <w:shd w:val="clear" w:color="auto" w:fill="auto"/>
          </w:tcPr>
          <w:p w:rsidR="00C42468" w:rsidRPr="000A3C08" w:rsidRDefault="00C42468" w:rsidP="000A3C08">
            <w:pPr>
              <w:spacing w:before="60" w:after="60"/>
            </w:pPr>
            <w:r>
              <w:t>Elizabeth Mallett</w:t>
            </w:r>
          </w:p>
        </w:tc>
        <w:tc>
          <w:tcPr>
            <w:tcW w:w="5130" w:type="dxa"/>
            <w:shd w:val="clear" w:color="auto" w:fill="auto"/>
          </w:tcPr>
          <w:p w:rsidR="00C42468" w:rsidRDefault="00C42468" w:rsidP="000A3C08">
            <w:pPr>
              <w:spacing w:before="60" w:after="60"/>
            </w:pPr>
            <w:r>
              <w:t>NAESB</w:t>
            </w:r>
          </w:p>
        </w:tc>
      </w:tr>
      <w:tr w:rsidR="006604C2" w:rsidRPr="009567F8" w:rsidTr="002A417C">
        <w:tc>
          <w:tcPr>
            <w:tcW w:w="4770" w:type="dxa"/>
            <w:shd w:val="clear" w:color="auto" w:fill="auto"/>
          </w:tcPr>
          <w:p w:rsidR="006604C2" w:rsidRPr="000A3C08" w:rsidRDefault="006604C2" w:rsidP="000A3C08">
            <w:pPr>
              <w:spacing w:before="60" w:after="60"/>
            </w:pPr>
            <w:r>
              <w:t>Kevin Spontak</w:t>
            </w:r>
          </w:p>
        </w:tc>
        <w:tc>
          <w:tcPr>
            <w:tcW w:w="5130" w:type="dxa"/>
            <w:shd w:val="clear" w:color="auto" w:fill="auto"/>
          </w:tcPr>
          <w:p w:rsidR="006604C2" w:rsidRDefault="006604C2" w:rsidP="000A3C08">
            <w:pPr>
              <w:spacing w:before="60" w:after="60"/>
            </w:pPr>
            <w:r>
              <w:t>MISO</w:t>
            </w:r>
          </w:p>
        </w:tc>
      </w:tr>
    </w:tbl>
    <w:p w:rsidR="005A65DC" w:rsidRDefault="005A65DC" w:rsidP="005A65DC">
      <w:pPr>
        <w:ind w:left="2160" w:hanging="2160"/>
      </w:pPr>
    </w:p>
    <w:p w:rsidR="005A65DC" w:rsidRDefault="005A65DC" w:rsidP="005A65DC">
      <w:pPr>
        <w:ind w:left="2160" w:hanging="2160"/>
      </w:pPr>
    </w:p>
    <w:sectPr w:rsidR="005A65DC">
      <w:headerReference w:type="default" r:id="rId11"/>
      <w:footerReference w:type="default" r:id="rId12"/>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A4E" w:rsidRDefault="00DA2A4E">
      <w:r>
        <w:separator/>
      </w:r>
    </w:p>
  </w:endnote>
  <w:endnote w:type="continuationSeparator" w:id="0">
    <w:p w:rsidR="00DA2A4E" w:rsidRDefault="00DA2A4E">
      <w:r>
        <w:continuationSeparator/>
      </w:r>
    </w:p>
  </w:endnote>
  <w:endnote w:type="continuationNotice" w:id="1">
    <w:p w:rsidR="00DA2A4E" w:rsidRDefault="00DA2A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4FA" w:rsidRDefault="00C054FA" w:rsidP="00B828DC">
    <w:pPr>
      <w:pStyle w:val="Footer"/>
      <w:pBdr>
        <w:top w:val="single" w:sz="4" w:space="1" w:color="auto"/>
      </w:pBdr>
      <w:jc w:val="right"/>
    </w:pPr>
    <w:r w:rsidRPr="0035582C">
      <w:t xml:space="preserve">NAESB </w:t>
    </w:r>
    <w:r>
      <w:t xml:space="preserve">Parliamentary Committee </w:t>
    </w:r>
    <w:r w:rsidRPr="0035582C">
      <w:t xml:space="preserve">Meeting </w:t>
    </w:r>
    <w:r w:rsidR="005566C3">
      <w:t>Final</w:t>
    </w:r>
    <w:r w:rsidR="00E40B1A">
      <w:t xml:space="preserve"> Meeting Minutes –</w:t>
    </w:r>
    <w:r w:rsidR="0022392F">
      <w:t xml:space="preserve"> </w:t>
    </w:r>
    <w:r w:rsidR="002A658B">
      <w:t>September 30</w:t>
    </w:r>
    <w:r>
      <w:t>, 201</w:t>
    </w:r>
    <w:r w:rsidR="00E62D8B">
      <w:t>6</w:t>
    </w:r>
  </w:p>
  <w:p w:rsidR="00C054FA" w:rsidRPr="0035582C" w:rsidRDefault="00C054FA" w:rsidP="00B828DC">
    <w:pPr>
      <w:pStyle w:val="Footer"/>
      <w:pBdr>
        <w:top w:val="single" w:sz="4" w:space="1" w:color="auto"/>
      </w:pBdr>
      <w:jc w:val="right"/>
    </w:pPr>
    <w:r>
      <w:t xml:space="preserve">Page </w:t>
    </w:r>
    <w:r>
      <w:fldChar w:fldCharType="begin"/>
    </w:r>
    <w:r>
      <w:instrText xml:space="preserve"> PAGE </w:instrText>
    </w:r>
    <w:r>
      <w:fldChar w:fldCharType="separate"/>
    </w:r>
    <w:r w:rsidR="005566C3">
      <w:rPr>
        <w:noProof/>
      </w:rPr>
      <w:t>2</w:t>
    </w:r>
    <w:r>
      <w:fldChar w:fldCharType="end"/>
    </w:r>
    <w:r>
      <w:t xml:space="preserve"> of </w:t>
    </w:r>
    <w:fldSimple w:instr=" NUMPAGES ">
      <w:r w:rsidR="005566C3">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A4E" w:rsidRDefault="00DA2A4E">
      <w:r>
        <w:separator/>
      </w:r>
    </w:p>
  </w:footnote>
  <w:footnote w:type="continuationSeparator" w:id="0">
    <w:p w:rsidR="00DA2A4E" w:rsidRDefault="00DA2A4E">
      <w:r>
        <w:continuationSeparator/>
      </w:r>
    </w:p>
  </w:footnote>
  <w:footnote w:type="continuationNotice" w:id="1">
    <w:p w:rsidR="00DA2A4E" w:rsidRDefault="00DA2A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4FA" w:rsidRDefault="006F5705">
    <w:pPr>
      <w:pStyle w:val="Header"/>
      <w:tabs>
        <w:tab w:val="left" w:pos="1080"/>
      </w:tabs>
      <w:jc w:val="center"/>
      <w:rPr>
        <w:rFonts w:ascii="Bookman Old Style" w:hAnsi="Bookman Old Style"/>
        <w:b/>
        <w:sz w:val="28"/>
      </w:rPr>
    </w:pPr>
    <w:r>
      <w:rPr>
        <w:noProof/>
      </w:rPr>
      <w:drawing>
        <wp:anchor distT="0" distB="0" distL="114300" distR="114300" simplePos="0" relativeHeight="251657728" behindDoc="1" locked="0" layoutInCell="1" allowOverlap="1">
          <wp:simplePos x="0" y="0"/>
          <wp:positionH relativeFrom="column">
            <wp:posOffset>108585</wp:posOffset>
          </wp:positionH>
          <wp:positionV relativeFrom="paragraph">
            <wp:posOffset>-226060</wp:posOffset>
          </wp:positionV>
          <wp:extent cx="1226185" cy="1485900"/>
          <wp:effectExtent l="0" t="0" r="0" b="0"/>
          <wp:wrapNone/>
          <wp:docPr id="8" name="Picture 8"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pic:spPr>
              </pic:pic>
            </a:graphicData>
          </a:graphic>
          <wp14:sizeRelH relativeFrom="page">
            <wp14:pctWidth>0</wp14:pctWidth>
          </wp14:sizeRelH>
          <wp14:sizeRelV relativeFrom="page">
            <wp14:pctHeight>0</wp14:pctHeight>
          </wp14:sizeRelV>
        </wp:anchor>
      </w:drawing>
    </w:r>
  </w:p>
  <w:p w:rsidR="00C054FA" w:rsidRDefault="00C054FA">
    <w:pPr>
      <w:pStyle w:val="Header"/>
      <w:tabs>
        <w:tab w:val="left" w:pos="1080"/>
      </w:tabs>
      <w:jc w:val="center"/>
      <w:rPr>
        <w:rFonts w:ascii="Bookman Old Style" w:hAnsi="Bookman Old Style"/>
        <w:b/>
        <w:sz w:val="28"/>
      </w:rPr>
    </w:pPr>
  </w:p>
  <w:p w:rsidR="00C054FA" w:rsidRPr="0035582C" w:rsidRDefault="00C054FA"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rsidR="00C054FA" w:rsidRPr="0035582C" w:rsidRDefault="00C054FA">
    <w:pPr>
      <w:pStyle w:val="Header"/>
      <w:jc w:val="right"/>
    </w:pPr>
    <w:r>
      <w:t>801 Travis</w:t>
    </w:r>
    <w:r w:rsidRPr="0035582C">
      <w:t xml:space="preserve">, </w:t>
    </w:r>
    <w:smartTag w:uri="urn:schemas-microsoft-com:office:smarttags" w:element="address">
      <w:smartTag w:uri="urn:schemas-microsoft-com:office:smarttags" w:element="Street">
        <w:r w:rsidRPr="0035582C">
          <w:t>Suite</w:t>
        </w:r>
      </w:smartTag>
      <w:r>
        <w:t xml:space="preserve"> 1675</w:t>
      </w:r>
    </w:smartTag>
    <w:r w:rsidRPr="0035582C">
      <w:t xml:space="preserve">, </w:t>
    </w:r>
    <w:smartTag w:uri="urn:schemas-microsoft-com:office:smarttags" w:element="place">
      <w:smartTag w:uri="urn:schemas-microsoft-com:office:smarttags" w:element="City">
        <w:r w:rsidRPr="0035582C">
          <w:t>Houston</w:t>
        </w:r>
      </w:smartTag>
      <w:r w:rsidRPr="0035582C">
        <w:t xml:space="preserve">, </w:t>
      </w:r>
      <w:smartTag w:uri="urn:schemas-microsoft-com:office:smarttags" w:element="State">
        <w:r w:rsidRPr="0035582C">
          <w:t>Texas</w:t>
        </w:r>
      </w:smartTag>
      <w:r w:rsidRPr="0035582C">
        <w:t xml:space="preserve"> </w:t>
      </w:r>
      <w:smartTag w:uri="urn:schemas-microsoft-com:office:smarttags" w:element="PostalCode">
        <w:r w:rsidRPr="0035582C">
          <w:t>77002</w:t>
        </w:r>
      </w:smartTag>
    </w:smartTag>
  </w:p>
  <w:p w:rsidR="00C054FA" w:rsidRPr="00807E45" w:rsidRDefault="00787444">
    <w:pPr>
      <w:pStyle w:val="Header"/>
      <w:jc w:val="right"/>
      <w:rPr>
        <w:lang w:val="fr-FR"/>
      </w:rPr>
    </w:pPr>
    <w:r>
      <w:rPr>
        <w:lang w:val="fr-FR"/>
      </w:rPr>
      <w:t xml:space="preserve">Phone: </w:t>
    </w:r>
    <w:r w:rsidR="00C054FA" w:rsidRPr="00807E45">
      <w:rPr>
        <w:lang w:val="fr-FR"/>
      </w:rPr>
      <w:t>(713) 356-0060, Fax:  (713) 356-0067, E-mail: naesb@naesb.org</w:t>
    </w:r>
  </w:p>
  <w:p w:rsidR="00C054FA" w:rsidRPr="0035582C" w:rsidRDefault="00C054FA" w:rsidP="005E6897">
    <w:pPr>
      <w:pStyle w:val="Header"/>
      <w:pBdr>
        <w:bottom w:val="single" w:sz="4" w:space="1" w:color="auto"/>
      </w:pBdr>
      <w:spacing w:after="360"/>
      <w:jc w:val="right"/>
    </w:pPr>
    <w:r w:rsidRPr="0035582C">
      <w:t>Home Page: www.naesb.org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15:restartNumberingAfterBreak="0">
    <w:nsid w:val="00F90D6F"/>
    <w:multiLevelType w:val="hybridMultilevel"/>
    <w:tmpl w:val="1C1A5C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22674B1"/>
    <w:multiLevelType w:val="hybridMultilevel"/>
    <w:tmpl w:val="E57EA27E"/>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3" w15:restartNumberingAfterBreak="0">
    <w:nsid w:val="38C92526"/>
    <w:multiLevelType w:val="hybridMultilevel"/>
    <w:tmpl w:val="AA504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5F675B"/>
    <w:multiLevelType w:val="hybridMultilevel"/>
    <w:tmpl w:val="5C78FC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E05423"/>
    <w:multiLevelType w:val="hybridMultilevel"/>
    <w:tmpl w:val="10947BE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0D62DA"/>
    <w:multiLevelType w:val="hybridMultilevel"/>
    <w:tmpl w:val="1F903C74"/>
    <w:lvl w:ilvl="0" w:tplc="6D6C249C">
      <w:start w:val="1"/>
      <w:numFmt w:val="bullet"/>
      <w:lvlText w:val=""/>
      <w:lvlJc w:val="left"/>
      <w:pPr>
        <w:tabs>
          <w:tab w:val="num" w:pos="936"/>
        </w:tabs>
        <w:ind w:left="936" w:hanging="432"/>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F5B7396"/>
    <w:multiLevelType w:val="hybridMultilevel"/>
    <w:tmpl w:val="0324FFB0"/>
    <w:lvl w:ilvl="0" w:tplc="85E2C9AE">
      <w:start w:val="1"/>
      <w:numFmt w:val="bullet"/>
      <w:lvlText w:val=""/>
      <w:lvlJc w:val="left"/>
      <w:pPr>
        <w:tabs>
          <w:tab w:val="num" w:pos="2088"/>
        </w:tabs>
        <w:ind w:left="2088" w:hanging="288"/>
      </w:pPr>
      <w:rPr>
        <w:rFonts w:ascii="Symbol" w:hAnsi="Symbol" w:hint="default"/>
        <w:b w:val="0"/>
        <w:i w:val="0"/>
        <w:sz w:val="18"/>
        <w:szCs w:val="18"/>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15:restartNumberingAfterBreak="0">
    <w:nsid w:val="5FCB26E8"/>
    <w:multiLevelType w:val="hybridMultilevel"/>
    <w:tmpl w:val="BF5CDC3E"/>
    <w:lvl w:ilvl="0" w:tplc="0FD02534">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A70DB"/>
    <w:multiLevelType w:val="hybridMultilevel"/>
    <w:tmpl w:val="A42235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6B4E4AB7"/>
    <w:multiLevelType w:val="singleLevel"/>
    <w:tmpl w:val="28049048"/>
    <w:lvl w:ilvl="0">
      <w:start w:val="19"/>
      <w:numFmt w:val="lowerLetter"/>
      <w:lvlText w:val="(%1)"/>
      <w:lvlJc w:val="left"/>
      <w:pPr>
        <w:tabs>
          <w:tab w:val="num" w:pos="3960"/>
        </w:tabs>
        <w:ind w:left="3960" w:hanging="360"/>
      </w:pPr>
      <w:rPr>
        <w:rFonts w:hint="default"/>
      </w:rPr>
    </w:lvl>
  </w:abstractNum>
  <w:abstractNum w:abstractNumId="12" w15:restartNumberingAfterBreak="0">
    <w:nsid w:val="6D772CAD"/>
    <w:multiLevelType w:val="hybridMultilevel"/>
    <w:tmpl w:val="F3B2B794"/>
    <w:lvl w:ilvl="0" w:tplc="CA303AF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10"/>
  </w:num>
  <w:num w:numId="4">
    <w:abstractNumId w:val="7"/>
  </w:num>
  <w:num w:numId="5">
    <w:abstractNumId w:val="6"/>
  </w:num>
  <w:num w:numId="6">
    <w:abstractNumId w:val="1"/>
  </w:num>
  <w:num w:numId="7">
    <w:abstractNumId w:val="3"/>
  </w:num>
  <w:num w:numId="8">
    <w:abstractNumId w:val="12"/>
  </w:num>
  <w:num w:numId="9">
    <w:abstractNumId w:val="5"/>
  </w:num>
  <w:num w:numId="10">
    <w:abstractNumId w:val="4"/>
  </w:num>
  <w:num w:numId="11">
    <w:abstractNumId w:val="8"/>
  </w:num>
  <w:num w:numId="12">
    <w:abstractNumId w:val="2"/>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196"/>
    <w:rsid w:val="000011BF"/>
    <w:rsid w:val="000025C2"/>
    <w:rsid w:val="00002661"/>
    <w:rsid w:val="000031FA"/>
    <w:rsid w:val="000050BE"/>
    <w:rsid w:val="00007870"/>
    <w:rsid w:val="00007FB4"/>
    <w:rsid w:val="00010486"/>
    <w:rsid w:val="000106A4"/>
    <w:rsid w:val="00011B83"/>
    <w:rsid w:val="00011EE4"/>
    <w:rsid w:val="00012065"/>
    <w:rsid w:val="00014591"/>
    <w:rsid w:val="00014B9B"/>
    <w:rsid w:val="00015981"/>
    <w:rsid w:val="0001666B"/>
    <w:rsid w:val="00016F8A"/>
    <w:rsid w:val="0002255A"/>
    <w:rsid w:val="000236D1"/>
    <w:rsid w:val="00024B5B"/>
    <w:rsid w:val="00026353"/>
    <w:rsid w:val="00026AF9"/>
    <w:rsid w:val="000278DF"/>
    <w:rsid w:val="00027D22"/>
    <w:rsid w:val="00031456"/>
    <w:rsid w:val="000325A8"/>
    <w:rsid w:val="000357FE"/>
    <w:rsid w:val="00037A66"/>
    <w:rsid w:val="00040126"/>
    <w:rsid w:val="00041352"/>
    <w:rsid w:val="00041B07"/>
    <w:rsid w:val="00044109"/>
    <w:rsid w:val="0004424B"/>
    <w:rsid w:val="00044C84"/>
    <w:rsid w:val="00045F69"/>
    <w:rsid w:val="00050222"/>
    <w:rsid w:val="00052D58"/>
    <w:rsid w:val="00052FB7"/>
    <w:rsid w:val="00053822"/>
    <w:rsid w:val="00056437"/>
    <w:rsid w:val="00056B2F"/>
    <w:rsid w:val="00056DE2"/>
    <w:rsid w:val="00057EE7"/>
    <w:rsid w:val="000631E5"/>
    <w:rsid w:val="00063BF8"/>
    <w:rsid w:val="0006463B"/>
    <w:rsid w:val="000651D7"/>
    <w:rsid w:val="00065343"/>
    <w:rsid w:val="000738C6"/>
    <w:rsid w:val="000769CE"/>
    <w:rsid w:val="00076A28"/>
    <w:rsid w:val="00080CC3"/>
    <w:rsid w:val="0008329F"/>
    <w:rsid w:val="000833E7"/>
    <w:rsid w:val="000853E4"/>
    <w:rsid w:val="000868CE"/>
    <w:rsid w:val="00090D67"/>
    <w:rsid w:val="000912ED"/>
    <w:rsid w:val="0009396B"/>
    <w:rsid w:val="000945C4"/>
    <w:rsid w:val="00095DC3"/>
    <w:rsid w:val="000A08ED"/>
    <w:rsid w:val="000A1ABB"/>
    <w:rsid w:val="000A2652"/>
    <w:rsid w:val="000A28CE"/>
    <w:rsid w:val="000A2B8E"/>
    <w:rsid w:val="000A3AA8"/>
    <w:rsid w:val="000A3C08"/>
    <w:rsid w:val="000A4253"/>
    <w:rsid w:val="000A4CC0"/>
    <w:rsid w:val="000A7119"/>
    <w:rsid w:val="000A7CEF"/>
    <w:rsid w:val="000B2EC6"/>
    <w:rsid w:val="000B34A0"/>
    <w:rsid w:val="000B3BB6"/>
    <w:rsid w:val="000B3C69"/>
    <w:rsid w:val="000B53A6"/>
    <w:rsid w:val="000C135D"/>
    <w:rsid w:val="000C2FD7"/>
    <w:rsid w:val="000C30D0"/>
    <w:rsid w:val="000C37BD"/>
    <w:rsid w:val="000C44F2"/>
    <w:rsid w:val="000C6687"/>
    <w:rsid w:val="000D16A1"/>
    <w:rsid w:val="000D1E3A"/>
    <w:rsid w:val="000D4253"/>
    <w:rsid w:val="000D529F"/>
    <w:rsid w:val="000D6A65"/>
    <w:rsid w:val="000D71FF"/>
    <w:rsid w:val="000E02B0"/>
    <w:rsid w:val="000E181D"/>
    <w:rsid w:val="000E212E"/>
    <w:rsid w:val="000E3308"/>
    <w:rsid w:val="000E3D0E"/>
    <w:rsid w:val="000E7516"/>
    <w:rsid w:val="000F0130"/>
    <w:rsid w:val="000F0769"/>
    <w:rsid w:val="000F1A9A"/>
    <w:rsid w:val="000F5BA3"/>
    <w:rsid w:val="000F7BB2"/>
    <w:rsid w:val="001011EC"/>
    <w:rsid w:val="00104B7B"/>
    <w:rsid w:val="00107B9F"/>
    <w:rsid w:val="001103C9"/>
    <w:rsid w:val="00110F15"/>
    <w:rsid w:val="001112DF"/>
    <w:rsid w:val="00112096"/>
    <w:rsid w:val="00115DCC"/>
    <w:rsid w:val="001204ED"/>
    <w:rsid w:val="00121029"/>
    <w:rsid w:val="00122DC6"/>
    <w:rsid w:val="001279D6"/>
    <w:rsid w:val="00132BD8"/>
    <w:rsid w:val="00134572"/>
    <w:rsid w:val="0013484A"/>
    <w:rsid w:val="00134C2F"/>
    <w:rsid w:val="001369D0"/>
    <w:rsid w:val="001378D8"/>
    <w:rsid w:val="00137EB1"/>
    <w:rsid w:val="00140755"/>
    <w:rsid w:val="0014499F"/>
    <w:rsid w:val="00145645"/>
    <w:rsid w:val="00145F07"/>
    <w:rsid w:val="00146D61"/>
    <w:rsid w:val="00151227"/>
    <w:rsid w:val="00151A01"/>
    <w:rsid w:val="001525CD"/>
    <w:rsid w:val="00153EAB"/>
    <w:rsid w:val="00157827"/>
    <w:rsid w:val="001603D1"/>
    <w:rsid w:val="00160CCE"/>
    <w:rsid w:val="001616BB"/>
    <w:rsid w:val="00162089"/>
    <w:rsid w:val="001627AE"/>
    <w:rsid w:val="001634C4"/>
    <w:rsid w:val="00164DF1"/>
    <w:rsid w:val="00164E11"/>
    <w:rsid w:val="001651D5"/>
    <w:rsid w:val="00166250"/>
    <w:rsid w:val="0016678B"/>
    <w:rsid w:val="0016737A"/>
    <w:rsid w:val="00167CFA"/>
    <w:rsid w:val="00170882"/>
    <w:rsid w:val="00181860"/>
    <w:rsid w:val="00183998"/>
    <w:rsid w:val="00184B33"/>
    <w:rsid w:val="00184D02"/>
    <w:rsid w:val="001867B0"/>
    <w:rsid w:val="001878C0"/>
    <w:rsid w:val="001901CC"/>
    <w:rsid w:val="00192037"/>
    <w:rsid w:val="00193A22"/>
    <w:rsid w:val="00193CEA"/>
    <w:rsid w:val="0019550E"/>
    <w:rsid w:val="0019562C"/>
    <w:rsid w:val="001A0141"/>
    <w:rsid w:val="001A210C"/>
    <w:rsid w:val="001A230B"/>
    <w:rsid w:val="001A2A4A"/>
    <w:rsid w:val="001A3016"/>
    <w:rsid w:val="001A674C"/>
    <w:rsid w:val="001A67EE"/>
    <w:rsid w:val="001A7C9E"/>
    <w:rsid w:val="001B03AE"/>
    <w:rsid w:val="001B0577"/>
    <w:rsid w:val="001B1605"/>
    <w:rsid w:val="001B1D89"/>
    <w:rsid w:val="001B2FAE"/>
    <w:rsid w:val="001B3E64"/>
    <w:rsid w:val="001C0BFC"/>
    <w:rsid w:val="001C1473"/>
    <w:rsid w:val="001C1CE5"/>
    <w:rsid w:val="001C29B7"/>
    <w:rsid w:val="001C2F73"/>
    <w:rsid w:val="001C44C5"/>
    <w:rsid w:val="001C4700"/>
    <w:rsid w:val="001C48A6"/>
    <w:rsid w:val="001C503E"/>
    <w:rsid w:val="001C5E61"/>
    <w:rsid w:val="001C60A3"/>
    <w:rsid w:val="001D3763"/>
    <w:rsid w:val="001D3E50"/>
    <w:rsid w:val="001D43C8"/>
    <w:rsid w:val="001D5DA0"/>
    <w:rsid w:val="001E0A33"/>
    <w:rsid w:val="001E3C8A"/>
    <w:rsid w:val="001E6D05"/>
    <w:rsid w:val="001E6ECA"/>
    <w:rsid w:val="001E7088"/>
    <w:rsid w:val="001E72AE"/>
    <w:rsid w:val="001F2362"/>
    <w:rsid w:val="001F689C"/>
    <w:rsid w:val="00200559"/>
    <w:rsid w:val="00203BB9"/>
    <w:rsid w:val="00204E7A"/>
    <w:rsid w:val="00204F12"/>
    <w:rsid w:val="00210413"/>
    <w:rsid w:val="00213194"/>
    <w:rsid w:val="002162BC"/>
    <w:rsid w:val="002176B9"/>
    <w:rsid w:val="00217AB0"/>
    <w:rsid w:val="00222CC8"/>
    <w:rsid w:val="0022392F"/>
    <w:rsid w:val="0022522A"/>
    <w:rsid w:val="00226606"/>
    <w:rsid w:val="00230A0F"/>
    <w:rsid w:val="00231E0C"/>
    <w:rsid w:val="002457CC"/>
    <w:rsid w:val="002521A1"/>
    <w:rsid w:val="002534EE"/>
    <w:rsid w:val="002535A9"/>
    <w:rsid w:val="00253ECC"/>
    <w:rsid w:val="0025701E"/>
    <w:rsid w:val="00257661"/>
    <w:rsid w:val="00262046"/>
    <w:rsid w:val="00267432"/>
    <w:rsid w:val="0027125C"/>
    <w:rsid w:val="002713B0"/>
    <w:rsid w:val="00272A1B"/>
    <w:rsid w:val="00272E9E"/>
    <w:rsid w:val="00277F98"/>
    <w:rsid w:val="002801B4"/>
    <w:rsid w:val="00280829"/>
    <w:rsid w:val="0028284E"/>
    <w:rsid w:val="00282CA1"/>
    <w:rsid w:val="00283EF7"/>
    <w:rsid w:val="00286172"/>
    <w:rsid w:val="002905DC"/>
    <w:rsid w:val="00293065"/>
    <w:rsid w:val="002A0765"/>
    <w:rsid w:val="002A3936"/>
    <w:rsid w:val="002A417C"/>
    <w:rsid w:val="002A658B"/>
    <w:rsid w:val="002A7953"/>
    <w:rsid w:val="002A7E64"/>
    <w:rsid w:val="002B0457"/>
    <w:rsid w:val="002B0E29"/>
    <w:rsid w:val="002B232A"/>
    <w:rsid w:val="002B56F1"/>
    <w:rsid w:val="002B63CE"/>
    <w:rsid w:val="002B79AF"/>
    <w:rsid w:val="002B7A84"/>
    <w:rsid w:val="002C10D4"/>
    <w:rsid w:val="002C2938"/>
    <w:rsid w:val="002C3111"/>
    <w:rsid w:val="002C3F8F"/>
    <w:rsid w:val="002C408D"/>
    <w:rsid w:val="002C45EC"/>
    <w:rsid w:val="002C5F4D"/>
    <w:rsid w:val="002C66DF"/>
    <w:rsid w:val="002C6E3B"/>
    <w:rsid w:val="002D10AC"/>
    <w:rsid w:val="002D2D28"/>
    <w:rsid w:val="002D43D9"/>
    <w:rsid w:val="002D4B3A"/>
    <w:rsid w:val="002D63DD"/>
    <w:rsid w:val="002D63DE"/>
    <w:rsid w:val="002E1E33"/>
    <w:rsid w:val="002E2894"/>
    <w:rsid w:val="002E3990"/>
    <w:rsid w:val="002E3B2D"/>
    <w:rsid w:val="002E3DD2"/>
    <w:rsid w:val="002E498B"/>
    <w:rsid w:val="002E6138"/>
    <w:rsid w:val="002E63B1"/>
    <w:rsid w:val="002E666C"/>
    <w:rsid w:val="002E675D"/>
    <w:rsid w:val="002E6BDC"/>
    <w:rsid w:val="002F23C1"/>
    <w:rsid w:val="002F286C"/>
    <w:rsid w:val="002F2E9E"/>
    <w:rsid w:val="002F4149"/>
    <w:rsid w:val="002F7091"/>
    <w:rsid w:val="002F7A93"/>
    <w:rsid w:val="00300B51"/>
    <w:rsid w:val="00301A40"/>
    <w:rsid w:val="00301E62"/>
    <w:rsid w:val="00303EF1"/>
    <w:rsid w:val="0030557D"/>
    <w:rsid w:val="003139EA"/>
    <w:rsid w:val="00314317"/>
    <w:rsid w:val="00314928"/>
    <w:rsid w:val="00315C4A"/>
    <w:rsid w:val="003170AA"/>
    <w:rsid w:val="003177D0"/>
    <w:rsid w:val="00317E20"/>
    <w:rsid w:val="00322DC5"/>
    <w:rsid w:val="00323A75"/>
    <w:rsid w:val="00325D6D"/>
    <w:rsid w:val="00334060"/>
    <w:rsid w:val="003354D9"/>
    <w:rsid w:val="00336F3D"/>
    <w:rsid w:val="0034053D"/>
    <w:rsid w:val="00340BED"/>
    <w:rsid w:val="003412D0"/>
    <w:rsid w:val="00344075"/>
    <w:rsid w:val="00346677"/>
    <w:rsid w:val="00351A5E"/>
    <w:rsid w:val="00353FA0"/>
    <w:rsid w:val="00355049"/>
    <w:rsid w:val="00355677"/>
    <w:rsid w:val="00355800"/>
    <w:rsid w:val="0035582C"/>
    <w:rsid w:val="0035667F"/>
    <w:rsid w:val="00357540"/>
    <w:rsid w:val="00364140"/>
    <w:rsid w:val="003650F0"/>
    <w:rsid w:val="003721EF"/>
    <w:rsid w:val="00374E27"/>
    <w:rsid w:val="0037701C"/>
    <w:rsid w:val="003772E1"/>
    <w:rsid w:val="00377C05"/>
    <w:rsid w:val="003819F2"/>
    <w:rsid w:val="003822AB"/>
    <w:rsid w:val="0038286D"/>
    <w:rsid w:val="00382D4A"/>
    <w:rsid w:val="003839E3"/>
    <w:rsid w:val="00385DA5"/>
    <w:rsid w:val="003875CA"/>
    <w:rsid w:val="00390942"/>
    <w:rsid w:val="003930E6"/>
    <w:rsid w:val="0039795C"/>
    <w:rsid w:val="003A0AA2"/>
    <w:rsid w:val="003A3848"/>
    <w:rsid w:val="003A4F24"/>
    <w:rsid w:val="003A5A20"/>
    <w:rsid w:val="003A662F"/>
    <w:rsid w:val="003A696C"/>
    <w:rsid w:val="003A711B"/>
    <w:rsid w:val="003B0CB9"/>
    <w:rsid w:val="003B2561"/>
    <w:rsid w:val="003B3019"/>
    <w:rsid w:val="003B4BA4"/>
    <w:rsid w:val="003B6740"/>
    <w:rsid w:val="003B737D"/>
    <w:rsid w:val="003C0A3A"/>
    <w:rsid w:val="003C1CDE"/>
    <w:rsid w:val="003C1FF1"/>
    <w:rsid w:val="003C22B1"/>
    <w:rsid w:val="003C5374"/>
    <w:rsid w:val="003C75EB"/>
    <w:rsid w:val="003D3DE7"/>
    <w:rsid w:val="003D4769"/>
    <w:rsid w:val="003D6F1B"/>
    <w:rsid w:val="003D7A33"/>
    <w:rsid w:val="003E0932"/>
    <w:rsid w:val="003E0CA1"/>
    <w:rsid w:val="003F1925"/>
    <w:rsid w:val="003F2C4C"/>
    <w:rsid w:val="003F3510"/>
    <w:rsid w:val="003F558B"/>
    <w:rsid w:val="003F5C84"/>
    <w:rsid w:val="003F72EC"/>
    <w:rsid w:val="003F790B"/>
    <w:rsid w:val="003F7C46"/>
    <w:rsid w:val="00402D08"/>
    <w:rsid w:val="00405471"/>
    <w:rsid w:val="00412218"/>
    <w:rsid w:val="00423A6E"/>
    <w:rsid w:val="00424D2D"/>
    <w:rsid w:val="0042554B"/>
    <w:rsid w:val="00425D76"/>
    <w:rsid w:val="00427C9A"/>
    <w:rsid w:val="00432CC0"/>
    <w:rsid w:val="00433935"/>
    <w:rsid w:val="00435A04"/>
    <w:rsid w:val="00436FF9"/>
    <w:rsid w:val="00443EA6"/>
    <w:rsid w:val="00446C29"/>
    <w:rsid w:val="00450459"/>
    <w:rsid w:val="00450FD7"/>
    <w:rsid w:val="0045263C"/>
    <w:rsid w:val="00453C19"/>
    <w:rsid w:val="00453E6B"/>
    <w:rsid w:val="004544D1"/>
    <w:rsid w:val="004575EB"/>
    <w:rsid w:val="0046475F"/>
    <w:rsid w:val="00464BE8"/>
    <w:rsid w:val="00465F57"/>
    <w:rsid w:val="00467685"/>
    <w:rsid w:val="00467736"/>
    <w:rsid w:val="0047157E"/>
    <w:rsid w:val="0047276D"/>
    <w:rsid w:val="004736BD"/>
    <w:rsid w:val="00474C12"/>
    <w:rsid w:val="0047535D"/>
    <w:rsid w:val="00476FAC"/>
    <w:rsid w:val="00477393"/>
    <w:rsid w:val="00477AE0"/>
    <w:rsid w:val="00480907"/>
    <w:rsid w:val="0048179C"/>
    <w:rsid w:val="00485100"/>
    <w:rsid w:val="004877BA"/>
    <w:rsid w:val="00490257"/>
    <w:rsid w:val="0049093C"/>
    <w:rsid w:val="00490EBF"/>
    <w:rsid w:val="0049227D"/>
    <w:rsid w:val="00493901"/>
    <w:rsid w:val="00494357"/>
    <w:rsid w:val="004957E0"/>
    <w:rsid w:val="00497150"/>
    <w:rsid w:val="004A4252"/>
    <w:rsid w:val="004A5FC0"/>
    <w:rsid w:val="004A71C2"/>
    <w:rsid w:val="004B2DFD"/>
    <w:rsid w:val="004B4F9F"/>
    <w:rsid w:val="004B54B3"/>
    <w:rsid w:val="004B6405"/>
    <w:rsid w:val="004B7826"/>
    <w:rsid w:val="004C17F2"/>
    <w:rsid w:val="004C28DA"/>
    <w:rsid w:val="004C30B7"/>
    <w:rsid w:val="004C3E39"/>
    <w:rsid w:val="004C445C"/>
    <w:rsid w:val="004C67C2"/>
    <w:rsid w:val="004C709F"/>
    <w:rsid w:val="004D1800"/>
    <w:rsid w:val="004D293F"/>
    <w:rsid w:val="004D33B2"/>
    <w:rsid w:val="004E03CB"/>
    <w:rsid w:val="004E071A"/>
    <w:rsid w:val="004E2336"/>
    <w:rsid w:val="004E2A74"/>
    <w:rsid w:val="004E426B"/>
    <w:rsid w:val="004E4BA1"/>
    <w:rsid w:val="004E6EF9"/>
    <w:rsid w:val="004F306E"/>
    <w:rsid w:val="004F3EC3"/>
    <w:rsid w:val="004F4B70"/>
    <w:rsid w:val="004F55BD"/>
    <w:rsid w:val="004F60C4"/>
    <w:rsid w:val="004F7057"/>
    <w:rsid w:val="004F7061"/>
    <w:rsid w:val="004F7E1E"/>
    <w:rsid w:val="005006AE"/>
    <w:rsid w:val="00500D7D"/>
    <w:rsid w:val="00500F4E"/>
    <w:rsid w:val="00503651"/>
    <w:rsid w:val="00503E66"/>
    <w:rsid w:val="005061C7"/>
    <w:rsid w:val="005061F9"/>
    <w:rsid w:val="005106EB"/>
    <w:rsid w:val="0051113E"/>
    <w:rsid w:val="00512F1A"/>
    <w:rsid w:val="0051405A"/>
    <w:rsid w:val="005161A0"/>
    <w:rsid w:val="0051757A"/>
    <w:rsid w:val="00517A04"/>
    <w:rsid w:val="005203F6"/>
    <w:rsid w:val="00520ECE"/>
    <w:rsid w:val="005217DF"/>
    <w:rsid w:val="00522C39"/>
    <w:rsid w:val="0052379D"/>
    <w:rsid w:val="00524004"/>
    <w:rsid w:val="00526F07"/>
    <w:rsid w:val="005279BE"/>
    <w:rsid w:val="0053010B"/>
    <w:rsid w:val="00530B84"/>
    <w:rsid w:val="005312F6"/>
    <w:rsid w:val="00534895"/>
    <w:rsid w:val="00534FC1"/>
    <w:rsid w:val="00535614"/>
    <w:rsid w:val="005356F0"/>
    <w:rsid w:val="00535EE7"/>
    <w:rsid w:val="0054228B"/>
    <w:rsid w:val="0054524F"/>
    <w:rsid w:val="0054590E"/>
    <w:rsid w:val="00547C3D"/>
    <w:rsid w:val="00551E7B"/>
    <w:rsid w:val="00554848"/>
    <w:rsid w:val="005566C3"/>
    <w:rsid w:val="00556B98"/>
    <w:rsid w:val="0055724A"/>
    <w:rsid w:val="005573E7"/>
    <w:rsid w:val="00563530"/>
    <w:rsid w:val="005639ED"/>
    <w:rsid w:val="0056573E"/>
    <w:rsid w:val="00572048"/>
    <w:rsid w:val="00573EA2"/>
    <w:rsid w:val="005749A0"/>
    <w:rsid w:val="00575E2D"/>
    <w:rsid w:val="00581C9E"/>
    <w:rsid w:val="00585AE3"/>
    <w:rsid w:val="0058688D"/>
    <w:rsid w:val="005873CF"/>
    <w:rsid w:val="005877A2"/>
    <w:rsid w:val="005878F5"/>
    <w:rsid w:val="005901AA"/>
    <w:rsid w:val="00590575"/>
    <w:rsid w:val="0059351E"/>
    <w:rsid w:val="00593E3B"/>
    <w:rsid w:val="00594313"/>
    <w:rsid w:val="00594AD6"/>
    <w:rsid w:val="005A5290"/>
    <w:rsid w:val="005A65DC"/>
    <w:rsid w:val="005A6DEF"/>
    <w:rsid w:val="005B027A"/>
    <w:rsid w:val="005B2DA6"/>
    <w:rsid w:val="005B62B5"/>
    <w:rsid w:val="005B62D2"/>
    <w:rsid w:val="005C02EA"/>
    <w:rsid w:val="005C2171"/>
    <w:rsid w:val="005C7669"/>
    <w:rsid w:val="005D06E5"/>
    <w:rsid w:val="005D1036"/>
    <w:rsid w:val="005D1A63"/>
    <w:rsid w:val="005D5713"/>
    <w:rsid w:val="005D57C1"/>
    <w:rsid w:val="005D605E"/>
    <w:rsid w:val="005D67AC"/>
    <w:rsid w:val="005D76A6"/>
    <w:rsid w:val="005E1F7F"/>
    <w:rsid w:val="005E330C"/>
    <w:rsid w:val="005E4EBE"/>
    <w:rsid w:val="005E5AE4"/>
    <w:rsid w:val="005E6897"/>
    <w:rsid w:val="005E6F9F"/>
    <w:rsid w:val="005E797E"/>
    <w:rsid w:val="005F016B"/>
    <w:rsid w:val="005F083F"/>
    <w:rsid w:val="005F0EF1"/>
    <w:rsid w:val="005F390D"/>
    <w:rsid w:val="005F3B7A"/>
    <w:rsid w:val="006015B4"/>
    <w:rsid w:val="0060350D"/>
    <w:rsid w:val="006040B0"/>
    <w:rsid w:val="006055EC"/>
    <w:rsid w:val="00605F6D"/>
    <w:rsid w:val="00607846"/>
    <w:rsid w:val="0061089E"/>
    <w:rsid w:val="00612189"/>
    <w:rsid w:val="00612D68"/>
    <w:rsid w:val="0061699F"/>
    <w:rsid w:val="00621543"/>
    <w:rsid w:val="006220D7"/>
    <w:rsid w:val="00626502"/>
    <w:rsid w:val="00627EDD"/>
    <w:rsid w:val="006500A2"/>
    <w:rsid w:val="0065036A"/>
    <w:rsid w:val="006512E2"/>
    <w:rsid w:val="00652DA2"/>
    <w:rsid w:val="00656237"/>
    <w:rsid w:val="006604C2"/>
    <w:rsid w:val="00661709"/>
    <w:rsid w:val="00661E40"/>
    <w:rsid w:val="00663ABB"/>
    <w:rsid w:val="006657E3"/>
    <w:rsid w:val="00666DBF"/>
    <w:rsid w:val="00667DC3"/>
    <w:rsid w:val="00670675"/>
    <w:rsid w:val="00672073"/>
    <w:rsid w:val="00672AAC"/>
    <w:rsid w:val="006776FA"/>
    <w:rsid w:val="00677F89"/>
    <w:rsid w:val="006837E3"/>
    <w:rsid w:val="00684D06"/>
    <w:rsid w:val="00686A43"/>
    <w:rsid w:val="00690144"/>
    <w:rsid w:val="00696791"/>
    <w:rsid w:val="00696DCC"/>
    <w:rsid w:val="006974EA"/>
    <w:rsid w:val="006978B8"/>
    <w:rsid w:val="006A2A9E"/>
    <w:rsid w:val="006A6F15"/>
    <w:rsid w:val="006B2095"/>
    <w:rsid w:val="006B3491"/>
    <w:rsid w:val="006B61E7"/>
    <w:rsid w:val="006C030F"/>
    <w:rsid w:val="006C34DC"/>
    <w:rsid w:val="006C43EB"/>
    <w:rsid w:val="006C5C39"/>
    <w:rsid w:val="006C7C03"/>
    <w:rsid w:val="006D03C9"/>
    <w:rsid w:val="006D300F"/>
    <w:rsid w:val="006D36D9"/>
    <w:rsid w:val="006D36F5"/>
    <w:rsid w:val="006D42B2"/>
    <w:rsid w:val="006D55CD"/>
    <w:rsid w:val="006D767B"/>
    <w:rsid w:val="006E2E47"/>
    <w:rsid w:val="006E39F6"/>
    <w:rsid w:val="006E3E18"/>
    <w:rsid w:val="006E45BB"/>
    <w:rsid w:val="006E56CC"/>
    <w:rsid w:val="006E6D5F"/>
    <w:rsid w:val="006E761E"/>
    <w:rsid w:val="006F111C"/>
    <w:rsid w:val="006F42B2"/>
    <w:rsid w:val="006F5705"/>
    <w:rsid w:val="006F68C4"/>
    <w:rsid w:val="007003D3"/>
    <w:rsid w:val="00700BA1"/>
    <w:rsid w:val="00701763"/>
    <w:rsid w:val="007046AA"/>
    <w:rsid w:val="00704E33"/>
    <w:rsid w:val="00706121"/>
    <w:rsid w:val="00706944"/>
    <w:rsid w:val="00706EE6"/>
    <w:rsid w:val="00707583"/>
    <w:rsid w:val="00710697"/>
    <w:rsid w:val="007145AD"/>
    <w:rsid w:val="0071488D"/>
    <w:rsid w:val="00714A52"/>
    <w:rsid w:val="007153C2"/>
    <w:rsid w:val="00715A39"/>
    <w:rsid w:val="00720043"/>
    <w:rsid w:val="007212B4"/>
    <w:rsid w:val="00722180"/>
    <w:rsid w:val="007232E5"/>
    <w:rsid w:val="00725BEE"/>
    <w:rsid w:val="00737CBD"/>
    <w:rsid w:val="00740597"/>
    <w:rsid w:val="00740E09"/>
    <w:rsid w:val="00741B7D"/>
    <w:rsid w:val="007426AC"/>
    <w:rsid w:val="00744874"/>
    <w:rsid w:val="00744F43"/>
    <w:rsid w:val="007503CA"/>
    <w:rsid w:val="00750ACC"/>
    <w:rsid w:val="007529A3"/>
    <w:rsid w:val="00752BE1"/>
    <w:rsid w:val="00752EA9"/>
    <w:rsid w:val="00753268"/>
    <w:rsid w:val="0075518E"/>
    <w:rsid w:val="00755B0E"/>
    <w:rsid w:val="0076116F"/>
    <w:rsid w:val="00762BF5"/>
    <w:rsid w:val="007670D7"/>
    <w:rsid w:val="007700B8"/>
    <w:rsid w:val="00770211"/>
    <w:rsid w:val="007714C4"/>
    <w:rsid w:val="007730B4"/>
    <w:rsid w:val="007733C3"/>
    <w:rsid w:val="0077532E"/>
    <w:rsid w:val="00782B03"/>
    <w:rsid w:val="00782DDF"/>
    <w:rsid w:val="007849D9"/>
    <w:rsid w:val="00786794"/>
    <w:rsid w:val="00787444"/>
    <w:rsid w:val="007877A0"/>
    <w:rsid w:val="0079248F"/>
    <w:rsid w:val="00794B52"/>
    <w:rsid w:val="00796C29"/>
    <w:rsid w:val="00797966"/>
    <w:rsid w:val="007A1B99"/>
    <w:rsid w:val="007A2FD2"/>
    <w:rsid w:val="007A592C"/>
    <w:rsid w:val="007A5C1B"/>
    <w:rsid w:val="007A7130"/>
    <w:rsid w:val="007B18E9"/>
    <w:rsid w:val="007B2BE5"/>
    <w:rsid w:val="007B39E9"/>
    <w:rsid w:val="007C03E6"/>
    <w:rsid w:val="007C13BA"/>
    <w:rsid w:val="007C3145"/>
    <w:rsid w:val="007C7726"/>
    <w:rsid w:val="007D10FE"/>
    <w:rsid w:val="007D49B5"/>
    <w:rsid w:val="007D6C08"/>
    <w:rsid w:val="007E08A5"/>
    <w:rsid w:val="007E1FFF"/>
    <w:rsid w:val="007E2FE0"/>
    <w:rsid w:val="007E3F7A"/>
    <w:rsid w:val="007E40D1"/>
    <w:rsid w:val="007E54D3"/>
    <w:rsid w:val="007E5E9D"/>
    <w:rsid w:val="007E643E"/>
    <w:rsid w:val="007F3BD5"/>
    <w:rsid w:val="007F7883"/>
    <w:rsid w:val="007F7916"/>
    <w:rsid w:val="007F7F81"/>
    <w:rsid w:val="00801D87"/>
    <w:rsid w:val="00802DEF"/>
    <w:rsid w:val="008042FB"/>
    <w:rsid w:val="00807E45"/>
    <w:rsid w:val="00807E5E"/>
    <w:rsid w:val="008105B0"/>
    <w:rsid w:val="00810C57"/>
    <w:rsid w:val="00810DFE"/>
    <w:rsid w:val="00811A23"/>
    <w:rsid w:val="008134A5"/>
    <w:rsid w:val="0081517C"/>
    <w:rsid w:val="008173DD"/>
    <w:rsid w:val="0082198D"/>
    <w:rsid w:val="00821DEC"/>
    <w:rsid w:val="00823BD7"/>
    <w:rsid w:val="0082427F"/>
    <w:rsid w:val="008252DC"/>
    <w:rsid w:val="00825599"/>
    <w:rsid w:val="00827E19"/>
    <w:rsid w:val="00830FF9"/>
    <w:rsid w:val="0083102A"/>
    <w:rsid w:val="00834954"/>
    <w:rsid w:val="00834E90"/>
    <w:rsid w:val="0083716B"/>
    <w:rsid w:val="008402AB"/>
    <w:rsid w:val="00840802"/>
    <w:rsid w:val="00840A0A"/>
    <w:rsid w:val="00841933"/>
    <w:rsid w:val="00847BAA"/>
    <w:rsid w:val="00850E1D"/>
    <w:rsid w:val="0085395E"/>
    <w:rsid w:val="00855210"/>
    <w:rsid w:val="0085794C"/>
    <w:rsid w:val="00857EE6"/>
    <w:rsid w:val="00860466"/>
    <w:rsid w:val="00860ADF"/>
    <w:rsid w:val="0086186B"/>
    <w:rsid w:val="00866319"/>
    <w:rsid w:val="0086767D"/>
    <w:rsid w:val="00867D2B"/>
    <w:rsid w:val="008749F4"/>
    <w:rsid w:val="0088003E"/>
    <w:rsid w:val="00881D18"/>
    <w:rsid w:val="00885A0D"/>
    <w:rsid w:val="00885F71"/>
    <w:rsid w:val="008903B7"/>
    <w:rsid w:val="0089399F"/>
    <w:rsid w:val="00896545"/>
    <w:rsid w:val="008A36EC"/>
    <w:rsid w:val="008A3EB0"/>
    <w:rsid w:val="008A4374"/>
    <w:rsid w:val="008A459B"/>
    <w:rsid w:val="008B009B"/>
    <w:rsid w:val="008B0CE0"/>
    <w:rsid w:val="008B15A8"/>
    <w:rsid w:val="008B5628"/>
    <w:rsid w:val="008B5D51"/>
    <w:rsid w:val="008B7994"/>
    <w:rsid w:val="008C2307"/>
    <w:rsid w:val="008C2D04"/>
    <w:rsid w:val="008C4064"/>
    <w:rsid w:val="008C48C8"/>
    <w:rsid w:val="008C6B1F"/>
    <w:rsid w:val="008C7C47"/>
    <w:rsid w:val="008D0AF8"/>
    <w:rsid w:val="008D1921"/>
    <w:rsid w:val="008D3289"/>
    <w:rsid w:val="008D35CB"/>
    <w:rsid w:val="008D5AA6"/>
    <w:rsid w:val="008D756C"/>
    <w:rsid w:val="008E117A"/>
    <w:rsid w:val="008E1EEF"/>
    <w:rsid w:val="008E4F7B"/>
    <w:rsid w:val="008E6742"/>
    <w:rsid w:val="008E6A2E"/>
    <w:rsid w:val="008F33AF"/>
    <w:rsid w:val="008F3786"/>
    <w:rsid w:val="00900B32"/>
    <w:rsid w:val="009028A9"/>
    <w:rsid w:val="00902D01"/>
    <w:rsid w:val="00905B56"/>
    <w:rsid w:val="009076CB"/>
    <w:rsid w:val="00911723"/>
    <w:rsid w:val="009121BF"/>
    <w:rsid w:val="009124DD"/>
    <w:rsid w:val="009142F4"/>
    <w:rsid w:val="00914742"/>
    <w:rsid w:val="0091528F"/>
    <w:rsid w:val="00917FF9"/>
    <w:rsid w:val="00921BAB"/>
    <w:rsid w:val="009221BC"/>
    <w:rsid w:val="00927237"/>
    <w:rsid w:val="00927648"/>
    <w:rsid w:val="0093249E"/>
    <w:rsid w:val="0093777F"/>
    <w:rsid w:val="00940824"/>
    <w:rsid w:val="009440A6"/>
    <w:rsid w:val="00946B0E"/>
    <w:rsid w:val="0094730E"/>
    <w:rsid w:val="0095100B"/>
    <w:rsid w:val="0095195A"/>
    <w:rsid w:val="00952619"/>
    <w:rsid w:val="00953157"/>
    <w:rsid w:val="009567F8"/>
    <w:rsid w:val="00956E40"/>
    <w:rsid w:val="009572B3"/>
    <w:rsid w:val="00960C86"/>
    <w:rsid w:val="00960E6F"/>
    <w:rsid w:val="00960E77"/>
    <w:rsid w:val="00961AF9"/>
    <w:rsid w:val="009644AA"/>
    <w:rsid w:val="00964C35"/>
    <w:rsid w:val="009652BF"/>
    <w:rsid w:val="009672BE"/>
    <w:rsid w:val="0096769B"/>
    <w:rsid w:val="00970035"/>
    <w:rsid w:val="009704B3"/>
    <w:rsid w:val="009734D5"/>
    <w:rsid w:val="00974618"/>
    <w:rsid w:val="00975137"/>
    <w:rsid w:val="009806FE"/>
    <w:rsid w:val="00980C59"/>
    <w:rsid w:val="0098138F"/>
    <w:rsid w:val="00982374"/>
    <w:rsid w:val="00983D73"/>
    <w:rsid w:val="009843FA"/>
    <w:rsid w:val="009854B2"/>
    <w:rsid w:val="00986BDA"/>
    <w:rsid w:val="009908AB"/>
    <w:rsid w:val="009929E9"/>
    <w:rsid w:val="00993382"/>
    <w:rsid w:val="00993E5B"/>
    <w:rsid w:val="009942A2"/>
    <w:rsid w:val="00995183"/>
    <w:rsid w:val="009956DD"/>
    <w:rsid w:val="009A0762"/>
    <w:rsid w:val="009A2403"/>
    <w:rsid w:val="009A28D4"/>
    <w:rsid w:val="009A2D89"/>
    <w:rsid w:val="009A3A04"/>
    <w:rsid w:val="009A4B07"/>
    <w:rsid w:val="009A5D8F"/>
    <w:rsid w:val="009A73E7"/>
    <w:rsid w:val="009A7787"/>
    <w:rsid w:val="009A7B2D"/>
    <w:rsid w:val="009B1B39"/>
    <w:rsid w:val="009B41D3"/>
    <w:rsid w:val="009B4238"/>
    <w:rsid w:val="009B7DFA"/>
    <w:rsid w:val="009C04A1"/>
    <w:rsid w:val="009C3920"/>
    <w:rsid w:val="009C40DB"/>
    <w:rsid w:val="009C6429"/>
    <w:rsid w:val="009C7068"/>
    <w:rsid w:val="009D1A08"/>
    <w:rsid w:val="009D675D"/>
    <w:rsid w:val="009D6B3F"/>
    <w:rsid w:val="009D6C87"/>
    <w:rsid w:val="009D7C5F"/>
    <w:rsid w:val="009E086D"/>
    <w:rsid w:val="009E1228"/>
    <w:rsid w:val="009E5AAF"/>
    <w:rsid w:val="009F2269"/>
    <w:rsid w:val="009F3895"/>
    <w:rsid w:val="009F3D5C"/>
    <w:rsid w:val="009F46CC"/>
    <w:rsid w:val="009F5E62"/>
    <w:rsid w:val="00A03777"/>
    <w:rsid w:val="00A06ADC"/>
    <w:rsid w:val="00A06F3D"/>
    <w:rsid w:val="00A0725C"/>
    <w:rsid w:val="00A1061C"/>
    <w:rsid w:val="00A11D3F"/>
    <w:rsid w:val="00A1318F"/>
    <w:rsid w:val="00A133C2"/>
    <w:rsid w:val="00A20AD3"/>
    <w:rsid w:val="00A21B34"/>
    <w:rsid w:val="00A22F2E"/>
    <w:rsid w:val="00A2461E"/>
    <w:rsid w:val="00A25FF8"/>
    <w:rsid w:val="00A26C79"/>
    <w:rsid w:val="00A27E0C"/>
    <w:rsid w:val="00A31DC9"/>
    <w:rsid w:val="00A412BD"/>
    <w:rsid w:val="00A41620"/>
    <w:rsid w:val="00A4209F"/>
    <w:rsid w:val="00A422B1"/>
    <w:rsid w:val="00A45BE6"/>
    <w:rsid w:val="00A463A6"/>
    <w:rsid w:val="00A4691C"/>
    <w:rsid w:val="00A5504F"/>
    <w:rsid w:val="00A5634F"/>
    <w:rsid w:val="00A60071"/>
    <w:rsid w:val="00A63CD9"/>
    <w:rsid w:val="00A70703"/>
    <w:rsid w:val="00A72A63"/>
    <w:rsid w:val="00A741FF"/>
    <w:rsid w:val="00A77090"/>
    <w:rsid w:val="00A82F88"/>
    <w:rsid w:val="00A837C8"/>
    <w:rsid w:val="00A94959"/>
    <w:rsid w:val="00A96CE9"/>
    <w:rsid w:val="00A96FB2"/>
    <w:rsid w:val="00AA1134"/>
    <w:rsid w:val="00AA15DA"/>
    <w:rsid w:val="00AA1982"/>
    <w:rsid w:val="00AA297F"/>
    <w:rsid w:val="00AA4000"/>
    <w:rsid w:val="00AA421D"/>
    <w:rsid w:val="00AA43E6"/>
    <w:rsid w:val="00AA5A80"/>
    <w:rsid w:val="00AA64AF"/>
    <w:rsid w:val="00AA6638"/>
    <w:rsid w:val="00AA781B"/>
    <w:rsid w:val="00AB042D"/>
    <w:rsid w:val="00AB71D9"/>
    <w:rsid w:val="00AB779B"/>
    <w:rsid w:val="00AB7E3D"/>
    <w:rsid w:val="00AC12AA"/>
    <w:rsid w:val="00AC4DF9"/>
    <w:rsid w:val="00AC7E99"/>
    <w:rsid w:val="00AD06B2"/>
    <w:rsid w:val="00AD20D7"/>
    <w:rsid w:val="00AD2711"/>
    <w:rsid w:val="00AD50EB"/>
    <w:rsid w:val="00AD664D"/>
    <w:rsid w:val="00AD72F7"/>
    <w:rsid w:val="00AD796E"/>
    <w:rsid w:val="00AE3B28"/>
    <w:rsid w:val="00AF2C09"/>
    <w:rsid w:val="00AF53F7"/>
    <w:rsid w:val="00AF5A56"/>
    <w:rsid w:val="00AF7636"/>
    <w:rsid w:val="00AF797B"/>
    <w:rsid w:val="00AF7D9D"/>
    <w:rsid w:val="00B0108A"/>
    <w:rsid w:val="00B015A4"/>
    <w:rsid w:val="00B02A31"/>
    <w:rsid w:val="00B02C60"/>
    <w:rsid w:val="00B03A7E"/>
    <w:rsid w:val="00B0481A"/>
    <w:rsid w:val="00B04A04"/>
    <w:rsid w:val="00B0572A"/>
    <w:rsid w:val="00B071DE"/>
    <w:rsid w:val="00B07617"/>
    <w:rsid w:val="00B100E1"/>
    <w:rsid w:val="00B1037C"/>
    <w:rsid w:val="00B10AD0"/>
    <w:rsid w:val="00B13486"/>
    <w:rsid w:val="00B1465D"/>
    <w:rsid w:val="00B147D5"/>
    <w:rsid w:val="00B159C0"/>
    <w:rsid w:val="00B225E5"/>
    <w:rsid w:val="00B23C2F"/>
    <w:rsid w:val="00B249F4"/>
    <w:rsid w:val="00B2515F"/>
    <w:rsid w:val="00B25720"/>
    <w:rsid w:val="00B26F97"/>
    <w:rsid w:val="00B31136"/>
    <w:rsid w:val="00B31352"/>
    <w:rsid w:val="00B33B49"/>
    <w:rsid w:val="00B367AA"/>
    <w:rsid w:val="00B37489"/>
    <w:rsid w:val="00B37602"/>
    <w:rsid w:val="00B40451"/>
    <w:rsid w:val="00B53448"/>
    <w:rsid w:val="00B54988"/>
    <w:rsid w:val="00B55E20"/>
    <w:rsid w:val="00B6008D"/>
    <w:rsid w:val="00B60A8F"/>
    <w:rsid w:val="00B60D7E"/>
    <w:rsid w:val="00B61B96"/>
    <w:rsid w:val="00B63A20"/>
    <w:rsid w:val="00B63C6B"/>
    <w:rsid w:val="00B63E28"/>
    <w:rsid w:val="00B676D1"/>
    <w:rsid w:val="00B70344"/>
    <w:rsid w:val="00B70697"/>
    <w:rsid w:val="00B72F86"/>
    <w:rsid w:val="00B731DF"/>
    <w:rsid w:val="00B7482E"/>
    <w:rsid w:val="00B75C78"/>
    <w:rsid w:val="00B77D76"/>
    <w:rsid w:val="00B828DC"/>
    <w:rsid w:val="00B83116"/>
    <w:rsid w:val="00B860CB"/>
    <w:rsid w:val="00B923D6"/>
    <w:rsid w:val="00B92C7F"/>
    <w:rsid w:val="00B92D63"/>
    <w:rsid w:val="00B96086"/>
    <w:rsid w:val="00B9626B"/>
    <w:rsid w:val="00BA3D3D"/>
    <w:rsid w:val="00BA3DE0"/>
    <w:rsid w:val="00BB146A"/>
    <w:rsid w:val="00BB30D2"/>
    <w:rsid w:val="00BB5121"/>
    <w:rsid w:val="00BC1796"/>
    <w:rsid w:val="00BC2880"/>
    <w:rsid w:val="00BC2DAD"/>
    <w:rsid w:val="00BC38E1"/>
    <w:rsid w:val="00BC44BE"/>
    <w:rsid w:val="00BC7D86"/>
    <w:rsid w:val="00BD0255"/>
    <w:rsid w:val="00BD2AC5"/>
    <w:rsid w:val="00BD423D"/>
    <w:rsid w:val="00BD4979"/>
    <w:rsid w:val="00BD62BE"/>
    <w:rsid w:val="00BD65F2"/>
    <w:rsid w:val="00BD6BF0"/>
    <w:rsid w:val="00BE05CF"/>
    <w:rsid w:val="00BE17FF"/>
    <w:rsid w:val="00BE2E94"/>
    <w:rsid w:val="00BE3D1C"/>
    <w:rsid w:val="00BE50BB"/>
    <w:rsid w:val="00BF0880"/>
    <w:rsid w:val="00BF263D"/>
    <w:rsid w:val="00BF5858"/>
    <w:rsid w:val="00BF787E"/>
    <w:rsid w:val="00C00773"/>
    <w:rsid w:val="00C0417C"/>
    <w:rsid w:val="00C054FA"/>
    <w:rsid w:val="00C062B1"/>
    <w:rsid w:val="00C0767F"/>
    <w:rsid w:val="00C12083"/>
    <w:rsid w:val="00C1264A"/>
    <w:rsid w:val="00C15AF9"/>
    <w:rsid w:val="00C16787"/>
    <w:rsid w:val="00C205A6"/>
    <w:rsid w:val="00C208AD"/>
    <w:rsid w:val="00C21170"/>
    <w:rsid w:val="00C26B54"/>
    <w:rsid w:val="00C30556"/>
    <w:rsid w:val="00C30F58"/>
    <w:rsid w:val="00C3247A"/>
    <w:rsid w:val="00C32FAC"/>
    <w:rsid w:val="00C34616"/>
    <w:rsid w:val="00C3601A"/>
    <w:rsid w:val="00C3609E"/>
    <w:rsid w:val="00C40600"/>
    <w:rsid w:val="00C42468"/>
    <w:rsid w:val="00C45C32"/>
    <w:rsid w:val="00C45FEF"/>
    <w:rsid w:val="00C469E7"/>
    <w:rsid w:val="00C47DE3"/>
    <w:rsid w:val="00C51D6E"/>
    <w:rsid w:val="00C577FF"/>
    <w:rsid w:val="00C628AA"/>
    <w:rsid w:val="00C62A83"/>
    <w:rsid w:val="00C6331C"/>
    <w:rsid w:val="00C635F4"/>
    <w:rsid w:val="00C63C4D"/>
    <w:rsid w:val="00C64BEA"/>
    <w:rsid w:val="00C6515E"/>
    <w:rsid w:val="00C70163"/>
    <w:rsid w:val="00C7306F"/>
    <w:rsid w:val="00C7510F"/>
    <w:rsid w:val="00C7559A"/>
    <w:rsid w:val="00C758BD"/>
    <w:rsid w:val="00C760AB"/>
    <w:rsid w:val="00C821F0"/>
    <w:rsid w:val="00C82C58"/>
    <w:rsid w:val="00C8554A"/>
    <w:rsid w:val="00C859D7"/>
    <w:rsid w:val="00C879E8"/>
    <w:rsid w:val="00C87DC1"/>
    <w:rsid w:val="00C92595"/>
    <w:rsid w:val="00C945ED"/>
    <w:rsid w:val="00C954EE"/>
    <w:rsid w:val="00C959E3"/>
    <w:rsid w:val="00C971CD"/>
    <w:rsid w:val="00C9749B"/>
    <w:rsid w:val="00CA1495"/>
    <w:rsid w:val="00CA2082"/>
    <w:rsid w:val="00CA2C8D"/>
    <w:rsid w:val="00CA346E"/>
    <w:rsid w:val="00CA432B"/>
    <w:rsid w:val="00CA4BCE"/>
    <w:rsid w:val="00CA6E29"/>
    <w:rsid w:val="00CB1222"/>
    <w:rsid w:val="00CB12AA"/>
    <w:rsid w:val="00CB1BF0"/>
    <w:rsid w:val="00CB1CD2"/>
    <w:rsid w:val="00CB304B"/>
    <w:rsid w:val="00CB3E95"/>
    <w:rsid w:val="00CB7B20"/>
    <w:rsid w:val="00CC20CF"/>
    <w:rsid w:val="00CC50F8"/>
    <w:rsid w:val="00CC5613"/>
    <w:rsid w:val="00CC5651"/>
    <w:rsid w:val="00CC654C"/>
    <w:rsid w:val="00CD105B"/>
    <w:rsid w:val="00CD2AA8"/>
    <w:rsid w:val="00CD79BE"/>
    <w:rsid w:val="00CE3092"/>
    <w:rsid w:val="00CF23AE"/>
    <w:rsid w:val="00CF5468"/>
    <w:rsid w:val="00CF54F6"/>
    <w:rsid w:val="00CF6FFA"/>
    <w:rsid w:val="00D00B5C"/>
    <w:rsid w:val="00D01900"/>
    <w:rsid w:val="00D024C7"/>
    <w:rsid w:val="00D02AD2"/>
    <w:rsid w:val="00D043CE"/>
    <w:rsid w:val="00D070E4"/>
    <w:rsid w:val="00D117DE"/>
    <w:rsid w:val="00D131DD"/>
    <w:rsid w:val="00D14145"/>
    <w:rsid w:val="00D14BAD"/>
    <w:rsid w:val="00D1512B"/>
    <w:rsid w:val="00D160EC"/>
    <w:rsid w:val="00D21211"/>
    <w:rsid w:val="00D22872"/>
    <w:rsid w:val="00D24C5D"/>
    <w:rsid w:val="00D2581A"/>
    <w:rsid w:val="00D26E2D"/>
    <w:rsid w:val="00D3011D"/>
    <w:rsid w:val="00D312BB"/>
    <w:rsid w:val="00D360A4"/>
    <w:rsid w:val="00D365E3"/>
    <w:rsid w:val="00D41F6A"/>
    <w:rsid w:val="00D42869"/>
    <w:rsid w:val="00D4479B"/>
    <w:rsid w:val="00D4479F"/>
    <w:rsid w:val="00D50773"/>
    <w:rsid w:val="00D51039"/>
    <w:rsid w:val="00D52576"/>
    <w:rsid w:val="00D54DDD"/>
    <w:rsid w:val="00D55BC3"/>
    <w:rsid w:val="00D60BA8"/>
    <w:rsid w:val="00D610CA"/>
    <w:rsid w:val="00D61887"/>
    <w:rsid w:val="00D61E30"/>
    <w:rsid w:val="00D65EBC"/>
    <w:rsid w:val="00D67C2C"/>
    <w:rsid w:val="00D734B8"/>
    <w:rsid w:val="00D76654"/>
    <w:rsid w:val="00D779BB"/>
    <w:rsid w:val="00D803AC"/>
    <w:rsid w:val="00D822F9"/>
    <w:rsid w:val="00D83762"/>
    <w:rsid w:val="00D86686"/>
    <w:rsid w:val="00D92F8F"/>
    <w:rsid w:val="00D93830"/>
    <w:rsid w:val="00D96893"/>
    <w:rsid w:val="00DA05D3"/>
    <w:rsid w:val="00DA0868"/>
    <w:rsid w:val="00DA2A4E"/>
    <w:rsid w:val="00DA4E68"/>
    <w:rsid w:val="00DA5C38"/>
    <w:rsid w:val="00DB4D63"/>
    <w:rsid w:val="00DB567E"/>
    <w:rsid w:val="00DB7FC8"/>
    <w:rsid w:val="00DC14B2"/>
    <w:rsid w:val="00DC17A2"/>
    <w:rsid w:val="00DC2D00"/>
    <w:rsid w:val="00DC3F90"/>
    <w:rsid w:val="00DC529C"/>
    <w:rsid w:val="00DC7C91"/>
    <w:rsid w:val="00DD2078"/>
    <w:rsid w:val="00DD2760"/>
    <w:rsid w:val="00DD7D07"/>
    <w:rsid w:val="00DE1BF2"/>
    <w:rsid w:val="00DE2B86"/>
    <w:rsid w:val="00DE3723"/>
    <w:rsid w:val="00DE4ACA"/>
    <w:rsid w:val="00DF0FEF"/>
    <w:rsid w:val="00DF2167"/>
    <w:rsid w:val="00DF4289"/>
    <w:rsid w:val="00DF5C6F"/>
    <w:rsid w:val="00DF61C8"/>
    <w:rsid w:val="00DF6DB8"/>
    <w:rsid w:val="00DF7433"/>
    <w:rsid w:val="00E00D5F"/>
    <w:rsid w:val="00E021A8"/>
    <w:rsid w:val="00E0226F"/>
    <w:rsid w:val="00E04134"/>
    <w:rsid w:val="00E0488B"/>
    <w:rsid w:val="00E10EB5"/>
    <w:rsid w:val="00E11AB2"/>
    <w:rsid w:val="00E13EC5"/>
    <w:rsid w:val="00E1441E"/>
    <w:rsid w:val="00E164A6"/>
    <w:rsid w:val="00E168AA"/>
    <w:rsid w:val="00E16B23"/>
    <w:rsid w:val="00E16E95"/>
    <w:rsid w:val="00E17B97"/>
    <w:rsid w:val="00E20239"/>
    <w:rsid w:val="00E22717"/>
    <w:rsid w:val="00E23598"/>
    <w:rsid w:val="00E24780"/>
    <w:rsid w:val="00E2538C"/>
    <w:rsid w:val="00E25718"/>
    <w:rsid w:val="00E25AC4"/>
    <w:rsid w:val="00E30D4E"/>
    <w:rsid w:val="00E31179"/>
    <w:rsid w:val="00E312ED"/>
    <w:rsid w:val="00E330F0"/>
    <w:rsid w:val="00E33D84"/>
    <w:rsid w:val="00E36849"/>
    <w:rsid w:val="00E401D8"/>
    <w:rsid w:val="00E40B1A"/>
    <w:rsid w:val="00E45F95"/>
    <w:rsid w:val="00E50132"/>
    <w:rsid w:val="00E514CD"/>
    <w:rsid w:val="00E53E67"/>
    <w:rsid w:val="00E54644"/>
    <w:rsid w:val="00E54B53"/>
    <w:rsid w:val="00E5537F"/>
    <w:rsid w:val="00E574CB"/>
    <w:rsid w:val="00E62D8B"/>
    <w:rsid w:val="00E63B0B"/>
    <w:rsid w:val="00E7042D"/>
    <w:rsid w:val="00E70A35"/>
    <w:rsid w:val="00E73022"/>
    <w:rsid w:val="00E73464"/>
    <w:rsid w:val="00E82F7F"/>
    <w:rsid w:val="00E835B3"/>
    <w:rsid w:val="00E8408A"/>
    <w:rsid w:val="00E8515E"/>
    <w:rsid w:val="00E85F1E"/>
    <w:rsid w:val="00E86963"/>
    <w:rsid w:val="00E86A3C"/>
    <w:rsid w:val="00E87592"/>
    <w:rsid w:val="00E9072E"/>
    <w:rsid w:val="00E90C94"/>
    <w:rsid w:val="00E913F3"/>
    <w:rsid w:val="00E929F6"/>
    <w:rsid w:val="00E92BDA"/>
    <w:rsid w:val="00E92C60"/>
    <w:rsid w:val="00E9391F"/>
    <w:rsid w:val="00E94B57"/>
    <w:rsid w:val="00E95536"/>
    <w:rsid w:val="00EA2B30"/>
    <w:rsid w:val="00EB161D"/>
    <w:rsid w:val="00EB2F6F"/>
    <w:rsid w:val="00EB4555"/>
    <w:rsid w:val="00EB5079"/>
    <w:rsid w:val="00EB6410"/>
    <w:rsid w:val="00EC135E"/>
    <w:rsid w:val="00EC3738"/>
    <w:rsid w:val="00EC5301"/>
    <w:rsid w:val="00EC67CF"/>
    <w:rsid w:val="00EC7C31"/>
    <w:rsid w:val="00EC7DE5"/>
    <w:rsid w:val="00ED688B"/>
    <w:rsid w:val="00ED6D90"/>
    <w:rsid w:val="00ED6FC2"/>
    <w:rsid w:val="00EE0FB6"/>
    <w:rsid w:val="00EE1231"/>
    <w:rsid w:val="00EE5196"/>
    <w:rsid w:val="00EE5857"/>
    <w:rsid w:val="00EE58D0"/>
    <w:rsid w:val="00EE6434"/>
    <w:rsid w:val="00EF126E"/>
    <w:rsid w:val="00EF202F"/>
    <w:rsid w:val="00EF3B37"/>
    <w:rsid w:val="00EF5DC7"/>
    <w:rsid w:val="00F02097"/>
    <w:rsid w:val="00F043F4"/>
    <w:rsid w:val="00F05F67"/>
    <w:rsid w:val="00F118AE"/>
    <w:rsid w:val="00F13E03"/>
    <w:rsid w:val="00F14203"/>
    <w:rsid w:val="00F15DC0"/>
    <w:rsid w:val="00F15E12"/>
    <w:rsid w:val="00F17D0E"/>
    <w:rsid w:val="00F2097F"/>
    <w:rsid w:val="00F22B6F"/>
    <w:rsid w:val="00F2490A"/>
    <w:rsid w:val="00F25542"/>
    <w:rsid w:val="00F25D59"/>
    <w:rsid w:val="00F30513"/>
    <w:rsid w:val="00F309E2"/>
    <w:rsid w:val="00F30D47"/>
    <w:rsid w:val="00F31FC8"/>
    <w:rsid w:val="00F325EB"/>
    <w:rsid w:val="00F33857"/>
    <w:rsid w:val="00F3514F"/>
    <w:rsid w:val="00F409D3"/>
    <w:rsid w:val="00F417A7"/>
    <w:rsid w:val="00F42703"/>
    <w:rsid w:val="00F463E9"/>
    <w:rsid w:val="00F4769B"/>
    <w:rsid w:val="00F5593A"/>
    <w:rsid w:val="00F55A94"/>
    <w:rsid w:val="00F566D2"/>
    <w:rsid w:val="00F5695F"/>
    <w:rsid w:val="00F571AD"/>
    <w:rsid w:val="00F60119"/>
    <w:rsid w:val="00F61644"/>
    <w:rsid w:val="00F6236D"/>
    <w:rsid w:val="00F6265E"/>
    <w:rsid w:val="00F64BD4"/>
    <w:rsid w:val="00F650CD"/>
    <w:rsid w:val="00F6659F"/>
    <w:rsid w:val="00F70138"/>
    <w:rsid w:val="00F72763"/>
    <w:rsid w:val="00F7288D"/>
    <w:rsid w:val="00F74C7D"/>
    <w:rsid w:val="00F76A94"/>
    <w:rsid w:val="00F76E62"/>
    <w:rsid w:val="00F80221"/>
    <w:rsid w:val="00F83BCC"/>
    <w:rsid w:val="00F84706"/>
    <w:rsid w:val="00F84E38"/>
    <w:rsid w:val="00F86D45"/>
    <w:rsid w:val="00F90073"/>
    <w:rsid w:val="00F94DBE"/>
    <w:rsid w:val="00F956D3"/>
    <w:rsid w:val="00FA6D72"/>
    <w:rsid w:val="00FA7EF0"/>
    <w:rsid w:val="00FB0025"/>
    <w:rsid w:val="00FB1C63"/>
    <w:rsid w:val="00FB345B"/>
    <w:rsid w:val="00FC0FCB"/>
    <w:rsid w:val="00FC2D20"/>
    <w:rsid w:val="00FC477F"/>
    <w:rsid w:val="00FC4D2D"/>
    <w:rsid w:val="00FD097C"/>
    <w:rsid w:val="00FD47AB"/>
    <w:rsid w:val="00FD6C27"/>
    <w:rsid w:val="00FE2B11"/>
    <w:rsid w:val="00FE519D"/>
    <w:rsid w:val="00FF21A0"/>
    <w:rsid w:val="00FF2590"/>
    <w:rsid w:val="00FF2CC4"/>
    <w:rsid w:val="00FF391F"/>
    <w:rsid w:val="00FF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ersonName"/>
  <w:shapeDefaults>
    <o:shapedefaults v:ext="edit" spidmax="2049"/>
    <o:shapelayout v:ext="edit">
      <o:idmap v:ext="edit" data="1"/>
    </o:shapelayout>
  </w:shapeDefaults>
  <w:decimalSymbol w:val="."/>
  <w:listSeparator w:val=","/>
  <w14:docId w14:val="24CA318B"/>
  <w15:docId w15:val="{663923A9-E321-425D-A5B6-D1CF220A6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basedOn w:val="Normal"/>
    <w:link w:val="FootnoteTextChar"/>
    <w:uiPriority w:val="99"/>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character" w:customStyle="1" w:styleId="HeaderChar">
    <w:name w:val="Header Char"/>
    <w:link w:val="Header"/>
    <w:semiHidden/>
    <w:rsid w:val="00960C86"/>
    <w:rPr>
      <w:lang w:val="en-US" w:eastAsia="en-US" w:bidi="ar-SA"/>
    </w:rPr>
  </w:style>
  <w:style w:type="character" w:styleId="CommentReference">
    <w:name w:val="annotation reference"/>
    <w:rsid w:val="008105B0"/>
    <w:rPr>
      <w:sz w:val="16"/>
      <w:szCs w:val="16"/>
    </w:rPr>
  </w:style>
  <w:style w:type="paragraph" w:styleId="CommentText">
    <w:name w:val="annotation text"/>
    <w:basedOn w:val="Normal"/>
    <w:link w:val="CommentTextChar"/>
    <w:rsid w:val="008105B0"/>
  </w:style>
  <w:style w:type="character" w:customStyle="1" w:styleId="CommentTextChar">
    <w:name w:val="Comment Text Char"/>
    <w:basedOn w:val="DefaultParagraphFont"/>
    <w:link w:val="CommentText"/>
    <w:rsid w:val="008105B0"/>
  </w:style>
  <w:style w:type="paragraph" w:styleId="CommentSubject">
    <w:name w:val="annotation subject"/>
    <w:basedOn w:val="CommentText"/>
    <w:next w:val="CommentText"/>
    <w:link w:val="CommentSubjectChar"/>
    <w:rsid w:val="008105B0"/>
    <w:rPr>
      <w:b/>
      <w:bCs/>
    </w:rPr>
  </w:style>
  <w:style w:type="character" w:customStyle="1" w:styleId="CommentSubjectChar">
    <w:name w:val="Comment Subject Char"/>
    <w:link w:val="CommentSubject"/>
    <w:rsid w:val="008105B0"/>
    <w:rPr>
      <w:b/>
      <w:bCs/>
    </w:rPr>
  </w:style>
  <w:style w:type="paragraph" w:styleId="Revision">
    <w:name w:val="Revision"/>
    <w:hidden/>
    <w:uiPriority w:val="99"/>
    <w:semiHidden/>
    <w:rsid w:val="008105B0"/>
  </w:style>
  <w:style w:type="paragraph" w:styleId="BalloonText">
    <w:name w:val="Balloon Text"/>
    <w:basedOn w:val="Normal"/>
    <w:link w:val="BalloonTextChar"/>
    <w:rsid w:val="008105B0"/>
    <w:rPr>
      <w:rFonts w:ascii="Tahoma" w:hAnsi="Tahoma" w:cs="Tahoma"/>
      <w:sz w:val="16"/>
      <w:szCs w:val="16"/>
    </w:rPr>
  </w:style>
  <w:style w:type="character" w:customStyle="1" w:styleId="BalloonTextChar">
    <w:name w:val="Balloon Text Char"/>
    <w:link w:val="BalloonText"/>
    <w:rsid w:val="008105B0"/>
    <w:rPr>
      <w:rFonts w:ascii="Tahoma" w:hAnsi="Tahoma" w:cs="Tahoma"/>
      <w:sz w:val="16"/>
      <w:szCs w:val="16"/>
    </w:rPr>
  </w:style>
  <w:style w:type="paragraph" w:customStyle="1" w:styleId="Style1">
    <w:name w:val="Style1"/>
    <w:basedOn w:val="Normal"/>
    <w:rsid w:val="0054524F"/>
    <w:rPr>
      <w:sz w:val="24"/>
      <w:szCs w:val="24"/>
    </w:rPr>
  </w:style>
  <w:style w:type="paragraph" w:styleId="ListParagraph">
    <w:name w:val="List Paragraph"/>
    <w:basedOn w:val="Normal"/>
    <w:uiPriority w:val="34"/>
    <w:qFormat/>
    <w:rsid w:val="005F083F"/>
    <w:pPr>
      <w:ind w:left="720"/>
    </w:pPr>
    <w:rPr>
      <w:rFonts w:ascii="Calibri" w:eastAsia="Calibri" w:hAnsi="Calibri" w:cs="Calibri"/>
      <w:sz w:val="22"/>
      <w:szCs w:val="22"/>
    </w:rPr>
  </w:style>
  <w:style w:type="character" w:customStyle="1" w:styleId="FootnoteTextChar">
    <w:name w:val="Footnote Text Char"/>
    <w:link w:val="FootnoteText"/>
    <w:uiPriority w:val="99"/>
    <w:semiHidden/>
    <w:rsid w:val="001F689C"/>
    <w:rPr>
      <w:rFonts w:ascii="CG Times" w:hAnsi="CG Times"/>
      <w:snapToGrid w:val="0"/>
    </w:rPr>
  </w:style>
  <w:style w:type="paragraph" w:styleId="Title">
    <w:name w:val="Title"/>
    <w:basedOn w:val="Normal"/>
    <w:link w:val="TitleChar"/>
    <w:uiPriority w:val="99"/>
    <w:qFormat/>
    <w:rsid w:val="009F3D5C"/>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rsid w:val="009F3D5C"/>
    <w:rPr>
      <w:rFonts w:ascii="Cambria" w:hAnsi="Cambria"/>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732997">
      <w:bodyDiv w:val="1"/>
      <w:marLeft w:val="0"/>
      <w:marRight w:val="0"/>
      <w:marTop w:val="0"/>
      <w:marBottom w:val="0"/>
      <w:divBdr>
        <w:top w:val="none" w:sz="0" w:space="0" w:color="auto"/>
        <w:left w:val="none" w:sz="0" w:space="0" w:color="auto"/>
        <w:bottom w:val="none" w:sz="0" w:space="0" w:color="auto"/>
        <w:right w:val="none" w:sz="0" w:space="0" w:color="auto"/>
      </w:divBdr>
    </w:div>
    <w:div w:id="319047015">
      <w:bodyDiv w:val="1"/>
      <w:marLeft w:val="0"/>
      <w:marRight w:val="0"/>
      <w:marTop w:val="0"/>
      <w:marBottom w:val="0"/>
      <w:divBdr>
        <w:top w:val="none" w:sz="0" w:space="0" w:color="auto"/>
        <w:left w:val="none" w:sz="0" w:space="0" w:color="auto"/>
        <w:bottom w:val="none" w:sz="0" w:space="0" w:color="auto"/>
        <w:right w:val="none" w:sz="0" w:space="0" w:color="auto"/>
      </w:divBdr>
    </w:div>
    <w:div w:id="453251918">
      <w:bodyDiv w:val="1"/>
      <w:marLeft w:val="0"/>
      <w:marRight w:val="0"/>
      <w:marTop w:val="0"/>
      <w:marBottom w:val="0"/>
      <w:divBdr>
        <w:top w:val="none" w:sz="0" w:space="0" w:color="auto"/>
        <w:left w:val="none" w:sz="0" w:space="0" w:color="auto"/>
        <w:bottom w:val="none" w:sz="0" w:space="0" w:color="auto"/>
        <w:right w:val="none" w:sz="0" w:space="0" w:color="auto"/>
      </w:divBdr>
    </w:div>
    <w:div w:id="569971289">
      <w:bodyDiv w:val="1"/>
      <w:marLeft w:val="0"/>
      <w:marRight w:val="0"/>
      <w:marTop w:val="0"/>
      <w:marBottom w:val="0"/>
      <w:divBdr>
        <w:top w:val="none" w:sz="0" w:space="0" w:color="auto"/>
        <w:left w:val="none" w:sz="0" w:space="0" w:color="auto"/>
        <w:bottom w:val="none" w:sz="0" w:space="0" w:color="auto"/>
        <w:right w:val="none" w:sz="0" w:space="0" w:color="auto"/>
      </w:divBdr>
    </w:div>
    <w:div w:id="841942160">
      <w:bodyDiv w:val="1"/>
      <w:marLeft w:val="0"/>
      <w:marRight w:val="0"/>
      <w:marTop w:val="0"/>
      <w:marBottom w:val="0"/>
      <w:divBdr>
        <w:top w:val="none" w:sz="0" w:space="0" w:color="auto"/>
        <w:left w:val="none" w:sz="0" w:space="0" w:color="auto"/>
        <w:bottom w:val="none" w:sz="0" w:space="0" w:color="auto"/>
        <w:right w:val="none" w:sz="0" w:space="0" w:color="auto"/>
      </w:divBdr>
    </w:div>
    <w:div w:id="17659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naesb.org/pdf4/parliamentary093016w1.docx" TargetMode="External"/><Relationship Id="rId4" Type="http://schemas.openxmlformats.org/officeDocument/2006/relationships/styles" Target="styles.xml"/><Relationship Id="rId9" Type="http://schemas.openxmlformats.org/officeDocument/2006/relationships/hyperlink" Target="https://www.naesb.org/pdf4/parliamentary080516fm.doc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23028-7B6B-46EB-A507-DC290D5CE16E}">
  <ds:schemaRefs>
    <ds:schemaRef ds:uri="http://schemas.openxmlformats.org/officeDocument/2006/bibliography"/>
  </ds:schemaRefs>
</ds:datastoreItem>
</file>

<file path=customXml/itemProps2.xml><?xml version="1.0" encoding="utf-8"?>
<ds:datastoreItem xmlns:ds="http://schemas.openxmlformats.org/officeDocument/2006/customXml" ds:itemID="{18EB9280-4E83-41CC-A501-4EF08A817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1526</Words>
  <Characters>8703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10209</CharactersWithSpaces>
  <SharedDoc>false</SharedDoc>
  <HLinks>
    <vt:vector size="6" baseType="variant">
      <vt:variant>
        <vt:i4>5242880</vt:i4>
      </vt:variant>
      <vt:variant>
        <vt:i4>0</vt:i4>
      </vt:variant>
      <vt:variant>
        <vt:i4>0</vt:i4>
      </vt:variant>
      <vt:variant>
        <vt:i4>5</vt:i4>
      </vt:variant>
      <vt:variant>
        <vt:lpwstr>https://www.naesb.org/pdf4/parliamentary110614fm.doc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Jonathan Booe</cp:lastModifiedBy>
  <cp:revision>2</cp:revision>
  <cp:lastPrinted>2011-04-18T22:07:00Z</cp:lastPrinted>
  <dcterms:created xsi:type="dcterms:W3CDTF">2017-03-31T02:44:00Z</dcterms:created>
  <dcterms:modified xsi:type="dcterms:W3CDTF">2017-03-31T02:44:00Z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