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25A8" w14:textId="625689C5" w:rsidR="009142F4" w:rsidRDefault="00EE7517" w:rsidP="009142F4">
      <w:pPr>
        <w:spacing w:before="120"/>
        <w:ind w:left="1440" w:hanging="1440"/>
        <w:jc w:val="right"/>
      </w:pPr>
      <w:r>
        <w:t xml:space="preserve">Via email, </w:t>
      </w:r>
      <w:r w:rsidR="00550FBB">
        <w:t>September 7</w:t>
      </w:r>
      <w:r w:rsidR="002C037D">
        <w:t>, 201</w:t>
      </w:r>
      <w:r w:rsidR="00031386">
        <w:t>8</w:t>
      </w:r>
    </w:p>
    <w:p w14:paraId="2C2D6331" w14:textId="77777777" w:rsidR="00EE7517" w:rsidRPr="0035582C" w:rsidRDefault="00EE7517" w:rsidP="009142F4">
      <w:pPr>
        <w:spacing w:before="120"/>
        <w:ind w:left="1440" w:hanging="1440"/>
        <w:jc w:val="right"/>
      </w:pPr>
      <w:r>
        <w:t>Posting for Interested Parties</w:t>
      </w:r>
    </w:p>
    <w:p w14:paraId="64431B60" w14:textId="0820549C" w:rsidR="001E0A33" w:rsidRDefault="001E0A33">
      <w:pPr>
        <w:spacing w:before="120"/>
        <w:ind w:left="1440" w:hanging="1440"/>
      </w:pPr>
      <w:r w:rsidRPr="0035582C">
        <w:rPr>
          <w:b/>
        </w:rPr>
        <w:t>TO:</w:t>
      </w:r>
      <w:r w:rsidRPr="0035582C">
        <w:rPr>
          <w:b/>
        </w:rPr>
        <w:tab/>
      </w:r>
      <w:r w:rsidR="00C8554A">
        <w:t>Parliamentary Committee Members</w:t>
      </w:r>
      <w:r w:rsidR="00E7042D">
        <w:t xml:space="preserve">:  Bill </w:t>
      </w:r>
      <w:proofErr w:type="gramStart"/>
      <w:r w:rsidR="00E7042D">
        <w:t>Boswell</w:t>
      </w:r>
      <w:r w:rsidR="00554817">
        <w:t>(</w:t>
      </w:r>
      <w:proofErr w:type="gramEnd"/>
      <w:r w:rsidR="00554817">
        <w:t>*)</w:t>
      </w:r>
      <w:r w:rsidR="00E7042D">
        <w:t>,</w:t>
      </w:r>
      <w:r w:rsidR="001A1E39">
        <w:t xml:space="preserve"> Jim Buccigross,</w:t>
      </w:r>
      <w:r w:rsidR="00E7042D">
        <w:t xml:space="preserve"> Cade Burks, </w:t>
      </w:r>
      <w:r w:rsidR="002C037D">
        <w:t xml:space="preserve">James Cargas,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3C0CCCF1"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550FBB">
        <w:t>September 13</w:t>
      </w:r>
      <w:r w:rsidR="00573398">
        <w:t>, 201</w:t>
      </w:r>
      <w:r w:rsidR="00031386">
        <w:t>8</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1A5B5C08" w:rsidR="00C8554A" w:rsidRPr="008C6B1F" w:rsidRDefault="00643B78" w:rsidP="00E7042D">
      <w:pPr>
        <w:spacing w:before="120"/>
      </w:pPr>
      <w:r>
        <w:t>As previously announced, a</w:t>
      </w:r>
      <w:r w:rsidR="00422FBA">
        <w:t xml:space="preserve"> </w:t>
      </w:r>
      <w:r w:rsidR="00E8025A" w:rsidRPr="008C6B1F">
        <w:t>Parliamentary Committee</w:t>
      </w:r>
      <w:r w:rsidR="00E8025A">
        <w:t xml:space="preserve"> conference call and web cast </w:t>
      </w:r>
      <w:r w:rsidR="007417C9">
        <w:t>has been</w:t>
      </w:r>
      <w:r w:rsidR="009060EC">
        <w:t xml:space="preserve"> scheduled for </w:t>
      </w:r>
      <w:r w:rsidR="00031386">
        <w:t>Thursday</w:t>
      </w:r>
      <w:r w:rsidR="0079788F">
        <w:t xml:space="preserve">, </w:t>
      </w:r>
      <w:r w:rsidR="00550FBB">
        <w:t>September 13</w:t>
      </w:r>
      <w:r w:rsidR="002C037D">
        <w:rPr>
          <w:bCs/>
          <w:noProof/>
        </w:rPr>
        <w:t>, 201</w:t>
      </w:r>
      <w:r w:rsidR="00031386">
        <w:rPr>
          <w:bCs/>
          <w:noProof/>
        </w:rPr>
        <w:t>8</w:t>
      </w:r>
      <w:r w:rsidR="002C037D">
        <w:rPr>
          <w:bCs/>
          <w:noProof/>
        </w:rPr>
        <w:t xml:space="preserve"> </w:t>
      </w:r>
      <w:r w:rsidR="00C8554A" w:rsidRPr="008C6B1F">
        <w:t xml:space="preserve">from </w:t>
      </w:r>
      <w:r w:rsidR="00550FBB">
        <w:t>10</w:t>
      </w:r>
      <w:r w:rsidR="00A20856">
        <w:rPr>
          <w:bCs/>
          <w:noProof/>
        </w:rPr>
        <w:t>:</w:t>
      </w:r>
      <w:r w:rsidR="00550FBB">
        <w:rPr>
          <w:bCs/>
          <w:noProof/>
        </w:rPr>
        <w:t>3</w:t>
      </w:r>
      <w:r w:rsidR="00A20856">
        <w:rPr>
          <w:bCs/>
          <w:noProof/>
        </w:rPr>
        <w:t>0</w:t>
      </w:r>
      <w:r w:rsidR="00422FBA">
        <w:rPr>
          <w:bCs/>
          <w:noProof/>
        </w:rPr>
        <w:t xml:space="preserve"> </w:t>
      </w:r>
      <w:r w:rsidR="00031386">
        <w:rPr>
          <w:bCs/>
          <w:noProof/>
        </w:rPr>
        <w:t>a</w:t>
      </w:r>
      <w:r w:rsidR="00E8025A">
        <w:rPr>
          <w:bCs/>
          <w:noProof/>
        </w:rPr>
        <w:t xml:space="preserve">m to </w:t>
      </w:r>
      <w:r w:rsidR="00031386">
        <w:rPr>
          <w:bCs/>
          <w:noProof/>
        </w:rPr>
        <w:t>1</w:t>
      </w:r>
      <w:r w:rsidR="00550FBB">
        <w:rPr>
          <w:bCs/>
          <w:noProof/>
        </w:rPr>
        <w:t>2</w:t>
      </w:r>
      <w:r w:rsidR="0099761B">
        <w:rPr>
          <w:bCs/>
          <w:noProof/>
        </w:rPr>
        <w:t>:</w:t>
      </w:r>
      <w:r w:rsidR="00031386">
        <w:rPr>
          <w:bCs/>
          <w:noProof/>
        </w:rPr>
        <w:t>0</w:t>
      </w:r>
      <w:r w:rsidR="00E8025A">
        <w:rPr>
          <w:bCs/>
          <w:noProof/>
        </w:rPr>
        <w:t xml:space="preserve">0 </w:t>
      </w:r>
      <w:r w:rsidR="00550FBB">
        <w:rPr>
          <w:bCs/>
          <w:noProof/>
        </w:rPr>
        <w:t>p</w:t>
      </w:r>
      <w:r w:rsidR="00E8025A">
        <w:rPr>
          <w:bCs/>
          <w:noProof/>
        </w:rPr>
        <w:t>m C</w:t>
      </w:r>
      <w:r w:rsidR="00550FBB">
        <w:rPr>
          <w:bCs/>
          <w:noProof/>
        </w:rPr>
        <w:t>entral</w:t>
      </w:r>
      <w:r w:rsidR="00E8025A">
        <w:rPr>
          <w:bCs/>
          <w:noProof/>
        </w:rPr>
        <w:t>.</w:t>
      </w:r>
      <w:r w:rsidR="00AE5016">
        <w:t xml:space="preserve"> </w:t>
      </w:r>
      <w:r w:rsidR="00C8554A" w:rsidRPr="008C6B1F">
        <w:t xml:space="preserve"> </w:t>
      </w:r>
      <w:r w:rsidR="00836606">
        <w:t>An agenda for the meeting has been posted</w:t>
      </w:r>
      <w:r w:rsidR="00C8554A" w:rsidRPr="008C6B1F">
        <w:t xml:space="preserve"> on the NAESB website (</w:t>
      </w:r>
      <w:hyperlink r:id="rId8"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AE5016">
        <w:t>.</w:t>
      </w:r>
    </w:p>
    <w:p w14:paraId="2988CED1" w14:textId="2F1A8F84"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031386">
        <w:rPr>
          <w:bCs/>
          <w:noProof/>
        </w:rPr>
        <w:t>Thursday</w:t>
      </w:r>
      <w:r w:rsidR="00573398">
        <w:rPr>
          <w:bCs/>
          <w:noProof/>
        </w:rPr>
        <w:t xml:space="preserve">, </w:t>
      </w:r>
      <w:r w:rsidR="00550FBB">
        <w:rPr>
          <w:bCs/>
          <w:noProof/>
        </w:rPr>
        <w:t>September 13</w:t>
      </w:r>
      <w:r w:rsidR="00573398">
        <w:rPr>
          <w:bCs/>
          <w:noProof/>
        </w:rPr>
        <w:t>, 201</w:t>
      </w:r>
      <w:r w:rsidR="00031386">
        <w:rPr>
          <w:bCs/>
          <w:noProof/>
        </w:rPr>
        <w:t>8</w:t>
      </w:r>
    </w:p>
    <w:p w14:paraId="0072DFAD" w14:textId="0E97DC1D"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0FBB">
        <w:rPr>
          <w:bCs/>
          <w:noProof/>
        </w:rPr>
        <w:t>10</w:t>
      </w:r>
      <w:r w:rsidR="00573398">
        <w:rPr>
          <w:bCs/>
          <w:noProof/>
        </w:rPr>
        <w:t>:</w:t>
      </w:r>
      <w:r w:rsidR="00550FBB">
        <w:rPr>
          <w:bCs/>
          <w:noProof/>
        </w:rPr>
        <w:t>3</w:t>
      </w:r>
      <w:r w:rsidR="00573398">
        <w:rPr>
          <w:bCs/>
          <w:noProof/>
        </w:rPr>
        <w:t xml:space="preserve">0 </w:t>
      </w:r>
      <w:r w:rsidR="00031386">
        <w:rPr>
          <w:bCs/>
          <w:noProof/>
        </w:rPr>
        <w:t>a</w:t>
      </w:r>
      <w:r w:rsidR="00573398">
        <w:rPr>
          <w:bCs/>
          <w:noProof/>
        </w:rPr>
        <w:t xml:space="preserve">m to </w:t>
      </w:r>
      <w:r w:rsidR="00031386">
        <w:rPr>
          <w:bCs/>
          <w:noProof/>
        </w:rPr>
        <w:t>1</w:t>
      </w:r>
      <w:r w:rsidR="00550FBB">
        <w:rPr>
          <w:bCs/>
          <w:noProof/>
        </w:rPr>
        <w:t>2</w:t>
      </w:r>
      <w:r w:rsidR="0099761B">
        <w:rPr>
          <w:bCs/>
          <w:noProof/>
        </w:rPr>
        <w:t>:</w:t>
      </w:r>
      <w:r w:rsidR="00031386">
        <w:rPr>
          <w:bCs/>
          <w:noProof/>
        </w:rPr>
        <w:t>0</w:t>
      </w:r>
      <w:r w:rsidR="00573398">
        <w:rPr>
          <w:bCs/>
          <w:noProof/>
        </w:rPr>
        <w:t xml:space="preserve">0 </w:t>
      </w:r>
      <w:r w:rsidR="00550FBB">
        <w:rPr>
          <w:bCs/>
          <w:noProof/>
        </w:rPr>
        <w:t>p</w:t>
      </w:r>
      <w:r w:rsidR="00573398">
        <w:rPr>
          <w:bCs/>
          <w:noProof/>
        </w:rPr>
        <w:t>m C</w:t>
      </w:r>
      <w:r w:rsidR="00550FBB">
        <w:rPr>
          <w:bCs/>
          <w:noProof/>
        </w:rPr>
        <w:t>entral</w:t>
      </w:r>
    </w:p>
    <w:p w14:paraId="51FBA8B8" w14:textId="77777777"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77777777" w:rsidR="00B55E20" w:rsidRDefault="00B55E20" w:rsidP="00B55E20">
      <w:pPr>
        <w:ind w:left="4320"/>
        <w:jc w:val="both"/>
      </w:pPr>
      <w:r w:rsidRPr="008C6B1F">
        <w:t xml:space="preserve">NAESB </w:t>
      </w:r>
      <w:r w:rsidR="008252DC" w:rsidRPr="008C6B1F">
        <w:t>President</w:t>
      </w:r>
    </w:p>
    <w:p w14:paraId="02976968" w14:textId="77777777" w:rsidR="00E92645" w:rsidRDefault="00554817" w:rsidP="00554817">
      <w:pPr>
        <w:spacing w:before="840"/>
      </w:pPr>
      <w:r>
        <w:t>*</w:t>
      </w:r>
      <w:r>
        <w:tab/>
        <w:t>Bill Boswell and Rae McQuade are non-voting members of the committee.</w:t>
      </w:r>
      <w:r w:rsidR="00E92645">
        <w:br w:type="page"/>
      </w:r>
    </w:p>
    <w:p w14:paraId="05B36E09" w14:textId="77777777"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6F8FBF3D" w:rsidR="00327B7F" w:rsidRDefault="00327B7F">
            <w:pPr>
              <w:spacing w:after="120"/>
              <w:jc w:val="center"/>
              <w:rPr>
                <w:b/>
                <w:bCs/>
                <w:smallCaps/>
              </w:rPr>
            </w:pPr>
            <w:r>
              <w:rPr>
                <w:b/>
                <w:bCs/>
                <w:smallCaps/>
              </w:rPr>
              <w:t xml:space="preserve">Conference Call </w:t>
            </w:r>
            <w:r w:rsidR="00031386">
              <w:rPr>
                <w:b/>
                <w:bCs/>
                <w:smallCaps/>
              </w:rPr>
              <w:t>Thursday</w:t>
            </w:r>
            <w:r w:rsidR="005B6F31">
              <w:rPr>
                <w:b/>
                <w:bCs/>
                <w:smallCaps/>
              </w:rPr>
              <w:t>,</w:t>
            </w:r>
            <w:r w:rsidR="00031386">
              <w:rPr>
                <w:b/>
                <w:bCs/>
                <w:smallCaps/>
              </w:rPr>
              <w:t xml:space="preserve"> </w:t>
            </w:r>
            <w:r w:rsidR="00550FBB">
              <w:rPr>
                <w:b/>
                <w:bCs/>
                <w:smallCaps/>
              </w:rPr>
              <w:t>September 13</w:t>
            </w:r>
            <w:r w:rsidR="005B6F31">
              <w:rPr>
                <w:b/>
                <w:bCs/>
                <w:smallCaps/>
              </w:rPr>
              <w:t>, 201</w:t>
            </w:r>
            <w:r w:rsidR="00031386">
              <w:rPr>
                <w:b/>
                <w:bCs/>
                <w:smallCaps/>
              </w:rPr>
              <w:t>8</w:t>
            </w:r>
            <w:r w:rsidR="005B6F31">
              <w:rPr>
                <w:b/>
                <w:bCs/>
                <w:smallCaps/>
              </w:rPr>
              <w:t xml:space="preserve"> – </w:t>
            </w:r>
            <w:r w:rsidR="00550FBB">
              <w:rPr>
                <w:b/>
                <w:bCs/>
                <w:smallCaps/>
              </w:rPr>
              <w:t>10</w:t>
            </w:r>
            <w:r w:rsidR="0099761B">
              <w:rPr>
                <w:b/>
                <w:bCs/>
                <w:smallCaps/>
              </w:rPr>
              <w:t>:</w:t>
            </w:r>
            <w:r w:rsidR="00550FBB">
              <w:rPr>
                <w:b/>
                <w:bCs/>
                <w:smallCaps/>
              </w:rPr>
              <w:t>3</w:t>
            </w:r>
            <w:r w:rsidR="00A20856">
              <w:rPr>
                <w:b/>
                <w:bCs/>
                <w:smallCaps/>
              </w:rPr>
              <w:t>0</w:t>
            </w:r>
            <w:r w:rsidR="00422FBA">
              <w:rPr>
                <w:b/>
                <w:bCs/>
                <w:smallCaps/>
              </w:rPr>
              <w:t xml:space="preserve"> </w:t>
            </w:r>
            <w:r w:rsidR="00031386">
              <w:rPr>
                <w:b/>
                <w:bCs/>
                <w:smallCaps/>
              </w:rPr>
              <w:t>A</w:t>
            </w:r>
            <w:r w:rsidR="00422FBA">
              <w:rPr>
                <w:b/>
                <w:bCs/>
                <w:smallCaps/>
              </w:rPr>
              <w:t>M</w:t>
            </w:r>
            <w:r w:rsidR="004E425F">
              <w:rPr>
                <w:b/>
                <w:bCs/>
                <w:smallCaps/>
              </w:rPr>
              <w:t xml:space="preserve"> to </w:t>
            </w:r>
            <w:r w:rsidR="00031386">
              <w:rPr>
                <w:b/>
                <w:bCs/>
                <w:smallCaps/>
              </w:rPr>
              <w:t>1</w:t>
            </w:r>
            <w:r w:rsidR="00550FBB">
              <w:rPr>
                <w:b/>
                <w:bCs/>
                <w:smallCaps/>
              </w:rPr>
              <w:t>2</w:t>
            </w:r>
            <w:r w:rsidR="0099761B">
              <w:rPr>
                <w:b/>
                <w:bCs/>
                <w:smallCaps/>
              </w:rPr>
              <w:t>:</w:t>
            </w:r>
            <w:r w:rsidR="00031386">
              <w:rPr>
                <w:b/>
                <w:bCs/>
                <w:smallCaps/>
              </w:rPr>
              <w:t>0</w:t>
            </w:r>
            <w:r w:rsidR="00422FBA">
              <w:rPr>
                <w:b/>
                <w:bCs/>
                <w:smallCaps/>
              </w:rPr>
              <w:t xml:space="preserve">0 </w:t>
            </w:r>
            <w:r w:rsidR="00031386">
              <w:rPr>
                <w:b/>
                <w:bCs/>
                <w:smallCaps/>
              </w:rPr>
              <w:t>A</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1379732" w14:textId="77777777"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14:paraId="55CC744A" w14:textId="3A6543AD" w:rsidR="00031386" w:rsidRPr="00031386" w:rsidRDefault="00996BCF" w:rsidP="00031386">
            <w:pPr>
              <w:numPr>
                <w:ilvl w:val="0"/>
                <w:numId w:val="8"/>
              </w:numPr>
              <w:spacing w:before="120" w:after="120"/>
              <w:rPr>
                <w:bCs/>
              </w:rPr>
            </w:pPr>
            <w:r>
              <w:t xml:space="preserve">During the </w:t>
            </w:r>
            <w:r w:rsidR="00031386">
              <w:t>last</w:t>
            </w:r>
            <w:r w:rsidR="00E8025A" w:rsidRPr="00FB406C">
              <w:t xml:space="preserve"> Parliamentary C</w:t>
            </w:r>
            <w:r w:rsidR="00FB406C">
              <w:t>ommittee meeting held</w:t>
            </w:r>
            <w:r w:rsidR="00F46E2C">
              <w:t>,</w:t>
            </w:r>
            <w:r w:rsidR="00E8025A" w:rsidRPr="00FB406C">
              <w:t xml:space="preserve"> </w:t>
            </w:r>
            <w:r w:rsidR="0055645E">
              <w:t xml:space="preserve">the participants </w:t>
            </w:r>
            <w:r w:rsidR="00550FBB">
              <w:t xml:space="preserve">began discussing </w:t>
            </w:r>
            <w:r w:rsidR="00031386">
              <w:t xml:space="preserve">revisions to the NAESB Governance Documents as part of an update effort.  The purpose of this meeting is to </w:t>
            </w:r>
            <w:r w:rsidR="00550FBB">
              <w:t>continue</w:t>
            </w:r>
            <w:r w:rsidR="00031386">
              <w:t xml:space="preserve"> that effort with a review of the Certificate of Incorporation to ensure the following:</w:t>
            </w:r>
          </w:p>
          <w:p w14:paraId="30D61D92" w14:textId="444C2EF7" w:rsidR="00031386" w:rsidRDefault="00031386" w:rsidP="00031386">
            <w:pPr>
              <w:pStyle w:val="ListParagraph"/>
              <w:numPr>
                <w:ilvl w:val="1"/>
                <w:numId w:val="8"/>
              </w:numPr>
              <w:tabs>
                <w:tab w:val="left" w:pos="0"/>
              </w:tabs>
              <w:spacing w:before="200" w:after="200"/>
              <w:jc w:val="both"/>
              <w:rPr>
                <w:bCs/>
                <w:sz w:val="18"/>
                <w:szCs w:val="18"/>
              </w:rPr>
            </w:pPr>
            <w:r>
              <w:rPr>
                <w:bCs/>
                <w:sz w:val="18"/>
                <w:szCs w:val="18"/>
              </w:rPr>
              <w:t>Consistency with Delaware corporate law</w:t>
            </w:r>
          </w:p>
          <w:p w14:paraId="21393724" w14:textId="51A5659A" w:rsidR="00031386" w:rsidRDefault="00031386" w:rsidP="00031386">
            <w:pPr>
              <w:pStyle w:val="ListParagraph"/>
              <w:numPr>
                <w:ilvl w:val="1"/>
                <w:numId w:val="8"/>
              </w:numPr>
              <w:tabs>
                <w:tab w:val="left" w:pos="0"/>
              </w:tabs>
              <w:spacing w:before="200" w:after="200"/>
              <w:jc w:val="both"/>
              <w:rPr>
                <w:bCs/>
                <w:sz w:val="18"/>
                <w:szCs w:val="18"/>
              </w:rPr>
            </w:pPr>
            <w:r>
              <w:rPr>
                <w:bCs/>
                <w:sz w:val="18"/>
                <w:szCs w:val="18"/>
              </w:rPr>
              <w:t>Consistency with other Governance Documents</w:t>
            </w:r>
          </w:p>
          <w:p w14:paraId="5CB03540" w14:textId="59E21751" w:rsidR="000207CB" w:rsidRPr="00031386" w:rsidRDefault="00031386" w:rsidP="00031386">
            <w:pPr>
              <w:pStyle w:val="ListParagraph"/>
              <w:numPr>
                <w:ilvl w:val="1"/>
                <w:numId w:val="8"/>
              </w:numPr>
              <w:tabs>
                <w:tab w:val="left" w:pos="0"/>
              </w:tabs>
              <w:spacing w:before="200" w:after="200"/>
              <w:jc w:val="both"/>
              <w:rPr>
                <w:bCs/>
                <w:sz w:val="18"/>
                <w:szCs w:val="18"/>
              </w:rPr>
            </w:pPr>
            <w:r>
              <w:rPr>
                <w:bCs/>
                <w:sz w:val="18"/>
                <w:szCs w:val="18"/>
              </w:rPr>
              <w:t>Consistent with the original intent of the adopted provision and/or procedure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463B68C7" w14:textId="37496465" w:rsidR="0079788F" w:rsidRDefault="00031386" w:rsidP="005B5975">
            <w:pPr>
              <w:numPr>
                <w:ilvl w:val="0"/>
                <w:numId w:val="8"/>
              </w:numPr>
              <w:spacing w:before="120" w:after="120"/>
            </w:pPr>
            <w:r>
              <w:rPr>
                <w:bCs/>
              </w:rPr>
              <w:t xml:space="preserve">This review is </w:t>
            </w:r>
            <w:r w:rsidR="00550FBB">
              <w:rPr>
                <w:bCs/>
              </w:rPr>
              <w:t xml:space="preserve">one of </w:t>
            </w:r>
            <w:r>
              <w:rPr>
                <w:bCs/>
              </w:rPr>
              <w:t>the first step</w:t>
            </w:r>
            <w:r w:rsidR="00550FBB">
              <w:rPr>
                <w:bCs/>
              </w:rPr>
              <w:t>s</w:t>
            </w:r>
            <w:r>
              <w:rPr>
                <w:bCs/>
              </w:rPr>
              <w:t xml:space="preserve"> in what will be a multi-meeting effort to develop proposed modifications </w:t>
            </w:r>
            <w:r w:rsidR="006160E0">
              <w:rPr>
                <w:bCs/>
              </w:rPr>
              <w:t xml:space="preserve">to the Governance Documents </w:t>
            </w:r>
            <w:r>
              <w:rPr>
                <w:bCs/>
              </w:rPr>
              <w:t>that can be considered by the Board of Directors</w:t>
            </w:r>
            <w:r w:rsidR="00550FBB">
              <w:rPr>
                <w:bCs/>
              </w:rPr>
              <w:t>.</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532A09AD" w:rsidR="00EE7517" w:rsidRDefault="00EE7517" w:rsidP="005B5975">
            <w:pPr>
              <w:spacing w:before="120" w:after="120"/>
            </w:pPr>
            <w:r>
              <w:t>Attendance - Call-in information</w:t>
            </w:r>
            <w:r w:rsidR="004F30A8">
              <w:t xml:space="preserve"> –</w:t>
            </w:r>
            <w:r w:rsidR="007A09CE">
              <w:t xml:space="preserve"> </w:t>
            </w:r>
            <w:r w:rsidR="00FF111A">
              <w:t>September 13</w:t>
            </w:r>
            <w:r w:rsidR="00F338FD">
              <w:t>, 201</w:t>
            </w:r>
            <w:r w:rsidR="006160E0">
              <w:t>8</w:t>
            </w:r>
            <w:r w:rsidR="00F938E0">
              <w:t xml:space="preserve">, </w:t>
            </w:r>
            <w:r w:rsidR="00FF111A">
              <w:t>10</w:t>
            </w:r>
            <w:r w:rsidR="005B6F31">
              <w:t>:</w:t>
            </w:r>
            <w:r w:rsidR="00FF111A">
              <w:t>3</w:t>
            </w:r>
            <w:r w:rsidR="00F926C5">
              <w:t xml:space="preserve">0 </w:t>
            </w:r>
            <w:r w:rsidR="006160E0">
              <w:t>a</w:t>
            </w:r>
            <w:r w:rsidR="00F938E0">
              <w:t xml:space="preserve">m to </w:t>
            </w:r>
            <w:r w:rsidR="00FF111A">
              <w:t>12</w:t>
            </w:r>
            <w:r w:rsidR="001D14A0">
              <w:t>:</w:t>
            </w:r>
            <w:r w:rsidR="006160E0">
              <w:t>0</w:t>
            </w:r>
            <w:r w:rsidR="00F926C5">
              <w:t xml:space="preserve">0 </w:t>
            </w:r>
            <w:r w:rsidR="00FF111A">
              <w:t>p</w:t>
            </w:r>
            <w:bookmarkStart w:id="1" w:name="_GoBack"/>
            <w:bookmarkEnd w:id="1"/>
            <w:r w:rsidR="005B6F31">
              <w:t>m C</w:t>
            </w:r>
          </w:p>
        </w:tc>
        <w:tc>
          <w:tcPr>
            <w:tcW w:w="8100" w:type="dxa"/>
            <w:tcBorders>
              <w:top w:val="single" w:sz="4" w:space="0" w:color="auto"/>
              <w:bottom w:val="single" w:sz="4" w:space="0" w:color="auto"/>
            </w:tcBorders>
          </w:tcPr>
          <w:p w14:paraId="6B5DDAC8" w14:textId="77777777"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14:paraId="0A9F1BBA" w14:textId="159D3E07" w:rsidR="005A6AA4" w:rsidRDefault="005A6AA4" w:rsidP="00E92645">
            <w:pPr>
              <w:numPr>
                <w:ilvl w:val="0"/>
                <w:numId w:val="8"/>
              </w:numPr>
              <w:spacing w:before="120" w:after="120"/>
            </w:pPr>
            <w:r>
              <w:t xml:space="preserve">For webcast, </w:t>
            </w:r>
            <w:proofErr w:type="spellStart"/>
            <w:r>
              <w:t>ReadyTalk</w:t>
            </w:r>
            <w:proofErr w:type="spellEnd"/>
            <w:r>
              <w:t xml:space="preserve">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5ACAD123"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FF111A" w:rsidRPr="00FF111A">
              <w:t>July 26</w:t>
            </w:r>
            <w:r w:rsidR="005A6AA4" w:rsidRPr="00FF111A">
              <w:t>, 201</w:t>
            </w:r>
            <w:r w:rsidR="00FF111A" w:rsidRPr="00FF111A">
              <w:t>8</w:t>
            </w:r>
            <w:r w:rsidR="00E92645" w:rsidRPr="00FF111A">
              <w:t xml:space="preserve"> </w:t>
            </w:r>
            <w:r w:rsidR="00327B7F" w:rsidRPr="00FF111A">
              <w:t>d</w:t>
            </w:r>
            <w:r w:rsidR="00E92645" w:rsidRPr="00FF111A">
              <w:t xml:space="preserve">raft </w:t>
            </w:r>
            <w:r w:rsidR="00327B7F" w:rsidRPr="00FF111A">
              <w:t>m</w:t>
            </w:r>
            <w:r w:rsidR="00E92645" w:rsidRPr="00FF111A">
              <w:t>inutes</w:t>
            </w:r>
          </w:p>
          <w:p w14:paraId="3351B5AF" w14:textId="3DE6620B"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the NAESB Certificate of Incorporation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240D24BF" w14:textId="5808A540" w:rsidR="00550FBB" w:rsidRDefault="00844A87" w:rsidP="00550FBB">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8"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19" w:history="1">
              <w:r w:rsidR="00FF111A" w:rsidRPr="00D94C2F">
                <w:rPr>
                  <w:rStyle w:val="Hyperlink"/>
                </w:rPr>
                <w:t>https://www.naesb.org/pdf4/parliamentary091318a.docx</w:t>
              </w:r>
            </w:hyperlink>
            <w:r w:rsidR="00FF111A">
              <w:rPr>
                <w:rStyle w:val="Hyperlink"/>
                <w:color w:val="auto"/>
                <w:u w:val="none"/>
              </w:rPr>
              <w:t xml:space="preserve"> </w:t>
            </w:r>
            <w:r w:rsidR="003A47E0" w:rsidRPr="00FF111A">
              <w:rPr>
                <w:rStyle w:val="Hyperlink"/>
                <w:color w:val="auto"/>
                <w:u w:val="none"/>
              </w:rPr>
              <w:t xml:space="preserve">(agenda); </w:t>
            </w:r>
            <w:hyperlink r:id="rId20" w:history="1">
              <w:r w:rsidR="00FF111A" w:rsidRPr="00D94C2F">
                <w:rPr>
                  <w:rStyle w:val="Hyperlink"/>
                </w:rPr>
                <w:t>https://naesb.org/pdf4/parliamentary072618dm.docx</w:t>
              </w:r>
            </w:hyperlink>
            <w:r w:rsidR="00FF111A">
              <w:rPr>
                <w:rStyle w:val="Hyperlink"/>
                <w:color w:val="auto"/>
                <w:u w:val="none"/>
              </w:rPr>
              <w:t xml:space="preserve"> </w:t>
            </w:r>
            <w:hyperlink r:id="rId21" w:history="1"/>
            <w:r w:rsidR="003A47E0" w:rsidRPr="00FF111A">
              <w:t>(</w:t>
            </w:r>
            <w:r w:rsidR="00FF111A" w:rsidRPr="00FF111A">
              <w:t>July 26</w:t>
            </w:r>
            <w:r w:rsidR="003C03F1" w:rsidRPr="00FF111A">
              <w:t>, 201</w:t>
            </w:r>
            <w:r w:rsidR="00FF111A" w:rsidRPr="00FF111A">
              <w:t>8</w:t>
            </w:r>
            <w:r w:rsidR="003C03F1" w:rsidRPr="00FF111A">
              <w:t xml:space="preserve"> </w:t>
            </w:r>
            <w:r w:rsidR="003A47E0" w:rsidRPr="00FF111A">
              <w:t>notes)</w:t>
            </w:r>
          </w:p>
          <w:p w14:paraId="5A0A99AB" w14:textId="5F2D3FEE" w:rsidR="00643B78" w:rsidRPr="007674D6" w:rsidRDefault="003C03F1" w:rsidP="00FF111A">
            <w:pPr>
              <w:numPr>
                <w:ilvl w:val="0"/>
                <w:numId w:val="20"/>
              </w:numPr>
              <w:spacing w:before="120" w:after="120"/>
              <w:outlineLvl w:val="0"/>
            </w:pPr>
            <w:r w:rsidRPr="003C03F1">
              <w:rPr>
                <w:b/>
              </w:rPr>
              <w:t>Agenda Item 2:</w:t>
            </w:r>
            <w:r w:rsidR="00F926C5">
              <w:t xml:space="preserve"> </w:t>
            </w:r>
            <w:r w:rsidR="006160E0">
              <w:t>N</w:t>
            </w:r>
            <w:r w:rsidR="006160E0" w:rsidRPr="00FF111A">
              <w:t>AESB Certificate of Incorporation Update Work Paper</w:t>
            </w:r>
            <w:r w:rsidR="00F926C5" w:rsidRPr="00FF111A">
              <w:t xml:space="preserve">: </w:t>
            </w:r>
            <w:r w:rsidRPr="00FF111A">
              <w:rPr>
                <w:i/>
              </w:rPr>
              <w:t>to be posted shortly</w:t>
            </w:r>
            <w:r w:rsidR="00550FBB" w:rsidRPr="00FF111A">
              <w:t>.</w:t>
            </w:r>
          </w:p>
        </w:tc>
      </w:tr>
    </w:tbl>
    <w:p w14:paraId="5C6E2DC2" w14:textId="77777777" w:rsidR="001A1E39" w:rsidRDefault="001A1E39" w:rsidP="001A1E39">
      <w:pPr>
        <w:jc w:val="both"/>
      </w:pPr>
    </w:p>
    <w:sectPr w:rsidR="001A1E39">
      <w:headerReference w:type="default" r:id="rId22"/>
      <w:footerReference w:type="default" r:id="rId2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BF7F" w14:textId="77777777" w:rsidR="00490B2C" w:rsidRDefault="00490B2C">
      <w:r>
        <w:separator/>
      </w:r>
    </w:p>
  </w:endnote>
  <w:endnote w:type="continuationSeparator" w:id="0">
    <w:p w14:paraId="24C3F972" w14:textId="77777777" w:rsidR="00490B2C" w:rsidRDefault="0049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0F2E" w14:textId="27FDBD00"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550FBB">
      <w:t>September 13</w:t>
    </w:r>
    <w:r w:rsidR="00573398">
      <w:t>, 201</w:t>
    </w:r>
    <w:r w:rsidR="00031386">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9F679" w14:textId="77777777" w:rsidR="00490B2C" w:rsidRDefault="00490B2C">
      <w:r>
        <w:separator/>
      </w:r>
    </w:p>
  </w:footnote>
  <w:footnote w:type="continuationSeparator" w:id="0">
    <w:p w14:paraId="7FB6F6F8" w14:textId="77777777" w:rsidR="00490B2C" w:rsidRDefault="0049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3B78"/>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7774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4706"/>
    <w:rsid w:val="00F86D45"/>
    <w:rsid w:val="00F926C5"/>
    <w:rsid w:val="00F937D8"/>
    <w:rsid w:val="00F938E0"/>
    <w:rsid w:val="00F93D04"/>
    <w:rsid w:val="00FA7EF0"/>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15:docId w15:val="{1DDE90DF-28E0-4468-B1D0-B2112DD6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styleId="UnresolvedMention">
    <w:name w:val="Unresolved Mention"/>
    <w:basedOn w:val="DefaultParagraphFont"/>
    <w:uiPriority w:val="99"/>
    <w:semiHidden/>
    <w:unhideWhenUsed/>
    <w:rsid w:val="00FF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naesb.org/pdf4/parliamentary072618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pdf/naesb_certificate_103017.pdf" TargetMode="External"/><Relationship Id="rId23" Type="http://schemas.openxmlformats.org/officeDocument/2006/relationships/footer" Target="foot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91318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0D61-0BF0-4A1C-8E4E-6B887499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5961</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3</cp:revision>
  <cp:lastPrinted>2018-07-25T19:37:00Z</cp:lastPrinted>
  <dcterms:created xsi:type="dcterms:W3CDTF">2018-09-07T16:28:00Z</dcterms:created>
  <dcterms:modified xsi:type="dcterms:W3CDTF">2018-09-07T20:45:00Z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