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w:t>
      </w:r>
      <w:r w:rsidR="00672975">
        <w:t xml:space="preserve">posting on the NAESB Web Site, </w:t>
      </w:r>
      <w:r w:rsidR="0071014A">
        <w:t>May</w:t>
      </w:r>
      <w:r w:rsidR="002C037D">
        <w:t xml:space="preserve"> 1</w:t>
      </w:r>
      <w:r w:rsidR="00672975">
        <w:t>3</w:t>
      </w:r>
      <w:r w:rsidR="002C037D">
        <w:t>, 2013</w:t>
      </w:r>
    </w:p>
    <w:p w:rsidR="00EE7517" w:rsidRPr="0035582C" w:rsidRDefault="001E0A33" w:rsidP="00672975">
      <w:pPr>
        <w:spacing w:before="120"/>
        <w:ind w:left="1440" w:hanging="1440"/>
      </w:pPr>
      <w:r w:rsidRPr="0035582C">
        <w:rPr>
          <w:b/>
        </w:rPr>
        <w:t>TO:</w:t>
      </w:r>
      <w:r w:rsidRPr="0035582C">
        <w:rPr>
          <w:b/>
        </w:rPr>
        <w:tab/>
      </w:r>
      <w:r w:rsidR="00672975" w:rsidRPr="00672975">
        <w:t xml:space="preserve">NAESB </w:t>
      </w:r>
      <w:r w:rsidR="00C8554A">
        <w:t xml:space="preserve">Parliamentary Committee </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 xml:space="preserve">Draft </w:t>
      </w:r>
      <w:r w:rsidR="00672975">
        <w:t xml:space="preserve">Language for Discussion by </w:t>
      </w:r>
      <w:r w:rsidR="00EE7517" w:rsidRPr="00EE7517">
        <w:t>the</w:t>
      </w:r>
      <w:r w:rsidR="00EE7517">
        <w:rPr>
          <w:b/>
        </w:rPr>
        <w:t xml:space="preserve"> </w:t>
      </w:r>
      <w:r w:rsidR="00C8554A">
        <w:t xml:space="preserve">Parliamentary Committee </w:t>
      </w:r>
      <w:r w:rsidR="00672975">
        <w:t>on</w:t>
      </w:r>
      <w:r w:rsidR="00FC1B78">
        <w:t xml:space="preserve"> </w:t>
      </w:r>
      <w:r w:rsidR="002C037D">
        <w:t>May 15, 2013</w:t>
      </w:r>
    </w:p>
    <w:p w:rsidR="00B55E20" w:rsidRPr="00D325E3" w:rsidRDefault="00B55E20" w:rsidP="00DB0244">
      <w:pPr>
        <w:spacing w:before="360"/>
      </w:pPr>
      <w:r w:rsidRPr="00D325E3">
        <w:t xml:space="preserve">Dear </w:t>
      </w:r>
      <w:r w:rsidR="00C8554A" w:rsidRPr="00D325E3">
        <w:t>NAESB Parliamentary Committee Members</w:t>
      </w:r>
      <w:r w:rsidRPr="00D325E3">
        <w:t>:</w:t>
      </w:r>
    </w:p>
    <w:p w:rsidR="00672975" w:rsidRPr="00D325E3" w:rsidRDefault="00672975" w:rsidP="00E7042D">
      <w:pPr>
        <w:spacing w:before="120"/>
      </w:pPr>
      <w:r w:rsidRPr="00D325E3">
        <w:t xml:space="preserve">Below please find language for discussion on agenda item </w:t>
      </w:r>
      <w:r w:rsidR="00BD63E7">
        <w:t>5</w:t>
      </w:r>
      <w:r w:rsidRPr="00D325E3">
        <w:t xml:space="preserve"> of the Parliamentary Committee meeting scheduled for </w:t>
      </w:r>
      <w:r w:rsidR="0071014A" w:rsidRPr="00D325E3">
        <w:t>May 15</w:t>
      </w:r>
      <w:r w:rsidRPr="00D325E3">
        <w:t xml:space="preserve">.  The language noted below </w:t>
      </w:r>
      <w:r w:rsidR="00BD63E7">
        <w:t>was discussed at the December 6 board meeting and referenced at the April 4 board meeting</w:t>
      </w:r>
      <w:r w:rsidRPr="00D325E3">
        <w:t>.</w:t>
      </w:r>
      <w:r w:rsidR="00DB0244" w:rsidRPr="00D325E3">
        <w:t xml:space="preserve">  Please note this is a draft document and for discussion only.</w:t>
      </w:r>
    </w:p>
    <w:p w:rsidR="00672975" w:rsidRPr="00D325E3" w:rsidRDefault="00672975" w:rsidP="00E7042D">
      <w:pPr>
        <w:spacing w:before="120"/>
      </w:pPr>
    </w:p>
    <w:p w:rsidR="00BD63E7" w:rsidRDefault="00BD63E7" w:rsidP="00BD63E7">
      <w:r>
        <w:t xml:space="preserve">In the April 2013 board meeting, it was noted </w:t>
      </w:r>
      <w:r>
        <w:t xml:space="preserve">that during the </w:t>
      </w:r>
      <w:r>
        <w:t>December board</w:t>
      </w:r>
      <w:r>
        <w:t xml:space="preserve"> meeting </w:t>
      </w:r>
      <w:r>
        <w:t>to postpose</w:t>
      </w:r>
      <w:r>
        <w:t xml:space="preserve"> any action on the Bylaw change to Section 2.3 proposed by the Managing Committee until the </w:t>
      </w:r>
      <w:r>
        <w:t>April board</w:t>
      </w:r>
      <w:r>
        <w:t xml:space="preserve"> meeting The language originally proposed by the Managing Committee can be found following (the yellow highlighted area is the new language, the non-emphasized language is the existing text of the Bylaws):</w:t>
      </w:r>
    </w:p>
    <w:p w:rsidR="00BD63E7" w:rsidRDefault="00BD63E7" w:rsidP="00BD63E7">
      <w:pPr>
        <w:spacing w:before="120" w:after="120"/>
        <w:ind w:left="720"/>
        <w:rPr>
          <w:rFonts w:ascii="Calibri" w:hAnsi="Calibri"/>
          <w:i/>
          <w:iCs/>
          <w:sz w:val="18"/>
          <w:szCs w:val="18"/>
        </w:rPr>
      </w:pPr>
      <w:r>
        <w:rPr>
          <w:i/>
          <w:iCs/>
          <w:sz w:val="18"/>
          <w:szCs w:val="18"/>
        </w:rPr>
        <w:t xml:space="preserve">In order to have representation on the Board or the EC, a Quadrant shall have at least forty Voting Members and at least four Segments. Each Segment shall have at least five Voting Members. This minimum representation requirement shall be reconsidered by the Board biannually. </w:t>
      </w:r>
      <w:r>
        <w:rPr>
          <w:i/>
          <w:iCs/>
          <w:sz w:val="18"/>
          <w:szCs w:val="18"/>
          <w:highlight w:val="yellow"/>
          <w:u w:val="single"/>
        </w:rPr>
        <w:t>The Board by resolution may take action to waive the minimum requirements, temporarily suspend them, or merge or otherwise restructure the Quadrants</w:t>
      </w:r>
      <w:r>
        <w:rPr>
          <w:i/>
          <w:iCs/>
          <w:sz w:val="18"/>
          <w:szCs w:val="18"/>
          <w:u w:val="single"/>
        </w:rPr>
        <w:t>.</w:t>
      </w:r>
      <w:r>
        <w:rPr>
          <w:i/>
          <w:iCs/>
          <w:sz w:val="18"/>
          <w:szCs w:val="18"/>
        </w:rPr>
        <w:t xml:space="preserve"> Without limitation, and in addition to the other options it may choose, the Board may combine Quadrants, either for operational purposes or administrative purposes (including voting at the Board or the EC), or both, and may add new Quadrants.</w:t>
      </w:r>
    </w:p>
    <w:p w:rsidR="00BD63E7" w:rsidRDefault="00BD63E7" w:rsidP="00BD63E7">
      <w:r>
        <w:t xml:space="preserve">During the December 6 board discussion, </w:t>
      </w:r>
      <w:bookmarkStart w:id="0" w:name="_GoBack"/>
      <w:bookmarkEnd w:id="0"/>
      <w:r>
        <w:t xml:space="preserve">the following modifications had been proposed through several discussions which addressed the restriction of the added language to only pertain to Board decision when the membership thresholds had not been met -- </w:t>
      </w:r>
    </w:p>
    <w:p w:rsidR="00BD63E7" w:rsidRDefault="00BD63E7" w:rsidP="00BD63E7">
      <w:pPr>
        <w:spacing w:before="120" w:after="120"/>
        <w:ind w:left="720"/>
        <w:rPr>
          <w:rFonts w:ascii="Calibri" w:hAnsi="Calibri"/>
          <w:i/>
          <w:iCs/>
          <w:sz w:val="18"/>
          <w:szCs w:val="18"/>
        </w:rPr>
      </w:pPr>
      <w:r>
        <w:rPr>
          <w:i/>
          <w:iCs/>
          <w:sz w:val="18"/>
          <w:szCs w:val="18"/>
        </w:rPr>
        <w:t xml:space="preserve">In order to have representation on the Board or the EC, a Quadrant shall have at least forty Voting Members and at least four Segments. Each Segment shall have at least five Voting Members. This minimum representation requirement shall be reconsidered by the Board biannually. </w:t>
      </w:r>
      <w:r>
        <w:rPr>
          <w:i/>
          <w:iCs/>
          <w:sz w:val="18"/>
          <w:szCs w:val="18"/>
          <w:highlight w:val="yellow"/>
          <w:u w:val="single"/>
        </w:rPr>
        <w:t>The Board, by resolution, may take action to waive the minimum representation requirements</w:t>
      </w:r>
      <w:proofErr w:type="gramStart"/>
      <w:r>
        <w:rPr>
          <w:i/>
          <w:iCs/>
          <w:sz w:val="18"/>
          <w:szCs w:val="18"/>
          <w:highlight w:val="yellow"/>
          <w:u w:val="single"/>
        </w:rPr>
        <w:t>,  temporarily</w:t>
      </w:r>
      <w:proofErr w:type="gramEnd"/>
      <w:r>
        <w:rPr>
          <w:i/>
          <w:iCs/>
          <w:sz w:val="18"/>
          <w:szCs w:val="18"/>
          <w:highlight w:val="yellow"/>
          <w:u w:val="single"/>
        </w:rPr>
        <w:t xml:space="preserve"> suspend the minimum representation requirements, or merge or otherwise restructure Quadrants </w:t>
      </w:r>
      <w:r>
        <w:rPr>
          <w:i/>
          <w:iCs/>
          <w:sz w:val="18"/>
          <w:szCs w:val="18"/>
          <w:highlight w:val="cyan"/>
          <w:u w:val="single"/>
        </w:rPr>
        <w:t>for the express purpose of addressing Quadrant failure to meet the minimum representation requirements.</w:t>
      </w:r>
      <w:r>
        <w:rPr>
          <w:i/>
          <w:iCs/>
          <w:sz w:val="18"/>
          <w:szCs w:val="18"/>
        </w:rPr>
        <w:t xml:space="preserve"> Without limitation, and in addition to the other options it may choose, the Board may combine or otherwise restructure the Quadrants, for operational purposes or administrative purposes (including voting at the Board or the EC), or both, and may add new Quadrants</w:t>
      </w:r>
      <w:r>
        <w:rPr>
          <w:i/>
          <w:iCs/>
          <w:color w:val="1F497D"/>
          <w:sz w:val="18"/>
          <w:szCs w:val="18"/>
        </w:rPr>
        <w:t>.</w:t>
      </w:r>
    </w:p>
    <w:p w:rsidR="00BD63E7" w:rsidRDefault="00BD63E7" w:rsidP="00BD63E7"/>
    <w:p w:rsidR="00672975" w:rsidRPr="00D325E3" w:rsidRDefault="00672975" w:rsidP="00BD63E7">
      <w:pPr>
        <w:pStyle w:val="NoSpacing"/>
        <w:jc w:val="center"/>
        <w:rPr>
          <w:sz w:val="20"/>
          <w:szCs w:val="20"/>
        </w:rPr>
      </w:pPr>
    </w:p>
    <w:sectPr w:rsidR="00672975" w:rsidRPr="00D325E3">
      <w:headerReference w:type="default" r:id="rId9"/>
      <w:footerReference w:type="default" r:id="rId10"/>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2E9" w:rsidRDefault="008932E9">
      <w:r>
        <w:separator/>
      </w:r>
    </w:p>
  </w:endnote>
  <w:endnote w:type="continuationSeparator" w:id="0">
    <w:p w:rsidR="008932E9" w:rsidRDefault="0089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7F" w:rsidRPr="0035582C" w:rsidRDefault="00327B7F">
    <w:pPr>
      <w:pStyle w:val="Footer"/>
      <w:pBdr>
        <w:top w:val="single" w:sz="4" w:space="1" w:color="auto"/>
      </w:pBdr>
      <w:jc w:val="right"/>
    </w:pPr>
    <w:r w:rsidRPr="0035582C">
      <w:t xml:space="preserve">NAESB </w:t>
    </w:r>
    <w:r>
      <w:t xml:space="preserve">Parliamentary Committee </w:t>
    </w:r>
    <w:r w:rsidRPr="0035582C">
      <w:t xml:space="preserve">Meeting </w:t>
    </w:r>
    <w:r w:rsidR="00DB7144">
      <w:t>Work Paper</w:t>
    </w:r>
    <w:r w:rsidRPr="0035582C">
      <w:t xml:space="preserve"> – </w:t>
    </w:r>
    <w:r>
      <w:t>May 15,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2E9" w:rsidRDefault="008932E9">
      <w:r>
        <w:separator/>
      </w:r>
    </w:p>
  </w:footnote>
  <w:footnote w:type="continuationSeparator" w:id="0">
    <w:p w:rsidR="008932E9" w:rsidRDefault="00893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7F" w:rsidRDefault="00327B7F">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02E72DC" wp14:editId="20F94F52">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7B7F" w:rsidRDefault="00327B7F">
    <w:pPr>
      <w:pStyle w:val="Header"/>
      <w:tabs>
        <w:tab w:val="left" w:pos="1080"/>
      </w:tabs>
      <w:jc w:val="center"/>
      <w:rPr>
        <w:rFonts w:ascii="Bookman Old Style" w:hAnsi="Bookman Old Style"/>
        <w:b/>
        <w:sz w:val="28"/>
      </w:rPr>
    </w:pPr>
  </w:p>
  <w:p w:rsidR="00327B7F" w:rsidRPr="0035582C" w:rsidRDefault="00327B7F"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327B7F" w:rsidRPr="002073E4" w:rsidRDefault="00327B7F" w:rsidP="001A1E39">
    <w:pPr>
      <w:pStyle w:val="Header"/>
      <w:tabs>
        <w:tab w:val="left" w:pos="680"/>
        <w:tab w:val="right" w:pos="9810"/>
      </w:tabs>
      <w:spacing w:before="60"/>
      <w:ind w:left="1800"/>
      <w:jc w:val="right"/>
    </w:pPr>
    <w:r>
      <w:t xml:space="preserve">801 Travis,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t>Suite</w:t>
            </w:r>
          </w:smartTag>
        </w:smartTag>
        <w:r>
          <w:t xml:space="preserve"> 1675</w:t>
        </w:r>
      </w:smartTag>
    </w:smartTag>
    <w:r w:rsidRPr="002073E4">
      <w:t xml:space="preserve">, </w:t>
    </w:r>
    <w:smartTag w:uri="urn:schemas-microsoft-com:office:smarttags" w:element="place">
      <w:smartTag w:uri="urn:schemas-microsoft-com:office:smarttags" w:element="City">
        <w:smartTag w:uri="urn:schemas-microsoft-com:office:smarttags" w:element="City">
          <w:smartTag w:uri="urn:schemas-microsoft-com:office:smarttags" w:element="PersonName">
            <w:r w:rsidRPr="002073E4">
              <w:t>Houston</w:t>
            </w:r>
          </w:smartTag>
        </w:smartTag>
        <w:r w:rsidRPr="002073E4">
          <w:t xml:space="preserve">, </w:t>
        </w:r>
        <w:smartTag w:uri="urn:schemas-microsoft-com:office:smarttags" w:element="State">
          <w:smartTag w:uri="urn:schemas-microsoft-com:office:smarttags" w:element="PersonName">
            <w:r w:rsidRPr="002073E4">
              <w:t>Texas</w:t>
            </w:r>
          </w:smartTag>
        </w:smartTag>
        <w:r w:rsidRPr="002073E4">
          <w:t xml:space="preserve"> </w:t>
        </w:r>
        <w:smartTag w:uri="urn:schemas-microsoft-com:office:smarttags" w:element="PostalCode">
          <w:smartTag w:uri="urn:schemas-microsoft-com:office:smarttags" w:element="PersonName">
            <w:r w:rsidRPr="002073E4">
              <w:t>77002</w:t>
            </w:r>
          </w:smartTag>
        </w:smartTag>
      </w:smartTag>
    </w:smartTag>
  </w:p>
  <w:p w:rsidR="00327B7F" w:rsidRPr="002073E4" w:rsidRDefault="00327B7F" w:rsidP="001A1E39">
    <w:pPr>
      <w:pStyle w:val="Header"/>
      <w:ind w:left="1800"/>
      <w:jc w:val="right"/>
    </w:pPr>
    <w:r w:rsidRPr="002073E4">
      <w:t xml:space="preserve">Phone:  </w:t>
    </w:r>
    <w:smartTag w:uri="urn:schemas-microsoft-com:office:smarttags" w:element="PersonName">
      <w:r w:rsidRPr="002073E4">
        <w:t xml:space="preserve">(713) </w:t>
      </w:r>
      <w:smartTag w:uri="urn:schemas-microsoft-com:office:smarttags" w:element="PersonName">
        <w:r w:rsidRPr="002073E4">
          <w:t>356-0060</w:t>
        </w:r>
      </w:smartTag>
    </w:smartTag>
    <w:r w:rsidRPr="002073E4">
      <w:t xml:space="preserve">, Fax:  </w:t>
    </w:r>
    <w:smartTag w:uri="urn:schemas-microsoft-com:office:smarttags" w:element="PersonName">
      <w:r w:rsidRPr="002073E4">
        <w:t xml:space="preserve">(713) </w:t>
      </w:r>
      <w:smartTag w:uri="urn:schemas-microsoft-com:office:smarttags" w:element="PersonName">
        <w:r w:rsidRPr="002073E4">
          <w:t>356-0067</w:t>
        </w:r>
      </w:smartTag>
    </w:smartTag>
    <w:r w:rsidRPr="002073E4">
      <w:t xml:space="preserve">, E-mail: </w:t>
    </w:r>
    <w:smartTag w:uri="urn:schemas-microsoft-com:office:smarttags" w:element="PersonName">
      <w:r w:rsidRPr="002073E4">
        <w:t>naesb@naesb.org</w:t>
      </w:r>
    </w:smartTag>
  </w:p>
  <w:p w:rsidR="00327B7F" w:rsidRPr="002073E4" w:rsidRDefault="00327B7F"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327B7F" w:rsidRPr="0035582C" w:rsidRDefault="00327B7F"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B4E4AB7"/>
    <w:multiLevelType w:val="singleLevel"/>
    <w:tmpl w:val="28049048"/>
    <w:lvl w:ilvl="0">
      <w:start w:val="19"/>
      <w:numFmt w:val="lowerLetter"/>
      <w:pStyle w:val="Level4"/>
      <w:lvlText w:val="(%1)"/>
      <w:lvlJc w:val="left"/>
      <w:pPr>
        <w:tabs>
          <w:tab w:val="num" w:pos="3960"/>
        </w:tabs>
        <w:ind w:left="3960" w:hanging="360"/>
      </w:pPr>
      <w:rPr>
        <w:rFonts w:hint="default"/>
      </w:rPr>
    </w:lvl>
  </w:abstractNum>
  <w:abstractNum w:abstractNumId="8">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6"/>
  </w:num>
  <w:num w:numId="4">
    <w:abstractNumId w:val="9"/>
  </w:num>
  <w:num w:numId="5">
    <w:abstractNumId w:val="2"/>
  </w:num>
  <w:num w:numId="6">
    <w:abstractNumId w:val="11"/>
  </w:num>
  <w:num w:numId="7">
    <w:abstractNumId w:val="3"/>
  </w:num>
  <w:num w:numId="8">
    <w:abstractNumId w:val="5"/>
  </w:num>
  <w:num w:numId="9">
    <w:abstractNumId w:val="4"/>
  </w:num>
  <w:num w:numId="10">
    <w:abstractNumId w:val="1"/>
  </w:num>
  <w:num w:numId="11">
    <w:abstractNumId w:val="10"/>
  </w:num>
  <w:num w:numId="1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50BE"/>
    <w:rsid w:val="00007FB4"/>
    <w:rsid w:val="00011EE4"/>
    <w:rsid w:val="0001666B"/>
    <w:rsid w:val="00016F8A"/>
    <w:rsid w:val="0002255A"/>
    <w:rsid w:val="00024B5B"/>
    <w:rsid w:val="000278DF"/>
    <w:rsid w:val="00027D22"/>
    <w:rsid w:val="000325A8"/>
    <w:rsid w:val="000357FE"/>
    <w:rsid w:val="00041B07"/>
    <w:rsid w:val="00050222"/>
    <w:rsid w:val="00052D58"/>
    <w:rsid w:val="00053822"/>
    <w:rsid w:val="00056B2F"/>
    <w:rsid w:val="00057EE7"/>
    <w:rsid w:val="000651D7"/>
    <w:rsid w:val="000769CE"/>
    <w:rsid w:val="000853E4"/>
    <w:rsid w:val="00090D67"/>
    <w:rsid w:val="0009396B"/>
    <w:rsid w:val="000945C4"/>
    <w:rsid w:val="000946A2"/>
    <w:rsid w:val="000A3AA8"/>
    <w:rsid w:val="000A4253"/>
    <w:rsid w:val="000B34A0"/>
    <w:rsid w:val="000B3BB6"/>
    <w:rsid w:val="000B53A6"/>
    <w:rsid w:val="000C2FD7"/>
    <w:rsid w:val="000C37BD"/>
    <w:rsid w:val="000E181D"/>
    <w:rsid w:val="000E212E"/>
    <w:rsid w:val="000E3308"/>
    <w:rsid w:val="001011EC"/>
    <w:rsid w:val="001112DF"/>
    <w:rsid w:val="001143A2"/>
    <w:rsid w:val="001301F8"/>
    <w:rsid w:val="00134572"/>
    <w:rsid w:val="00134C2F"/>
    <w:rsid w:val="001369D0"/>
    <w:rsid w:val="00140755"/>
    <w:rsid w:val="0014499F"/>
    <w:rsid w:val="00164E11"/>
    <w:rsid w:val="0016678B"/>
    <w:rsid w:val="0016737A"/>
    <w:rsid w:val="00181860"/>
    <w:rsid w:val="00183998"/>
    <w:rsid w:val="00184D02"/>
    <w:rsid w:val="001878C0"/>
    <w:rsid w:val="001901CC"/>
    <w:rsid w:val="00193CEA"/>
    <w:rsid w:val="0019550E"/>
    <w:rsid w:val="001A1E39"/>
    <w:rsid w:val="001A3016"/>
    <w:rsid w:val="001A6A93"/>
    <w:rsid w:val="001C0BFC"/>
    <w:rsid w:val="001C44C5"/>
    <w:rsid w:val="001C4700"/>
    <w:rsid w:val="001C60A3"/>
    <w:rsid w:val="001D3763"/>
    <w:rsid w:val="001D43C8"/>
    <w:rsid w:val="001E0A33"/>
    <w:rsid w:val="001E6D05"/>
    <w:rsid w:val="001E72AE"/>
    <w:rsid w:val="00217AB0"/>
    <w:rsid w:val="00221E9E"/>
    <w:rsid w:val="00222CC8"/>
    <w:rsid w:val="00231E0C"/>
    <w:rsid w:val="002459AA"/>
    <w:rsid w:val="002534EE"/>
    <w:rsid w:val="00253ECC"/>
    <w:rsid w:val="002713B0"/>
    <w:rsid w:val="00277F98"/>
    <w:rsid w:val="00282CA1"/>
    <w:rsid w:val="002A0765"/>
    <w:rsid w:val="002A3936"/>
    <w:rsid w:val="002A7953"/>
    <w:rsid w:val="002A7E64"/>
    <w:rsid w:val="002B1246"/>
    <w:rsid w:val="002B56F1"/>
    <w:rsid w:val="002B7A84"/>
    <w:rsid w:val="002C037D"/>
    <w:rsid w:val="002C3111"/>
    <w:rsid w:val="002C45EC"/>
    <w:rsid w:val="002C5F4D"/>
    <w:rsid w:val="002C6E3B"/>
    <w:rsid w:val="002D2D28"/>
    <w:rsid w:val="002E2519"/>
    <w:rsid w:val="002E6BDC"/>
    <w:rsid w:val="002F7A93"/>
    <w:rsid w:val="00301E62"/>
    <w:rsid w:val="00303EF1"/>
    <w:rsid w:val="003073A4"/>
    <w:rsid w:val="00315C4A"/>
    <w:rsid w:val="003170AA"/>
    <w:rsid w:val="003177D0"/>
    <w:rsid w:val="00317E20"/>
    <w:rsid w:val="00325D6D"/>
    <w:rsid w:val="00327B7F"/>
    <w:rsid w:val="003354D9"/>
    <w:rsid w:val="0034053D"/>
    <w:rsid w:val="00351A5E"/>
    <w:rsid w:val="00353FA0"/>
    <w:rsid w:val="00355049"/>
    <w:rsid w:val="0035582C"/>
    <w:rsid w:val="003721EF"/>
    <w:rsid w:val="00374E27"/>
    <w:rsid w:val="00382D4A"/>
    <w:rsid w:val="003845E0"/>
    <w:rsid w:val="00385DA5"/>
    <w:rsid w:val="00390942"/>
    <w:rsid w:val="00392291"/>
    <w:rsid w:val="003A64E9"/>
    <w:rsid w:val="003B6740"/>
    <w:rsid w:val="003F790B"/>
    <w:rsid w:val="00412218"/>
    <w:rsid w:val="00423A6E"/>
    <w:rsid w:val="00432C8A"/>
    <w:rsid w:val="0045263C"/>
    <w:rsid w:val="004575EB"/>
    <w:rsid w:val="0046475F"/>
    <w:rsid w:val="00465F57"/>
    <w:rsid w:val="00467736"/>
    <w:rsid w:val="0047157E"/>
    <w:rsid w:val="0047276D"/>
    <w:rsid w:val="00477AE0"/>
    <w:rsid w:val="0048179C"/>
    <w:rsid w:val="0048423D"/>
    <w:rsid w:val="00485100"/>
    <w:rsid w:val="00490257"/>
    <w:rsid w:val="0049093C"/>
    <w:rsid w:val="00490EBF"/>
    <w:rsid w:val="00493901"/>
    <w:rsid w:val="00497150"/>
    <w:rsid w:val="004A0C20"/>
    <w:rsid w:val="004A5FC0"/>
    <w:rsid w:val="004A71C2"/>
    <w:rsid w:val="004B54B3"/>
    <w:rsid w:val="004B7826"/>
    <w:rsid w:val="004C3E39"/>
    <w:rsid w:val="004D45BD"/>
    <w:rsid w:val="004E03CB"/>
    <w:rsid w:val="004E2336"/>
    <w:rsid w:val="004E426B"/>
    <w:rsid w:val="004F3EC3"/>
    <w:rsid w:val="004F7E1E"/>
    <w:rsid w:val="00500F4E"/>
    <w:rsid w:val="00503651"/>
    <w:rsid w:val="005106EB"/>
    <w:rsid w:val="005161A0"/>
    <w:rsid w:val="0051757A"/>
    <w:rsid w:val="00520ECE"/>
    <w:rsid w:val="00524004"/>
    <w:rsid w:val="005279BE"/>
    <w:rsid w:val="0053010B"/>
    <w:rsid w:val="005312F6"/>
    <w:rsid w:val="00534895"/>
    <w:rsid w:val="00534FC1"/>
    <w:rsid w:val="00535EE7"/>
    <w:rsid w:val="00547C3D"/>
    <w:rsid w:val="005573E7"/>
    <w:rsid w:val="00572048"/>
    <w:rsid w:val="00581C9E"/>
    <w:rsid w:val="0058688D"/>
    <w:rsid w:val="005873CF"/>
    <w:rsid w:val="005901AA"/>
    <w:rsid w:val="00590575"/>
    <w:rsid w:val="00593E3B"/>
    <w:rsid w:val="00594313"/>
    <w:rsid w:val="005A5290"/>
    <w:rsid w:val="005B62D2"/>
    <w:rsid w:val="005D1036"/>
    <w:rsid w:val="005D1A63"/>
    <w:rsid w:val="005D297D"/>
    <w:rsid w:val="005E330C"/>
    <w:rsid w:val="005E6897"/>
    <w:rsid w:val="005E797E"/>
    <w:rsid w:val="005F0EF1"/>
    <w:rsid w:val="00605F6D"/>
    <w:rsid w:val="00607846"/>
    <w:rsid w:val="0061089E"/>
    <w:rsid w:val="00612D68"/>
    <w:rsid w:val="0061699F"/>
    <w:rsid w:val="006220D7"/>
    <w:rsid w:val="00624054"/>
    <w:rsid w:val="00626502"/>
    <w:rsid w:val="0065036A"/>
    <w:rsid w:val="00656237"/>
    <w:rsid w:val="006657E3"/>
    <w:rsid w:val="00672073"/>
    <w:rsid w:val="00672975"/>
    <w:rsid w:val="00672AAC"/>
    <w:rsid w:val="00674F7F"/>
    <w:rsid w:val="006776FA"/>
    <w:rsid w:val="00677F89"/>
    <w:rsid w:val="006974EA"/>
    <w:rsid w:val="006978B8"/>
    <w:rsid w:val="006B13D3"/>
    <w:rsid w:val="006B3491"/>
    <w:rsid w:val="006C34DC"/>
    <w:rsid w:val="006C5C39"/>
    <w:rsid w:val="006D0F02"/>
    <w:rsid w:val="006D300F"/>
    <w:rsid w:val="006D55CD"/>
    <w:rsid w:val="006D767B"/>
    <w:rsid w:val="006E39F6"/>
    <w:rsid w:val="006E56CC"/>
    <w:rsid w:val="006E6D5F"/>
    <w:rsid w:val="006F111C"/>
    <w:rsid w:val="007003D3"/>
    <w:rsid w:val="007046AA"/>
    <w:rsid w:val="00704E33"/>
    <w:rsid w:val="00706121"/>
    <w:rsid w:val="00706EE6"/>
    <w:rsid w:val="0071014A"/>
    <w:rsid w:val="0071488D"/>
    <w:rsid w:val="00714A52"/>
    <w:rsid w:val="007153C2"/>
    <w:rsid w:val="00715A39"/>
    <w:rsid w:val="007212B4"/>
    <w:rsid w:val="00722180"/>
    <w:rsid w:val="00723409"/>
    <w:rsid w:val="007426AC"/>
    <w:rsid w:val="00744F43"/>
    <w:rsid w:val="007529A3"/>
    <w:rsid w:val="00752EA9"/>
    <w:rsid w:val="0075518E"/>
    <w:rsid w:val="00755B0E"/>
    <w:rsid w:val="0076116F"/>
    <w:rsid w:val="00762BF5"/>
    <w:rsid w:val="007700B8"/>
    <w:rsid w:val="00770211"/>
    <w:rsid w:val="00770A0F"/>
    <w:rsid w:val="007730B4"/>
    <w:rsid w:val="0077532E"/>
    <w:rsid w:val="00782B03"/>
    <w:rsid w:val="00786794"/>
    <w:rsid w:val="007877A0"/>
    <w:rsid w:val="00794B52"/>
    <w:rsid w:val="00796C29"/>
    <w:rsid w:val="007A7130"/>
    <w:rsid w:val="007B010E"/>
    <w:rsid w:val="007E08A5"/>
    <w:rsid w:val="007E54D3"/>
    <w:rsid w:val="007E643E"/>
    <w:rsid w:val="007F7883"/>
    <w:rsid w:val="007F7BDC"/>
    <w:rsid w:val="008134A5"/>
    <w:rsid w:val="0081517C"/>
    <w:rsid w:val="00823BD7"/>
    <w:rsid w:val="00824F54"/>
    <w:rsid w:val="008252DC"/>
    <w:rsid w:val="0083716B"/>
    <w:rsid w:val="00840A0A"/>
    <w:rsid w:val="00841933"/>
    <w:rsid w:val="00860466"/>
    <w:rsid w:val="0086767D"/>
    <w:rsid w:val="008809F7"/>
    <w:rsid w:val="0088574C"/>
    <w:rsid w:val="00885A0D"/>
    <w:rsid w:val="008932E9"/>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11723"/>
    <w:rsid w:val="009142F4"/>
    <w:rsid w:val="00917FF9"/>
    <w:rsid w:val="009221BC"/>
    <w:rsid w:val="00927648"/>
    <w:rsid w:val="0093249E"/>
    <w:rsid w:val="00946B0E"/>
    <w:rsid w:val="00953157"/>
    <w:rsid w:val="00960E6F"/>
    <w:rsid w:val="00960E77"/>
    <w:rsid w:val="009644AA"/>
    <w:rsid w:val="009672BE"/>
    <w:rsid w:val="0096769B"/>
    <w:rsid w:val="00975137"/>
    <w:rsid w:val="00980C59"/>
    <w:rsid w:val="00981A22"/>
    <w:rsid w:val="00982374"/>
    <w:rsid w:val="00983D73"/>
    <w:rsid w:val="009908AB"/>
    <w:rsid w:val="009A2403"/>
    <w:rsid w:val="009A2D89"/>
    <w:rsid w:val="009A5D8F"/>
    <w:rsid w:val="009A7B2D"/>
    <w:rsid w:val="009D675D"/>
    <w:rsid w:val="009F46CC"/>
    <w:rsid w:val="00A20AD3"/>
    <w:rsid w:val="00A22F2E"/>
    <w:rsid w:val="00A412BD"/>
    <w:rsid w:val="00A43AEC"/>
    <w:rsid w:val="00A45BE6"/>
    <w:rsid w:val="00A463A6"/>
    <w:rsid w:val="00A55CDC"/>
    <w:rsid w:val="00A5634F"/>
    <w:rsid w:val="00A63CD9"/>
    <w:rsid w:val="00A70703"/>
    <w:rsid w:val="00A70E09"/>
    <w:rsid w:val="00A741FF"/>
    <w:rsid w:val="00A82F88"/>
    <w:rsid w:val="00A837C8"/>
    <w:rsid w:val="00A96CE9"/>
    <w:rsid w:val="00AA1982"/>
    <w:rsid w:val="00AA297F"/>
    <w:rsid w:val="00AA781B"/>
    <w:rsid w:val="00AB042D"/>
    <w:rsid w:val="00AB71D9"/>
    <w:rsid w:val="00AC4DF9"/>
    <w:rsid w:val="00AD008F"/>
    <w:rsid w:val="00AD06B2"/>
    <w:rsid w:val="00AD796E"/>
    <w:rsid w:val="00AE5016"/>
    <w:rsid w:val="00AF2C09"/>
    <w:rsid w:val="00AF7636"/>
    <w:rsid w:val="00AF7D9D"/>
    <w:rsid w:val="00B04A04"/>
    <w:rsid w:val="00B1037C"/>
    <w:rsid w:val="00B10AD0"/>
    <w:rsid w:val="00B159C0"/>
    <w:rsid w:val="00B249F4"/>
    <w:rsid w:val="00B2515F"/>
    <w:rsid w:val="00B31352"/>
    <w:rsid w:val="00B33B49"/>
    <w:rsid w:val="00B40451"/>
    <w:rsid w:val="00B50BB0"/>
    <w:rsid w:val="00B55E20"/>
    <w:rsid w:val="00B6008D"/>
    <w:rsid w:val="00B60A8F"/>
    <w:rsid w:val="00B63E28"/>
    <w:rsid w:val="00B676D1"/>
    <w:rsid w:val="00B731DF"/>
    <w:rsid w:val="00B7482E"/>
    <w:rsid w:val="00B860CB"/>
    <w:rsid w:val="00B923D6"/>
    <w:rsid w:val="00B96086"/>
    <w:rsid w:val="00BA3D3D"/>
    <w:rsid w:val="00BB5121"/>
    <w:rsid w:val="00BC44BE"/>
    <w:rsid w:val="00BC7D86"/>
    <w:rsid w:val="00BD0255"/>
    <w:rsid w:val="00BD63E7"/>
    <w:rsid w:val="00BE17FF"/>
    <w:rsid w:val="00BE2E94"/>
    <w:rsid w:val="00BE50BB"/>
    <w:rsid w:val="00BF0880"/>
    <w:rsid w:val="00C12083"/>
    <w:rsid w:val="00C1264A"/>
    <w:rsid w:val="00C208AD"/>
    <w:rsid w:val="00C21170"/>
    <w:rsid w:val="00C3247A"/>
    <w:rsid w:val="00C32FAC"/>
    <w:rsid w:val="00C45C32"/>
    <w:rsid w:val="00C47DE3"/>
    <w:rsid w:val="00C51D6E"/>
    <w:rsid w:val="00C6331C"/>
    <w:rsid w:val="00C635F4"/>
    <w:rsid w:val="00C64BEA"/>
    <w:rsid w:val="00C6515E"/>
    <w:rsid w:val="00C7510F"/>
    <w:rsid w:val="00C758BD"/>
    <w:rsid w:val="00C8554A"/>
    <w:rsid w:val="00C879E8"/>
    <w:rsid w:val="00C971CD"/>
    <w:rsid w:val="00CB3E95"/>
    <w:rsid w:val="00CC20CF"/>
    <w:rsid w:val="00CC5613"/>
    <w:rsid w:val="00CC654C"/>
    <w:rsid w:val="00CD2AA8"/>
    <w:rsid w:val="00CE3092"/>
    <w:rsid w:val="00CE661C"/>
    <w:rsid w:val="00CF23AE"/>
    <w:rsid w:val="00CF4071"/>
    <w:rsid w:val="00CF54F6"/>
    <w:rsid w:val="00CF6FFA"/>
    <w:rsid w:val="00D00B5C"/>
    <w:rsid w:val="00D1512B"/>
    <w:rsid w:val="00D21211"/>
    <w:rsid w:val="00D24C5D"/>
    <w:rsid w:val="00D2581A"/>
    <w:rsid w:val="00D3011D"/>
    <w:rsid w:val="00D325E3"/>
    <w:rsid w:val="00D52576"/>
    <w:rsid w:val="00D5553E"/>
    <w:rsid w:val="00D55BC3"/>
    <w:rsid w:val="00D60BA8"/>
    <w:rsid w:val="00D610CA"/>
    <w:rsid w:val="00D61887"/>
    <w:rsid w:val="00D65EBC"/>
    <w:rsid w:val="00D86686"/>
    <w:rsid w:val="00D92F8F"/>
    <w:rsid w:val="00DA0868"/>
    <w:rsid w:val="00DB0244"/>
    <w:rsid w:val="00DB2C51"/>
    <w:rsid w:val="00DB4D63"/>
    <w:rsid w:val="00DB567E"/>
    <w:rsid w:val="00DB7144"/>
    <w:rsid w:val="00DC14B2"/>
    <w:rsid w:val="00DC3F90"/>
    <w:rsid w:val="00DD2078"/>
    <w:rsid w:val="00DE1BF2"/>
    <w:rsid w:val="00DE3723"/>
    <w:rsid w:val="00DF2167"/>
    <w:rsid w:val="00DF4289"/>
    <w:rsid w:val="00DF6DB8"/>
    <w:rsid w:val="00E021A8"/>
    <w:rsid w:val="00E10EB5"/>
    <w:rsid w:val="00E16E95"/>
    <w:rsid w:val="00E20239"/>
    <w:rsid w:val="00E23598"/>
    <w:rsid w:val="00E24780"/>
    <w:rsid w:val="00E30D4E"/>
    <w:rsid w:val="00E33D84"/>
    <w:rsid w:val="00E54644"/>
    <w:rsid w:val="00E5537F"/>
    <w:rsid w:val="00E574CB"/>
    <w:rsid w:val="00E7042D"/>
    <w:rsid w:val="00E70A35"/>
    <w:rsid w:val="00E82F7F"/>
    <w:rsid w:val="00E8515E"/>
    <w:rsid w:val="00E85F1E"/>
    <w:rsid w:val="00E86A3C"/>
    <w:rsid w:val="00E87592"/>
    <w:rsid w:val="00E913F3"/>
    <w:rsid w:val="00E92645"/>
    <w:rsid w:val="00E929F6"/>
    <w:rsid w:val="00E92C60"/>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2097F"/>
    <w:rsid w:val="00F417A7"/>
    <w:rsid w:val="00F4769B"/>
    <w:rsid w:val="00F53042"/>
    <w:rsid w:val="00F566D2"/>
    <w:rsid w:val="00F571AD"/>
    <w:rsid w:val="00F6659F"/>
    <w:rsid w:val="00F76E62"/>
    <w:rsid w:val="00F84706"/>
    <w:rsid w:val="00F86D45"/>
    <w:rsid w:val="00FA7EF0"/>
    <w:rsid w:val="00FC1B78"/>
    <w:rsid w:val="00FD47AB"/>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numPr>
        <w:ilvl w:val="1"/>
        <w:numId w:val="1"/>
      </w:numPr>
      <w:tabs>
        <w:tab w:val="left" w:pos="720"/>
      </w:tabs>
      <w:ind w:firstLine="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numPr>
        <w:ilvl w:val="3"/>
        <w:numId w:val="1"/>
      </w:numPr>
      <w:tabs>
        <w:tab w:val="left" w:pos="2160"/>
      </w:tabs>
      <w:ind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NoSpacing">
    <w:name w:val="No Spacing"/>
    <w:uiPriority w:val="98"/>
    <w:rsid w:val="00672975"/>
    <w:rPr>
      <w:rFonts w:eastAsia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numPr>
        <w:ilvl w:val="1"/>
        <w:numId w:val="1"/>
      </w:numPr>
      <w:tabs>
        <w:tab w:val="left" w:pos="720"/>
      </w:tabs>
      <w:ind w:firstLine="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numPr>
        <w:ilvl w:val="3"/>
        <w:numId w:val="1"/>
      </w:numPr>
      <w:tabs>
        <w:tab w:val="left" w:pos="2160"/>
      </w:tabs>
      <w:ind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NoSpacing">
    <w:name w:val="No Spacing"/>
    <w:uiPriority w:val="98"/>
    <w:rsid w:val="00672975"/>
    <w:rPr>
      <w:rFonts w:eastAsia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803351253">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083F6-0025-4A81-81C5-DB51B6124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2698</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2008-08-12T14:46:00Z</cp:lastPrinted>
  <dcterms:created xsi:type="dcterms:W3CDTF">2013-05-13T20:53:00Z</dcterms:created>
  <dcterms:modified xsi:type="dcterms:W3CDTF">2013-05-13T20:53:00Z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