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0814A" w14:textId="07854193" w:rsidR="00852FF7" w:rsidRPr="00B574E2" w:rsidRDefault="005C5280" w:rsidP="00B574E2">
      <w:pPr>
        <w:spacing w:before="480" w:after="240"/>
        <w:jc w:val="center"/>
        <w:rPr>
          <w:rFonts w:ascii="Times New Roman" w:hAnsi="Times New Roman"/>
          <w:smallCaps/>
          <w:sz w:val="18"/>
          <w:szCs w:val="18"/>
          <w:u w:val="single"/>
        </w:rPr>
      </w:pPr>
      <w:bookmarkStart w:id="0" w:name="_GoBack"/>
      <w:bookmarkEnd w:id="0"/>
      <w:r w:rsidRPr="00B574E2">
        <w:rPr>
          <w:rFonts w:ascii="Times New Roman" w:hAnsi="Times New Roman"/>
          <w:smallCaps/>
          <w:sz w:val="18"/>
          <w:szCs w:val="18"/>
          <w:u w:val="single"/>
        </w:rPr>
        <w:t xml:space="preserve">Publication of </w:t>
      </w:r>
      <w:r w:rsidR="00852FF7" w:rsidRPr="00B574E2">
        <w:rPr>
          <w:rFonts w:ascii="Times New Roman" w:hAnsi="Times New Roman"/>
          <w:smallCaps/>
          <w:sz w:val="18"/>
          <w:szCs w:val="18"/>
          <w:u w:val="single"/>
        </w:rPr>
        <w:t xml:space="preserve">NAESB </w:t>
      </w:r>
      <w:r w:rsidRPr="00B574E2">
        <w:rPr>
          <w:rFonts w:ascii="Times New Roman" w:hAnsi="Times New Roman"/>
          <w:smallCaps/>
          <w:sz w:val="18"/>
          <w:szCs w:val="18"/>
          <w:u w:val="single"/>
        </w:rPr>
        <w:t xml:space="preserve">Retail Markets Quadrant Model Business Practices, Version 3.3 </w:t>
      </w:r>
    </w:p>
    <w:p w14:paraId="5311AF5B" w14:textId="1E15F63B" w:rsidR="00337AC2" w:rsidRPr="00B574E2" w:rsidRDefault="00746010" w:rsidP="001B15F2">
      <w:pPr>
        <w:pStyle w:val="PlainText"/>
        <w:spacing w:before="120"/>
        <w:jc w:val="both"/>
        <w:rPr>
          <w:sz w:val="18"/>
          <w:szCs w:val="18"/>
        </w:rPr>
      </w:pPr>
      <w:r w:rsidRPr="00B574E2">
        <w:rPr>
          <w:sz w:val="18"/>
          <w:szCs w:val="18"/>
        </w:rPr>
        <w:t>On January 30, 2020, the NAESB Retail Markets Quadrant (RMQ) published Version 3.3 of the NAESB RMQ Model Business Practices</w:t>
      </w:r>
      <w:r w:rsidR="000A6715" w:rsidRPr="00B574E2">
        <w:rPr>
          <w:sz w:val="18"/>
          <w:szCs w:val="18"/>
        </w:rPr>
        <w:t>.</w:t>
      </w:r>
      <w:r w:rsidRPr="00B574E2">
        <w:rPr>
          <w:sz w:val="18"/>
          <w:szCs w:val="18"/>
        </w:rPr>
        <w:t xml:space="preserve">  </w:t>
      </w:r>
      <w:r w:rsidR="0055493A" w:rsidRPr="00B574E2">
        <w:rPr>
          <w:sz w:val="18"/>
          <w:szCs w:val="18"/>
        </w:rPr>
        <w:t>Similar to previous versions, the standards are designed to support the commercial practices of the retail natural gas and electricity markets as well as various state and regional initiatives.  This publication embodie</w:t>
      </w:r>
      <w:r w:rsidR="000D1142" w:rsidRPr="00B574E2">
        <w:rPr>
          <w:sz w:val="18"/>
          <w:szCs w:val="18"/>
        </w:rPr>
        <w:t>s</w:t>
      </w:r>
      <w:r w:rsidR="0055493A" w:rsidRPr="00B574E2">
        <w:rPr>
          <w:sz w:val="18"/>
          <w:szCs w:val="18"/>
        </w:rPr>
        <w:t xml:space="preserve"> significant </w:t>
      </w:r>
      <w:r w:rsidR="000D1142" w:rsidRPr="00B574E2">
        <w:rPr>
          <w:sz w:val="18"/>
          <w:szCs w:val="18"/>
        </w:rPr>
        <w:t xml:space="preserve">work by the industry </w:t>
      </w:r>
      <w:r w:rsidR="0055493A" w:rsidRPr="00B574E2">
        <w:rPr>
          <w:sz w:val="18"/>
          <w:szCs w:val="18"/>
        </w:rPr>
        <w:t>and</w:t>
      </w:r>
      <w:r w:rsidR="000D1142" w:rsidRPr="00B574E2">
        <w:rPr>
          <w:sz w:val="18"/>
          <w:szCs w:val="18"/>
        </w:rPr>
        <w:t xml:space="preserve"> incorporates modifications </w:t>
      </w:r>
      <w:r w:rsidR="0055493A" w:rsidRPr="00B574E2">
        <w:rPr>
          <w:sz w:val="18"/>
          <w:szCs w:val="18"/>
        </w:rPr>
        <w:t>to the Quadrant-Specific Electronic Delivery Mechanism (RXQ.5) and Internet Electronic Transport (RXQ.7) M</w:t>
      </w:r>
      <w:r w:rsidR="000D1142" w:rsidRPr="00B574E2">
        <w:rPr>
          <w:sz w:val="18"/>
          <w:szCs w:val="18"/>
        </w:rPr>
        <w:t xml:space="preserve">odel Business Practices </w:t>
      </w:r>
      <w:r w:rsidR="0055493A" w:rsidRPr="00B574E2">
        <w:rPr>
          <w:sz w:val="18"/>
          <w:szCs w:val="18"/>
        </w:rPr>
        <w:t xml:space="preserve">adopted </w:t>
      </w:r>
      <w:r w:rsidR="000D1142" w:rsidRPr="00B574E2">
        <w:rPr>
          <w:sz w:val="18"/>
          <w:szCs w:val="18"/>
        </w:rPr>
        <w:t xml:space="preserve">by the quadrant </w:t>
      </w:r>
      <w:r w:rsidR="0055493A" w:rsidRPr="00B574E2">
        <w:rPr>
          <w:sz w:val="18"/>
          <w:szCs w:val="18"/>
        </w:rPr>
        <w:t xml:space="preserve">in response to the cyber security recommendations </w:t>
      </w:r>
      <w:r w:rsidR="000D1142" w:rsidRPr="00B574E2">
        <w:rPr>
          <w:sz w:val="18"/>
          <w:szCs w:val="18"/>
        </w:rPr>
        <w:t>included</w:t>
      </w:r>
      <w:r w:rsidR="0055493A" w:rsidRPr="00B574E2">
        <w:rPr>
          <w:sz w:val="18"/>
          <w:szCs w:val="18"/>
        </w:rPr>
        <w:t xml:space="preserve"> in the 2019 Sandia National Laboratories Surety Assessment </w:t>
      </w:r>
      <w:r w:rsidR="000D1142" w:rsidRPr="00B574E2">
        <w:rPr>
          <w:sz w:val="18"/>
          <w:szCs w:val="18"/>
        </w:rPr>
        <w:t>of the NAESB standards</w:t>
      </w:r>
      <w:r w:rsidR="0055493A" w:rsidRPr="00B574E2">
        <w:rPr>
          <w:sz w:val="18"/>
          <w:szCs w:val="18"/>
        </w:rPr>
        <w:t xml:space="preserve">.  </w:t>
      </w:r>
      <w:r w:rsidR="000D1142" w:rsidRPr="00B574E2">
        <w:rPr>
          <w:sz w:val="18"/>
          <w:szCs w:val="18"/>
        </w:rPr>
        <w:t xml:space="preserve">These modifications address system security measures including timelines for the implementation of patches, coordination during outages, and </w:t>
      </w:r>
      <w:r w:rsidR="00337AC2" w:rsidRPr="00B574E2">
        <w:rPr>
          <w:sz w:val="18"/>
          <w:szCs w:val="18"/>
        </w:rPr>
        <w:t>minimum-security</w:t>
      </w:r>
      <w:r w:rsidR="00FD1B8C" w:rsidRPr="00B574E2">
        <w:rPr>
          <w:sz w:val="18"/>
          <w:szCs w:val="18"/>
        </w:rPr>
        <w:t xml:space="preserve"> </w:t>
      </w:r>
      <w:r w:rsidR="000D1142" w:rsidRPr="00B574E2">
        <w:rPr>
          <w:sz w:val="18"/>
          <w:szCs w:val="18"/>
        </w:rPr>
        <w:t xml:space="preserve">requirements for communications </w:t>
      </w:r>
      <w:r w:rsidR="00F6253E" w:rsidRPr="00B574E2">
        <w:rPr>
          <w:sz w:val="18"/>
          <w:szCs w:val="18"/>
        </w:rPr>
        <w:t>through</w:t>
      </w:r>
      <w:r w:rsidR="000D1142" w:rsidRPr="00B574E2">
        <w:rPr>
          <w:sz w:val="18"/>
          <w:szCs w:val="18"/>
        </w:rPr>
        <w:t xml:space="preserve"> the internet, key lengths</w:t>
      </w:r>
      <w:r w:rsidR="00F6253E" w:rsidRPr="00B574E2">
        <w:rPr>
          <w:sz w:val="18"/>
          <w:szCs w:val="18"/>
        </w:rPr>
        <w:t xml:space="preserve"> and</w:t>
      </w:r>
      <w:r w:rsidR="000D1142" w:rsidRPr="00B574E2">
        <w:rPr>
          <w:sz w:val="18"/>
          <w:szCs w:val="18"/>
        </w:rPr>
        <w:t xml:space="preserve"> hash algorithms, among other security priorities.  Additionally, Version 3.3 incorporates important updates and enhancements to the Energy Services Provider Interface (REQ.21) </w:t>
      </w:r>
      <w:r w:rsidR="004772FF" w:rsidRPr="00B574E2">
        <w:rPr>
          <w:sz w:val="18"/>
          <w:szCs w:val="18"/>
        </w:rPr>
        <w:t>Model Business Practice</w:t>
      </w:r>
      <w:r w:rsidR="000D1142" w:rsidRPr="00B574E2">
        <w:rPr>
          <w:sz w:val="18"/>
          <w:szCs w:val="18"/>
        </w:rPr>
        <w:t>s and the Open Field Message Bus (RMQ.26) M</w:t>
      </w:r>
      <w:r w:rsidR="004772FF" w:rsidRPr="00B574E2">
        <w:rPr>
          <w:sz w:val="18"/>
          <w:szCs w:val="18"/>
        </w:rPr>
        <w:t>odel Business Practice</w:t>
      </w:r>
      <w:r w:rsidR="000D1142" w:rsidRPr="00B574E2">
        <w:rPr>
          <w:sz w:val="18"/>
          <w:szCs w:val="18"/>
        </w:rPr>
        <w:t>s</w:t>
      </w:r>
      <w:r w:rsidR="00337AC2" w:rsidRPr="00B574E2">
        <w:rPr>
          <w:sz w:val="18"/>
          <w:szCs w:val="18"/>
        </w:rPr>
        <w:t>.  These enhancements are</w:t>
      </w:r>
      <w:r w:rsidR="00080A6B" w:rsidRPr="00B574E2">
        <w:rPr>
          <w:sz w:val="18"/>
          <w:szCs w:val="18"/>
        </w:rPr>
        <w:t xml:space="preserve"> intended to </w:t>
      </w:r>
      <w:r w:rsidR="00E648DD" w:rsidRPr="00B574E2">
        <w:rPr>
          <w:sz w:val="18"/>
          <w:szCs w:val="18"/>
        </w:rPr>
        <w:t>support implementation</w:t>
      </w:r>
      <w:r w:rsidR="004B18A8" w:rsidRPr="00B574E2">
        <w:rPr>
          <w:sz w:val="18"/>
          <w:szCs w:val="18"/>
        </w:rPr>
        <w:t xml:space="preserve"> and use</w:t>
      </w:r>
      <w:r w:rsidR="00E648DD" w:rsidRPr="00B574E2">
        <w:rPr>
          <w:sz w:val="18"/>
          <w:szCs w:val="18"/>
        </w:rPr>
        <w:t xml:space="preserve"> </w:t>
      </w:r>
      <w:r w:rsidR="00337AC2" w:rsidRPr="00B574E2">
        <w:rPr>
          <w:sz w:val="18"/>
          <w:szCs w:val="18"/>
        </w:rPr>
        <w:t xml:space="preserve">of the standards </w:t>
      </w:r>
      <w:r w:rsidR="00E648DD" w:rsidRPr="00B574E2">
        <w:rPr>
          <w:sz w:val="18"/>
          <w:szCs w:val="18"/>
        </w:rPr>
        <w:t>by the industry</w:t>
      </w:r>
      <w:r w:rsidR="00337AC2" w:rsidRPr="00B574E2">
        <w:rPr>
          <w:sz w:val="18"/>
          <w:szCs w:val="18"/>
        </w:rPr>
        <w:t xml:space="preserve"> and are consistent with the q</w:t>
      </w:r>
      <w:r w:rsidR="004B18A8" w:rsidRPr="00B574E2">
        <w:rPr>
          <w:sz w:val="18"/>
          <w:szCs w:val="18"/>
        </w:rPr>
        <w:t xml:space="preserve">uadrant’s </w:t>
      </w:r>
      <w:r w:rsidR="00337AC2" w:rsidRPr="00B574E2">
        <w:rPr>
          <w:sz w:val="18"/>
          <w:szCs w:val="18"/>
        </w:rPr>
        <w:t xml:space="preserve">shift in focus towards the development of technology-based standards.  </w:t>
      </w:r>
    </w:p>
    <w:p w14:paraId="50609D6D" w14:textId="56B833BF" w:rsidR="00505AE5" w:rsidRPr="00B574E2" w:rsidRDefault="00505AE5" w:rsidP="008566F4">
      <w:pPr>
        <w:pStyle w:val="PlainText"/>
        <w:spacing w:before="80" w:after="80"/>
        <w:jc w:val="both"/>
        <w:rPr>
          <w:sz w:val="18"/>
          <w:szCs w:val="18"/>
        </w:rPr>
      </w:pPr>
      <w:r w:rsidRPr="00B574E2">
        <w:rPr>
          <w:sz w:val="18"/>
          <w:szCs w:val="18"/>
        </w:rPr>
        <w:t xml:space="preserve">Since 2005, the NAESB Retail Model Business Practices have provided a consistent framework for the business processes and practices that support transactions in both the traditional and competitive markets. </w:t>
      </w:r>
      <w:r w:rsidR="004B18A8" w:rsidRPr="00B574E2">
        <w:rPr>
          <w:sz w:val="18"/>
          <w:szCs w:val="18"/>
        </w:rPr>
        <w:t xml:space="preserve">As captured below, </w:t>
      </w:r>
      <w:r w:rsidRPr="00B574E2">
        <w:rPr>
          <w:sz w:val="18"/>
          <w:szCs w:val="18"/>
        </w:rPr>
        <w:t xml:space="preserve">Version 3.3 of the Retail Model Business Practices are divided into twenty-eight books that guide interactions between market participants and cover a broad range of process from the procedures for establishing the credit relationship between parties to defining data privacy requirements </w:t>
      </w:r>
      <w:r w:rsidR="00337AC2" w:rsidRPr="00B574E2">
        <w:rPr>
          <w:sz w:val="18"/>
          <w:szCs w:val="18"/>
        </w:rPr>
        <w:t xml:space="preserve">for the </w:t>
      </w:r>
      <w:r w:rsidR="00FC27B9" w:rsidRPr="00B574E2">
        <w:rPr>
          <w:sz w:val="18"/>
          <w:szCs w:val="18"/>
        </w:rPr>
        <w:t>manag</w:t>
      </w:r>
      <w:r w:rsidR="00337AC2" w:rsidRPr="00B574E2">
        <w:rPr>
          <w:sz w:val="18"/>
          <w:szCs w:val="18"/>
        </w:rPr>
        <w:t>ement of</w:t>
      </w:r>
      <w:r w:rsidR="00FC27B9" w:rsidRPr="00B574E2">
        <w:rPr>
          <w:sz w:val="18"/>
          <w:szCs w:val="18"/>
        </w:rPr>
        <w:t xml:space="preserve"> customer data. </w:t>
      </w:r>
    </w:p>
    <w:p w14:paraId="256992FB" w14:textId="77777777" w:rsidR="008566F4" w:rsidRPr="00B574E2" w:rsidRDefault="008566F4" w:rsidP="00B574E2">
      <w:pPr>
        <w:spacing w:before="120" w:after="240"/>
        <w:ind w:left="86" w:right="58"/>
        <w:rPr>
          <w:rFonts w:ascii="Times New Roman" w:hAnsi="Times New Roman"/>
          <w:sz w:val="18"/>
          <w:szCs w:val="18"/>
        </w:rPr>
        <w:sectPr w:rsidR="008566F4" w:rsidRPr="00B574E2" w:rsidSect="00705FFB">
          <w:headerReference w:type="default" r:id="rId8"/>
          <w:headerReference w:type="first" r:id="rId9"/>
          <w:footerReference w:type="first" r:id="rId10"/>
          <w:pgSz w:w="12240" w:h="15840" w:code="1"/>
          <w:pgMar w:top="720" w:right="1440" w:bottom="1440" w:left="1440" w:header="720" w:footer="720" w:gutter="0"/>
          <w:cols w:space="720"/>
          <w:noEndnote/>
          <w:titlePg/>
        </w:sectPr>
      </w:pPr>
    </w:p>
    <w:p w14:paraId="1163BE92" w14:textId="3DDB4EE6" w:rsidR="008566F4" w:rsidRPr="00B574E2" w:rsidRDefault="008566F4" w:rsidP="008566F4">
      <w:pPr>
        <w:ind w:left="86" w:right="58"/>
        <w:rPr>
          <w:rFonts w:ascii="Times New Roman" w:hAnsi="Times New Roman"/>
          <w:sz w:val="18"/>
          <w:szCs w:val="18"/>
        </w:rPr>
      </w:pPr>
      <w:r w:rsidRPr="00B574E2">
        <w:rPr>
          <w:rFonts w:ascii="Times New Roman" w:hAnsi="Times New Roman"/>
          <w:sz w:val="18"/>
          <w:szCs w:val="18"/>
        </w:rPr>
        <w:t>RXQ.</w:t>
      </w:r>
      <w:r w:rsidR="00CB6C03" w:rsidRPr="00B574E2">
        <w:rPr>
          <w:rFonts w:ascii="Times New Roman" w:hAnsi="Times New Roman"/>
          <w:sz w:val="18"/>
          <w:szCs w:val="18"/>
        </w:rPr>
        <w:t>1</w:t>
      </w:r>
      <w:r w:rsidRPr="00B574E2">
        <w:rPr>
          <w:rFonts w:ascii="Times New Roman" w:hAnsi="Times New Roman"/>
          <w:sz w:val="18"/>
          <w:szCs w:val="18"/>
        </w:rPr>
        <w:t xml:space="preserve"> - Market Participant Interactions</w:t>
      </w:r>
    </w:p>
    <w:p w14:paraId="3A929964" w14:textId="2994E7D8" w:rsidR="008566F4" w:rsidRPr="00B574E2" w:rsidRDefault="008566F4" w:rsidP="008566F4">
      <w:pPr>
        <w:ind w:left="90" w:right="58"/>
        <w:rPr>
          <w:rFonts w:ascii="Times New Roman" w:hAnsi="Times New Roman"/>
          <w:sz w:val="18"/>
          <w:szCs w:val="18"/>
        </w:rPr>
      </w:pPr>
      <w:r w:rsidRPr="00B574E2">
        <w:rPr>
          <w:rFonts w:ascii="Times New Roman" w:hAnsi="Times New Roman"/>
          <w:sz w:val="18"/>
          <w:szCs w:val="18"/>
        </w:rPr>
        <w:t>RXQ.</w:t>
      </w:r>
      <w:r w:rsidR="00CB6C03" w:rsidRPr="00B574E2">
        <w:rPr>
          <w:rFonts w:ascii="Times New Roman" w:hAnsi="Times New Roman"/>
          <w:sz w:val="18"/>
          <w:szCs w:val="18"/>
        </w:rPr>
        <w:t>2</w:t>
      </w:r>
      <w:r w:rsidRPr="00B574E2">
        <w:rPr>
          <w:rFonts w:ascii="Times New Roman" w:hAnsi="Times New Roman"/>
          <w:sz w:val="18"/>
          <w:szCs w:val="18"/>
        </w:rPr>
        <w:t xml:space="preserve"> - Creditworthiness</w:t>
      </w:r>
    </w:p>
    <w:p w14:paraId="25136D91" w14:textId="0EBA22DE" w:rsidR="008566F4" w:rsidRPr="00B574E2" w:rsidRDefault="008566F4" w:rsidP="002D7BBA">
      <w:pPr>
        <w:ind w:left="810" w:right="58" w:hanging="720"/>
        <w:rPr>
          <w:rFonts w:ascii="Times New Roman" w:hAnsi="Times New Roman"/>
          <w:sz w:val="18"/>
          <w:szCs w:val="18"/>
        </w:rPr>
      </w:pPr>
      <w:r w:rsidRPr="00B574E2">
        <w:rPr>
          <w:rFonts w:ascii="Times New Roman" w:hAnsi="Times New Roman"/>
          <w:sz w:val="18"/>
          <w:szCs w:val="18"/>
        </w:rPr>
        <w:t>RXQ.3 - Billing and Payments in Competitive Energy Markets</w:t>
      </w:r>
    </w:p>
    <w:p w14:paraId="47C22655" w14:textId="77777777" w:rsidR="00CB6C03" w:rsidRPr="00B574E2" w:rsidRDefault="00CB6C03" w:rsidP="008566F4">
      <w:pPr>
        <w:ind w:left="90" w:right="58"/>
        <w:rPr>
          <w:rFonts w:ascii="Times New Roman" w:hAnsi="Times New Roman"/>
          <w:sz w:val="18"/>
          <w:szCs w:val="18"/>
        </w:rPr>
      </w:pPr>
      <w:r w:rsidRPr="00B574E2">
        <w:rPr>
          <w:rFonts w:ascii="Times New Roman" w:hAnsi="Times New Roman"/>
          <w:sz w:val="18"/>
          <w:szCs w:val="18"/>
        </w:rPr>
        <w:t xml:space="preserve">RXQ.4 - Disputes Resolution </w:t>
      </w:r>
    </w:p>
    <w:p w14:paraId="755F1E27" w14:textId="262A81CC" w:rsidR="008566F4" w:rsidRPr="00B574E2" w:rsidRDefault="008566F4" w:rsidP="008566F4">
      <w:pPr>
        <w:ind w:left="90" w:right="58"/>
        <w:rPr>
          <w:rFonts w:ascii="Times New Roman" w:hAnsi="Times New Roman"/>
          <w:sz w:val="18"/>
          <w:szCs w:val="18"/>
        </w:rPr>
      </w:pPr>
      <w:r w:rsidRPr="00B574E2">
        <w:rPr>
          <w:rFonts w:ascii="Times New Roman" w:hAnsi="Times New Roman"/>
          <w:sz w:val="18"/>
          <w:szCs w:val="18"/>
        </w:rPr>
        <w:t>RXQ.5 - Electronic Delivery Mechanism</w:t>
      </w:r>
    </w:p>
    <w:p w14:paraId="5D14AD23" w14:textId="474567BE" w:rsidR="008566F4" w:rsidRPr="00B574E2" w:rsidRDefault="008566F4" w:rsidP="008566F4">
      <w:pPr>
        <w:ind w:left="90" w:right="58"/>
        <w:rPr>
          <w:rFonts w:ascii="Times New Roman" w:hAnsi="Times New Roman"/>
          <w:sz w:val="18"/>
          <w:szCs w:val="18"/>
        </w:rPr>
      </w:pPr>
      <w:r w:rsidRPr="00B574E2">
        <w:rPr>
          <w:rFonts w:ascii="Times New Roman" w:hAnsi="Times New Roman"/>
          <w:sz w:val="18"/>
          <w:szCs w:val="18"/>
        </w:rPr>
        <w:t>RXQ.6 - Contracts</w:t>
      </w:r>
    </w:p>
    <w:p w14:paraId="7D42F200" w14:textId="1654211E" w:rsidR="008566F4" w:rsidRPr="00B574E2" w:rsidRDefault="008566F4" w:rsidP="008566F4">
      <w:pPr>
        <w:ind w:left="90" w:right="58"/>
        <w:rPr>
          <w:rFonts w:ascii="Times New Roman" w:hAnsi="Times New Roman"/>
          <w:sz w:val="18"/>
          <w:szCs w:val="18"/>
        </w:rPr>
      </w:pPr>
      <w:r w:rsidRPr="00B574E2">
        <w:rPr>
          <w:rFonts w:ascii="Times New Roman" w:hAnsi="Times New Roman"/>
          <w:sz w:val="18"/>
          <w:szCs w:val="18"/>
        </w:rPr>
        <w:t>RXQ.7 - Internet Electronic Transport</w:t>
      </w:r>
    </w:p>
    <w:p w14:paraId="6906C497" w14:textId="1761B221" w:rsidR="008566F4" w:rsidRPr="00B574E2" w:rsidRDefault="008566F4" w:rsidP="008566F4">
      <w:pPr>
        <w:ind w:left="90" w:right="58"/>
        <w:rPr>
          <w:rFonts w:ascii="Times New Roman" w:hAnsi="Times New Roman"/>
          <w:sz w:val="18"/>
          <w:szCs w:val="18"/>
        </w:rPr>
      </w:pPr>
      <w:r w:rsidRPr="00B574E2">
        <w:rPr>
          <w:rFonts w:ascii="Times New Roman" w:hAnsi="Times New Roman"/>
          <w:sz w:val="18"/>
          <w:szCs w:val="18"/>
        </w:rPr>
        <w:t xml:space="preserve">RXQ.8 - Retail Customer Information </w:t>
      </w:r>
    </w:p>
    <w:p w14:paraId="6CA36EE7" w14:textId="75EEFEE8" w:rsidR="008566F4" w:rsidRPr="00B574E2" w:rsidRDefault="008566F4" w:rsidP="008566F4">
      <w:pPr>
        <w:ind w:left="90" w:right="58"/>
        <w:rPr>
          <w:rFonts w:ascii="Times New Roman" w:hAnsi="Times New Roman"/>
          <w:sz w:val="18"/>
          <w:szCs w:val="18"/>
        </w:rPr>
      </w:pPr>
      <w:r w:rsidRPr="00B574E2">
        <w:rPr>
          <w:rFonts w:ascii="Times New Roman" w:hAnsi="Times New Roman"/>
          <w:sz w:val="18"/>
          <w:szCs w:val="18"/>
        </w:rPr>
        <w:t>RXQ.9 - Payment Notification via UET</w:t>
      </w:r>
    </w:p>
    <w:p w14:paraId="1056DDAC" w14:textId="412FC7F7" w:rsidR="008566F4" w:rsidRPr="00B574E2" w:rsidRDefault="008566F4" w:rsidP="002D7BBA">
      <w:pPr>
        <w:ind w:left="900" w:right="58" w:hanging="810"/>
        <w:rPr>
          <w:rFonts w:ascii="Times New Roman" w:hAnsi="Times New Roman"/>
          <w:sz w:val="18"/>
          <w:szCs w:val="18"/>
        </w:rPr>
      </w:pPr>
      <w:r w:rsidRPr="00B574E2">
        <w:rPr>
          <w:rFonts w:ascii="Times New Roman" w:hAnsi="Times New Roman"/>
          <w:sz w:val="18"/>
          <w:szCs w:val="18"/>
        </w:rPr>
        <w:t>RXQ.10 - Retail Customer Enrollments, Drops &amp; Account Information Change</w:t>
      </w:r>
    </w:p>
    <w:p w14:paraId="1686C2BF" w14:textId="1170A758" w:rsidR="00CB6C03" w:rsidRPr="00B574E2" w:rsidRDefault="00CB6C03" w:rsidP="002D7BBA">
      <w:pPr>
        <w:ind w:left="900" w:right="58" w:hanging="810"/>
        <w:rPr>
          <w:rFonts w:ascii="Times New Roman" w:hAnsi="Times New Roman"/>
          <w:sz w:val="18"/>
          <w:szCs w:val="18"/>
        </w:rPr>
      </w:pPr>
      <w:r w:rsidRPr="00B574E2">
        <w:rPr>
          <w:rFonts w:ascii="Times New Roman" w:hAnsi="Times New Roman"/>
          <w:sz w:val="18"/>
          <w:szCs w:val="18"/>
        </w:rPr>
        <w:t xml:space="preserve">REQ.11 - Retail Customer Enrollments, Drops &amp; Account Information Change </w:t>
      </w:r>
      <w:r w:rsidR="00FD51E4" w:rsidRPr="00B574E2">
        <w:rPr>
          <w:rFonts w:ascii="Times New Roman" w:hAnsi="Times New Roman"/>
          <w:sz w:val="18"/>
          <w:szCs w:val="18"/>
        </w:rPr>
        <w:t xml:space="preserve">Using a </w:t>
      </w:r>
      <w:r w:rsidRPr="00B574E2">
        <w:rPr>
          <w:rFonts w:ascii="Times New Roman" w:hAnsi="Times New Roman"/>
          <w:sz w:val="18"/>
          <w:szCs w:val="18"/>
        </w:rPr>
        <w:t>Registration Agent</w:t>
      </w:r>
    </w:p>
    <w:p w14:paraId="6F82C162" w14:textId="2BDFC992" w:rsidR="008566F4" w:rsidRPr="00B574E2" w:rsidRDefault="008566F4" w:rsidP="008566F4">
      <w:pPr>
        <w:ind w:left="90" w:right="58"/>
        <w:rPr>
          <w:rFonts w:ascii="Times New Roman" w:hAnsi="Times New Roman"/>
          <w:sz w:val="18"/>
          <w:szCs w:val="18"/>
        </w:rPr>
      </w:pPr>
      <w:r w:rsidRPr="00B574E2">
        <w:rPr>
          <w:rFonts w:ascii="Times New Roman" w:hAnsi="Times New Roman"/>
          <w:sz w:val="18"/>
          <w:szCs w:val="18"/>
        </w:rPr>
        <w:t>RXQ.12 - Inquiries</w:t>
      </w:r>
    </w:p>
    <w:p w14:paraId="0641CBC2" w14:textId="5790DE03" w:rsidR="008566F4" w:rsidRPr="00B574E2" w:rsidRDefault="008566F4" w:rsidP="008566F4">
      <w:pPr>
        <w:ind w:left="90" w:right="58"/>
        <w:rPr>
          <w:rFonts w:ascii="Times New Roman" w:hAnsi="Times New Roman"/>
          <w:sz w:val="18"/>
          <w:szCs w:val="18"/>
        </w:rPr>
      </w:pPr>
      <w:r w:rsidRPr="00B574E2">
        <w:rPr>
          <w:rFonts w:ascii="Times New Roman" w:hAnsi="Times New Roman"/>
          <w:sz w:val="18"/>
          <w:szCs w:val="18"/>
        </w:rPr>
        <w:t>REQ.13 - Demand Response M&amp;V</w:t>
      </w:r>
    </w:p>
    <w:p w14:paraId="591C0576" w14:textId="06D5B0EB" w:rsidR="00FD51E4" w:rsidRPr="00B574E2" w:rsidRDefault="00FD51E4" w:rsidP="00C045DD">
      <w:pPr>
        <w:ind w:left="360" w:right="58" w:hanging="270"/>
        <w:rPr>
          <w:rFonts w:ascii="Times New Roman" w:hAnsi="Times New Roman"/>
          <w:sz w:val="18"/>
          <w:szCs w:val="18"/>
        </w:rPr>
      </w:pPr>
      <w:r w:rsidRPr="00B574E2">
        <w:rPr>
          <w:rFonts w:ascii="Times New Roman" w:hAnsi="Times New Roman"/>
          <w:sz w:val="18"/>
          <w:szCs w:val="18"/>
        </w:rPr>
        <w:t>RXQ.14 - Service Request, Disconnect and Reconnect in the Registration Agent Model</w:t>
      </w:r>
    </w:p>
    <w:p w14:paraId="2627DEAD" w14:textId="08C0ABBE" w:rsidR="00FD51E4" w:rsidRPr="00B574E2" w:rsidRDefault="00FD51E4" w:rsidP="00C045DD">
      <w:pPr>
        <w:ind w:left="360" w:right="58" w:hanging="270"/>
        <w:rPr>
          <w:rFonts w:ascii="Times New Roman" w:hAnsi="Times New Roman"/>
          <w:sz w:val="18"/>
          <w:szCs w:val="18"/>
        </w:rPr>
      </w:pPr>
      <w:r w:rsidRPr="00B574E2">
        <w:rPr>
          <w:rFonts w:ascii="Times New Roman" w:hAnsi="Times New Roman"/>
          <w:sz w:val="18"/>
          <w:szCs w:val="18"/>
        </w:rPr>
        <w:t>REQ.15 - Specifications for Common Electricity Product and Pricing Definition</w:t>
      </w:r>
    </w:p>
    <w:p w14:paraId="05193784" w14:textId="464234C5" w:rsidR="00FD51E4" w:rsidRPr="00B574E2" w:rsidRDefault="00FD51E4" w:rsidP="00C045DD">
      <w:pPr>
        <w:ind w:left="360" w:right="58" w:hanging="270"/>
        <w:rPr>
          <w:rFonts w:ascii="Times New Roman" w:hAnsi="Times New Roman"/>
          <w:sz w:val="18"/>
          <w:szCs w:val="18"/>
        </w:rPr>
      </w:pPr>
      <w:r w:rsidRPr="00B574E2">
        <w:rPr>
          <w:rFonts w:ascii="Times New Roman" w:hAnsi="Times New Roman"/>
          <w:sz w:val="18"/>
          <w:szCs w:val="18"/>
        </w:rPr>
        <w:t>REQ.16 - Specifications for Common Schedule Communication Mechanism for Energy Transactions</w:t>
      </w:r>
    </w:p>
    <w:p w14:paraId="4D181C69" w14:textId="198F633E" w:rsidR="00FD51E4" w:rsidRPr="00B574E2" w:rsidRDefault="00FD51E4" w:rsidP="00C045DD">
      <w:pPr>
        <w:ind w:left="360" w:right="58" w:hanging="270"/>
        <w:rPr>
          <w:rFonts w:ascii="Times New Roman" w:hAnsi="Times New Roman"/>
          <w:sz w:val="18"/>
          <w:szCs w:val="18"/>
        </w:rPr>
      </w:pPr>
      <w:r w:rsidRPr="00B574E2">
        <w:rPr>
          <w:rFonts w:ascii="Times New Roman" w:hAnsi="Times New Roman"/>
          <w:sz w:val="18"/>
          <w:szCs w:val="18"/>
        </w:rPr>
        <w:t>REQ.17 - Specifications for Retail Standard Demand Response Signals</w:t>
      </w:r>
    </w:p>
    <w:p w14:paraId="084BB1CC" w14:textId="00361501" w:rsidR="00FD51E4" w:rsidRPr="00B574E2" w:rsidRDefault="00FD51E4" w:rsidP="00C045DD">
      <w:pPr>
        <w:ind w:left="360" w:right="58" w:hanging="270"/>
        <w:rPr>
          <w:rFonts w:ascii="Times New Roman" w:hAnsi="Times New Roman"/>
          <w:sz w:val="18"/>
          <w:szCs w:val="18"/>
        </w:rPr>
      </w:pPr>
      <w:r w:rsidRPr="00B574E2">
        <w:rPr>
          <w:rFonts w:ascii="Times New Roman" w:hAnsi="Times New Roman"/>
          <w:sz w:val="18"/>
          <w:szCs w:val="18"/>
        </w:rPr>
        <w:t>REQ.18 - Retail Customer Energy Usage Information Communication</w:t>
      </w:r>
    </w:p>
    <w:p w14:paraId="7C8AED01" w14:textId="77777777" w:rsidR="00C045DD" w:rsidRPr="00B574E2" w:rsidRDefault="00C045DD" w:rsidP="00C045DD">
      <w:pPr>
        <w:ind w:left="90" w:right="58"/>
        <w:rPr>
          <w:rFonts w:ascii="Times New Roman" w:hAnsi="Times New Roman"/>
          <w:sz w:val="18"/>
          <w:szCs w:val="18"/>
        </w:rPr>
      </w:pPr>
      <w:r w:rsidRPr="00B574E2">
        <w:rPr>
          <w:rFonts w:ascii="Times New Roman" w:hAnsi="Times New Roman"/>
          <w:sz w:val="18"/>
          <w:szCs w:val="18"/>
        </w:rPr>
        <w:t>REQ.19 - Energy Efficiency Programs M&amp;V</w:t>
      </w:r>
    </w:p>
    <w:p w14:paraId="25328E65" w14:textId="03FBD8B1" w:rsidR="008566F4" w:rsidRPr="00B574E2" w:rsidRDefault="008566F4" w:rsidP="00C045DD">
      <w:pPr>
        <w:ind w:left="360" w:right="58" w:hanging="270"/>
        <w:rPr>
          <w:rFonts w:ascii="Times New Roman" w:hAnsi="Times New Roman"/>
          <w:sz w:val="18"/>
          <w:szCs w:val="18"/>
        </w:rPr>
      </w:pPr>
      <w:r w:rsidRPr="00B574E2">
        <w:rPr>
          <w:rFonts w:ascii="Times New Roman" w:hAnsi="Times New Roman"/>
          <w:sz w:val="18"/>
          <w:szCs w:val="18"/>
        </w:rPr>
        <w:t>REQ.20 - Smart Grid Standards</w:t>
      </w:r>
      <w:r w:rsidR="00C045DD" w:rsidRPr="00B574E2">
        <w:rPr>
          <w:rFonts w:ascii="Times New Roman" w:hAnsi="Times New Roman"/>
          <w:sz w:val="18"/>
          <w:szCs w:val="18"/>
        </w:rPr>
        <w:t xml:space="preserve"> Data Elements Table</w:t>
      </w:r>
    </w:p>
    <w:p w14:paraId="1F8D8605" w14:textId="49435840" w:rsidR="008566F4" w:rsidRPr="00B574E2" w:rsidRDefault="008566F4" w:rsidP="00C045DD">
      <w:pPr>
        <w:ind w:left="360" w:right="58" w:hanging="270"/>
        <w:rPr>
          <w:rFonts w:ascii="Times New Roman" w:hAnsi="Times New Roman"/>
          <w:sz w:val="18"/>
          <w:szCs w:val="18"/>
        </w:rPr>
      </w:pPr>
      <w:r w:rsidRPr="00B574E2">
        <w:rPr>
          <w:rFonts w:ascii="Times New Roman" w:hAnsi="Times New Roman"/>
          <w:sz w:val="18"/>
          <w:szCs w:val="18"/>
        </w:rPr>
        <w:t xml:space="preserve">REQ.21 </w:t>
      </w:r>
      <w:r w:rsidR="00C045DD" w:rsidRPr="00B574E2">
        <w:rPr>
          <w:rFonts w:ascii="Times New Roman" w:hAnsi="Times New Roman"/>
          <w:sz w:val="18"/>
          <w:szCs w:val="18"/>
        </w:rPr>
        <w:t>–</w:t>
      </w:r>
      <w:r w:rsidRPr="00B574E2">
        <w:rPr>
          <w:rFonts w:ascii="Times New Roman" w:hAnsi="Times New Roman"/>
          <w:sz w:val="18"/>
          <w:szCs w:val="18"/>
        </w:rPr>
        <w:t xml:space="preserve"> </w:t>
      </w:r>
      <w:r w:rsidR="00C045DD" w:rsidRPr="00B574E2">
        <w:rPr>
          <w:rFonts w:ascii="Times New Roman" w:hAnsi="Times New Roman"/>
          <w:sz w:val="18"/>
          <w:szCs w:val="18"/>
        </w:rPr>
        <w:t>Energy Service Provider Interface (</w:t>
      </w:r>
      <w:r w:rsidRPr="00B574E2">
        <w:rPr>
          <w:rFonts w:ascii="Times New Roman" w:hAnsi="Times New Roman"/>
          <w:sz w:val="18"/>
          <w:szCs w:val="18"/>
        </w:rPr>
        <w:t>Green Button</w:t>
      </w:r>
      <w:r w:rsidR="00C045DD" w:rsidRPr="00B574E2">
        <w:rPr>
          <w:rFonts w:ascii="Times New Roman" w:hAnsi="Times New Roman"/>
          <w:sz w:val="18"/>
          <w:szCs w:val="18"/>
        </w:rPr>
        <w:t>)</w:t>
      </w:r>
    </w:p>
    <w:p w14:paraId="135B32AE" w14:textId="7FBA7B18" w:rsidR="008566F4" w:rsidRPr="00B574E2" w:rsidRDefault="008566F4" w:rsidP="00C045DD">
      <w:pPr>
        <w:ind w:left="360" w:right="58" w:hanging="270"/>
        <w:rPr>
          <w:rFonts w:ascii="Times New Roman" w:hAnsi="Times New Roman"/>
          <w:sz w:val="18"/>
          <w:szCs w:val="18"/>
        </w:rPr>
      </w:pPr>
      <w:r w:rsidRPr="00B574E2">
        <w:rPr>
          <w:rFonts w:ascii="Times New Roman" w:hAnsi="Times New Roman"/>
          <w:sz w:val="18"/>
          <w:szCs w:val="18"/>
        </w:rPr>
        <w:t>REQ.</w:t>
      </w:r>
      <w:r w:rsidR="00C045DD" w:rsidRPr="00B574E2">
        <w:rPr>
          <w:rFonts w:ascii="Times New Roman" w:hAnsi="Times New Roman"/>
          <w:sz w:val="18"/>
          <w:szCs w:val="18"/>
        </w:rPr>
        <w:t>22</w:t>
      </w:r>
      <w:r w:rsidRPr="00B574E2">
        <w:rPr>
          <w:rFonts w:ascii="Times New Roman" w:hAnsi="Times New Roman"/>
          <w:sz w:val="18"/>
          <w:szCs w:val="18"/>
        </w:rPr>
        <w:t xml:space="preserve"> </w:t>
      </w:r>
      <w:r w:rsidR="00C045DD" w:rsidRPr="00B574E2">
        <w:rPr>
          <w:rFonts w:ascii="Times New Roman" w:hAnsi="Times New Roman"/>
          <w:sz w:val="18"/>
          <w:szCs w:val="18"/>
        </w:rPr>
        <w:t>–</w:t>
      </w:r>
      <w:r w:rsidRPr="00B574E2">
        <w:rPr>
          <w:rFonts w:ascii="Times New Roman" w:hAnsi="Times New Roman"/>
          <w:sz w:val="18"/>
          <w:szCs w:val="18"/>
        </w:rPr>
        <w:t xml:space="preserve"> </w:t>
      </w:r>
      <w:r w:rsidR="00C045DD" w:rsidRPr="00B574E2">
        <w:rPr>
          <w:rFonts w:ascii="Times New Roman" w:hAnsi="Times New Roman"/>
          <w:sz w:val="18"/>
          <w:szCs w:val="18"/>
        </w:rPr>
        <w:t>Third Party Access to Smart Meter-based Information</w:t>
      </w:r>
    </w:p>
    <w:p w14:paraId="30113A6F" w14:textId="6A8D06BB" w:rsidR="00C045DD" w:rsidRPr="00B574E2" w:rsidRDefault="00C045DD" w:rsidP="008566F4">
      <w:pPr>
        <w:ind w:left="90" w:right="58"/>
        <w:rPr>
          <w:rFonts w:ascii="Times New Roman" w:hAnsi="Times New Roman"/>
          <w:sz w:val="18"/>
          <w:szCs w:val="18"/>
        </w:rPr>
      </w:pPr>
      <w:r w:rsidRPr="00B574E2">
        <w:rPr>
          <w:rFonts w:ascii="Times New Roman" w:hAnsi="Times New Roman"/>
          <w:sz w:val="18"/>
          <w:szCs w:val="18"/>
        </w:rPr>
        <w:t>RXQ.23 – Supplier Marketing Practices</w:t>
      </w:r>
    </w:p>
    <w:p w14:paraId="3F481710" w14:textId="2E42513A" w:rsidR="00C045DD" w:rsidRPr="00B574E2" w:rsidRDefault="00C045DD" w:rsidP="00C045DD">
      <w:pPr>
        <w:ind w:left="360" w:right="58" w:hanging="270"/>
        <w:rPr>
          <w:rFonts w:ascii="Times New Roman" w:hAnsi="Times New Roman"/>
          <w:sz w:val="18"/>
          <w:szCs w:val="18"/>
        </w:rPr>
      </w:pPr>
      <w:r w:rsidRPr="00B574E2">
        <w:rPr>
          <w:rFonts w:ascii="Times New Roman" w:hAnsi="Times New Roman"/>
          <w:sz w:val="18"/>
          <w:szCs w:val="18"/>
        </w:rPr>
        <w:t>RXQ.24 - Enrollment, Drop and Account Information Change in Demand Response Programs</w:t>
      </w:r>
    </w:p>
    <w:p w14:paraId="0DBB0666" w14:textId="7094E6DD" w:rsidR="008566F4" w:rsidRPr="00B574E2" w:rsidRDefault="008566F4" w:rsidP="008566F4">
      <w:pPr>
        <w:ind w:left="90" w:right="58"/>
        <w:rPr>
          <w:rFonts w:ascii="Times New Roman" w:hAnsi="Times New Roman"/>
          <w:sz w:val="18"/>
          <w:szCs w:val="18"/>
        </w:rPr>
      </w:pPr>
      <w:r w:rsidRPr="00B574E2">
        <w:rPr>
          <w:rFonts w:ascii="Times New Roman" w:hAnsi="Times New Roman"/>
          <w:sz w:val="18"/>
          <w:szCs w:val="18"/>
        </w:rPr>
        <w:t>RXQ.25 - Supplier Certification</w:t>
      </w:r>
    </w:p>
    <w:p w14:paraId="7B978AF3" w14:textId="77777777" w:rsidR="00C045DD" w:rsidRPr="00B574E2" w:rsidRDefault="00CB6C03" w:rsidP="00CB6C03">
      <w:pPr>
        <w:ind w:left="270" w:right="58" w:hanging="180"/>
        <w:rPr>
          <w:rFonts w:ascii="Times New Roman" w:hAnsi="Times New Roman"/>
          <w:sz w:val="18"/>
          <w:szCs w:val="18"/>
        </w:rPr>
      </w:pPr>
      <w:r w:rsidRPr="00B574E2">
        <w:rPr>
          <w:rFonts w:ascii="Times New Roman" w:hAnsi="Times New Roman"/>
          <w:sz w:val="18"/>
          <w:szCs w:val="18"/>
        </w:rPr>
        <w:t>RMQ.26 - Open Field Message Bus (OpenFMB)</w:t>
      </w:r>
    </w:p>
    <w:p w14:paraId="7DD37DBB" w14:textId="4BF7C6EF" w:rsidR="008566F4" w:rsidRPr="00B574E2" w:rsidRDefault="00CB6C03" w:rsidP="00C045DD">
      <w:pPr>
        <w:ind w:left="360" w:right="58" w:hanging="270"/>
        <w:rPr>
          <w:rFonts w:ascii="Times New Roman" w:hAnsi="Times New Roman"/>
          <w:sz w:val="18"/>
          <w:szCs w:val="18"/>
        </w:rPr>
      </w:pPr>
      <w:r w:rsidRPr="00B574E2">
        <w:rPr>
          <w:rFonts w:ascii="Times New Roman" w:hAnsi="Times New Roman"/>
          <w:sz w:val="18"/>
          <w:szCs w:val="18"/>
        </w:rPr>
        <w:t xml:space="preserve">REQ.27 - </w:t>
      </w:r>
      <w:r w:rsidR="008566F4" w:rsidRPr="00B574E2">
        <w:rPr>
          <w:rFonts w:ascii="Times New Roman" w:hAnsi="Times New Roman"/>
          <w:sz w:val="18"/>
          <w:szCs w:val="18"/>
        </w:rPr>
        <w:t>Enrollment, Drop and Account Information Change for Demand Response Programs in a Registration Agent Marketplace</w:t>
      </w:r>
    </w:p>
    <w:p w14:paraId="358B5C8E" w14:textId="2FC31D47" w:rsidR="008566F4" w:rsidRPr="00B574E2" w:rsidRDefault="00CB6C03" w:rsidP="00C045DD">
      <w:pPr>
        <w:ind w:left="360" w:right="58" w:hanging="270"/>
        <w:rPr>
          <w:rFonts w:ascii="Times New Roman" w:hAnsi="Times New Roman"/>
          <w:sz w:val="18"/>
          <w:szCs w:val="18"/>
        </w:rPr>
      </w:pPr>
      <w:r w:rsidRPr="00B574E2">
        <w:rPr>
          <w:rFonts w:ascii="Times New Roman" w:hAnsi="Times New Roman"/>
          <w:sz w:val="18"/>
          <w:szCs w:val="18"/>
        </w:rPr>
        <w:t xml:space="preserve">REQ.28 - </w:t>
      </w:r>
      <w:r w:rsidR="008566F4" w:rsidRPr="00B574E2">
        <w:rPr>
          <w:rFonts w:ascii="Times New Roman" w:hAnsi="Times New Roman"/>
          <w:sz w:val="18"/>
          <w:szCs w:val="18"/>
        </w:rPr>
        <w:t>Self-Deployment of a Demand Response Program by a Demand Response Service Provider in the Registration Agent Model</w:t>
      </w:r>
    </w:p>
    <w:p w14:paraId="36115381" w14:textId="77777777" w:rsidR="008566F4" w:rsidRPr="00B574E2" w:rsidRDefault="008566F4" w:rsidP="0055493A">
      <w:pPr>
        <w:pStyle w:val="PlainText"/>
        <w:spacing w:before="80"/>
        <w:jc w:val="both"/>
        <w:rPr>
          <w:sz w:val="18"/>
          <w:szCs w:val="18"/>
        </w:rPr>
        <w:sectPr w:rsidR="008566F4" w:rsidRPr="00B574E2" w:rsidSect="008566F4">
          <w:type w:val="continuous"/>
          <w:pgSz w:w="12240" w:h="15840" w:code="1"/>
          <w:pgMar w:top="720" w:right="1440" w:bottom="1440" w:left="1440" w:header="720" w:footer="720" w:gutter="0"/>
          <w:cols w:num="2" w:space="720"/>
          <w:noEndnote/>
          <w:titlePg/>
        </w:sectPr>
      </w:pPr>
    </w:p>
    <w:p w14:paraId="3517E944" w14:textId="7615A125" w:rsidR="00852FF7" w:rsidRPr="00B574E2" w:rsidRDefault="0055493A" w:rsidP="001B15F2">
      <w:pPr>
        <w:pStyle w:val="PlainText"/>
        <w:spacing w:before="80"/>
        <w:rPr>
          <w:sz w:val="18"/>
          <w:szCs w:val="18"/>
        </w:rPr>
      </w:pPr>
      <w:r w:rsidRPr="00B574E2">
        <w:rPr>
          <w:sz w:val="18"/>
          <w:szCs w:val="18"/>
        </w:rPr>
        <w:t xml:space="preserve">Members can access the publication from our website through: </w:t>
      </w:r>
      <w:hyperlink r:id="rId11" w:history="1">
        <w:r w:rsidRPr="00B574E2">
          <w:rPr>
            <w:rStyle w:val="Hyperlink"/>
            <w:sz w:val="18"/>
            <w:szCs w:val="18"/>
          </w:rPr>
          <w:t>https://naesb.org//retail_standards.asp</w:t>
        </w:r>
      </w:hyperlink>
      <w:r w:rsidRPr="00B574E2">
        <w:rPr>
          <w:sz w:val="18"/>
          <w:szCs w:val="18"/>
        </w:rPr>
        <w:t>, and Non-Members may purchase the publication by submitting a completed materials order form (</w:t>
      </w:r>
      <w:hyperlink r:id="rId12" w:history="1">
        <w:r w:rsidRPr="00B574E2">
          <w:rPr>
            <w:rStyle w:val="Hyperlink"/>
            <w:sz w:val="18"/>
            <w:szCs w:val="18"/>
          </w:rPr>
          <w:t>https://www.naesb.org//pdf/ordrform.pdf</w:t>
        </w:r>
      </w:hyperlink>
      <w:r w:rsidRPr="00B574E2">
        <w:rPr>
          <w:sz w:val="18"/>
          <w:szCs w:val="18"/>
        </w:rPr>
        <w:t xml:space="preserve">). </w:t>
      </w:r>
      <w:r w:rsidR="001B15F2" w:rsidRPr="00B574E2">
        <w:rPr>
          <w:sz w:val="18"/>
          <w:szCs w:val="18"/>
        </w:rPr>
        <w:t xml:space="preserve"> </w:t>
      </w:r>
      <w:r w:rsidRPr="00B574E2">
        <w:rPr>
          <w:sz w:val="18"/>
          <w:szCs w:val="18"/>
        </w:rPr>
        <w:t xml:space="preserve">If you </w:t>
      </w:r>
      <w:r w:rsidR="001B15F2" w:rsidRPr="00B574E2">
        <w:rPr>
          <w:sz w:val="18"/>
          <w:szCs w:val="18"/>
        </w:rPr>
        <w:t xml:space="preserve">or any of your </w:t>
      </w:r>
      <w:r w:rsidRPr="00B574E2">
        <w:rPr>
          <w:sz w:val="18"/>
          <w:szCs w:val="18"/>
        </w:rPr>
        <w:t xml:space="preserve">colleagues </w:t>
      </w:r>
      <w:r w:rsidR="001B15F2" w:rsidRPr="00B574E2">
        <w:rPr>
          <w:sz w:val="18"/>
          <w:szCs w:val="18"/>
        </w:rPr>
        <w:t>have any questions or would like to</w:t>
      </w:r>
      <w:r w:rsidRPr="00B574E2">
        <w:rPr>
          <w:sz w:val="18"/>
          <w:szCs w:val="18"/>
        </w:rPr>
        <w:t xml:space="preserve"> access these standard</w:t>
      </w:r>
      <w:r w:rsidR="001B15F2" w:rsidRPr="00B574E2">
        <w:rPr>
          <w:sz w:val="18"/>
          <w:szCs w:val="18"/>
        </w:rPr>
        <w:t>s</w:t>
      </w:r>
      <w:r w:rsidRPr="00B574E2">
        <w:rPr>
          <w:sz w:val="18"/>
          <w:szCs w:val="18"/>
        </w:rPr>
        <w:t>, please do not hesitate to contact our office (</w:t>
      </w:r>
      <w:hyperlink r:id="rId13" w:history="1">
        <w:r w:rsidR="001B15F2" w:rsidRPr="00B574E2">
          <w:rPr>
            <w:rStyle w:val="Hyperlink"/>
            <w:sz w:val="18"/>
            <w:szCs w:val="18"/>
          </w:rPr>
          <w:t>naesb@naesb.org</w:t>
        </w:r>
      </w:hyperlink>
      <w:r w:rsidRPr="00B574E2">
        <w:rPr>
          <w:sz w:val="18"/>
          <w:szCs w:val="18"/>
        </w:rPr>
        <w:t>, 713-356-0060)</w:t>
      </w:r>
      <w:r w:rsidR="001B15F2" w:rsidRPr="00B574E2">
        <w:rPr>
          <w:sz w:val="18"/>
          <w:szCs w:val="18"/>
        </w:rPr>
        <w:t xml:space="preserve"> at any time</w:t>
      </w:r>
      <w:r w:rsidRPr="00B574E2">
        <w:rPr>
          <w:sz w:val="18"/>
          <w:szCs w:val="18"/>
        </w:rPr>
        <w:t xml:space="preserve">.  </w:t>
      </w:r>
      <w:r w:rsidR="001B15F2" w:rsidRPr="00B574E2">
        <w:rPr>
          <w:sz w:val="18"/>
          <w:szCs w:val="18"/>
        </w:rPr>
        <w:t>As in the past, t</w:t>
      </w:r>
      <w:r w:rsidRPr="00B574E2">
        <w:rPr>
          <w:sz w:val="18"/>
          <w:szCs w:val="18"/>
        </w:rPr>
        <w:t xml:space="preserve">his version of standards will be provided to the National Association of Regulatory Utility Commissioners </w:t>
      </w:r>
      <w:r w:rsidR="001B15F2" w:rsidRPr="00B574E2">
        <w:rPr>
          <w:sz w:val="18"/>
          <w:szCs w:val="18"/>
        </w:rPr>
        <w:t>and any</w:t>
      </w:r>
      <w:r w:rsidRPr="00B574E2">
        <w:rPr>
          <w:sz w:val="18"/>
          <w:szCs w:val="18"/>
        </w:rPr>
        <w:t xml:space="preserve"> state regulatory commissioners</w:t>
      </w:r>
      <w:r w:rsidR="001B15F2" w:rsidRPr="00B574E2">
        <w:rPr>
          <w:sz w:val="18"/>
          <w:szCs w:val="18"/>
        </w:rPr>
        <w:t xml:space="preserve"> upon request</w:t>
      </w:r>
      <w:r w:rsidRPr="00B574E2">
        <w:rPr>
          <w:sz w:val="18"/>
          <w:szCs w:val="18"/>
        </w:rPr>
        <w:t>.</w:t>
      </w:r>
    </w:p>
    <w:sectPr w:rsidR="00852FF7" w:rsidRPr="00B574E2" w:rsidSect="008566F4">
      <w:type w:val="continuous"/>
      <w:pgSz w:w="12240" w:h="15840" w:code="1"/>
      <w:pgMar w:top="72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DE661" w14:textId="77777777" w:rsidR="00F94C18" w:rsidRDefault="00F94C18">
      <w:r>
        <w:separator/>
      </w:r>
    </w:p>
  </w:endnote>
  <w:endnote w:type="continuationSeparator" w:id="0">
    <w:p w14:paraId="36AFF01A" w14:textId="77777777" w:rsidR="00F94C18" w:rsidRDefault="00F9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3EF5" w14:textId="77777777" w:rsidR="00852FF7" w:rsidRDefault="00852FF7">
    <w:pPr>
      <w:pStyle w:val="Footer"/>
      <w:pBdr>
        <w:top w:val="single" w:sz="12"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1D6F8" w14:textId="77777777" w:rsidR="00F94C18" w:rsidRDefault="00F94C18">
      <w:r>
        <w:separator/>
      </w:r>
    </w:p>
  </w:footnote>
  <w:footnote w:type="continuationSeparator" w:id="0">
    <w:p w14:paraId="6D571F1C" w14:textId="77777777" w:rsidR="00F94C18" w:rsidRDefault="00F94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776A6" w14:textId="77777777" w:rsidR="00852FF7" w:rsidRDefault="00BF6A7B">
    <w:pPr>
      <w:pStyle w:val="Header"/>
      <w:tabs>
        <w:tab w:val="left" w:pos="5400"/>
      </w:tabs>
      <w:jc w:val="center"/>
      <w:outlineLvl w:val="0"/>
      <w:rPr>
        <w:b/>
        <w:smallCaps/>
        <w:sz w:val="28"/>
      </w:rPr>
    </w:pPr>
    <w:r>
      <w:rPr>
        <w:noProof/>
      </w:rPr>
      <w:drawing>
        <wp:anchor distT="0" distB="0" distL="114300" distR="114300" simplePos="0" relativeHeight="251658240" behindDoc="1" locked="0" layoutInCell="1" allowOverlap="1" wp14:anchorId="27D9A8B2" wp14:editId="64297061">
          <wp:simplePos x="0" y="0"/>
          <wp:positionH relativeFrom="column">
            <wp:posOffset>2337435</wp:posOffset>
          </wp:positionH>
          <wp:positionV relativeFrom="paragraph">
            <wp:posOffset>2540</wp:posOffset>
          </wp:positionV>
          <wp:extent cx="959485" cy="1172210"/>
          <wp:effectExtent l="0" t="0" r="0" b="8890"/>
          <wp:wrapNone/>
          <wp:docPr id="3" name="Picture 2"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172210"/>
                  </a:xfrm>
                  <a:prstGeom prst="rect">
                    <a:avLst/>
                  </a:prstGeom>
                  <a:noFill/>
                </pic:spPr>
              </pic:pic>
            </a:graphicData>
          </a:graphic>
          <wp14:sizeRelH relativeFrom="page">
            <wp14:pctWidth>0</wp14:pctWidth>
          </wp14:sizeRelH>
          <wp14:sizeRelV relativeFrom="page">
            <wp14:pctHeight>0</wp14:pctHeight>
          </wp14:sizeRelV>
        </wp:anchor>
      </w:drawing>
    </w:r>
    <w:r w:rsidR="00852FF7">
      <w:rPr>
        <w:b/>
      </w:rPr>
      <w:t xml:space="preserve">                </w:t>
    </w:r>
  </w:p>
  <w:p w14:paraId="4FDF6C4F" w14:textId="77777777" w:rsidR="00852FF7" w:rsidRDefault="00852FF7">
    <w:pPr>
      <w:pStyle w:val="Header"/>
      <w:jc w:val="center"/>
      <w:outlineLvl w:val="0"/>
      <w:rPr>
        <w:rFonts w:ascii="Times New Roman" w:hAnsi="Times New Roman"/>
        <w:b/>
        <w:smallCaps/>
        <w:sz w:val="28"/>
      </w:rPr>
    </w:pPr>
  </w:p>
  <w:p w14:paraId="494B00C5" w14:textId="77777777" w:rsidR="00852FF7" w:rsidRDefault="00852FF7">
    <w:pPr>
      <w:pStyle w:val="Header"/>
      <w:jc w:val="center"/>
      <w:outlineLvl w:val="0"/>
      <w:rPr>
        <w:rFonts w:ascii="Times New Roman" w:hAnsi="Times New Roman"/>
        <w:b/>
        <w:smallCaps/>
        <w:sz w:val="28"/>
      </w:rPr>
    </w:pPr>
  </w:p>
  <w:p w14:paraId="5D6958E3" w14:textId="77777777" w:rsidR="00852FF7" w:rsidRDefault="00852FF7">
    <w:pPr>
      <w:pStyle w:val="Header"/>
      <w:jc w:val="center"/>
      <w:outlineLvl w:val="0"/>
      <w:rPr>
        <w:rFonts w:ascii="Times New Roman" w:hAnsi="Times New Roman"/>
        <w:b/>
        <w:smallCaps/>
        <w:sz w:val="28"/>
      </w:rPr>
    </w:pPr>
  </w:p>
  <w:p w14:paraId="2D83D5B5" w14:textId="77777777" w:rsidR="00852FF7" w:rsidRDefault="00852FF7">
    <w:pPr>
      <w:pStyle w:val="Header"/>
      <w:jc w:val="center"/>
      <w:outlineLvl w:val="0"/>
      <w:rPr>
        <w:rFonts w:ascii="Times New Roman" w:hAnsi="Times New Roman"/>
        <w:b/>
        <w:smallCaps/>
        <w:sz w:val="28"/>
      </w:rPr>
    </w:pPr>
  </w:p>
  <w:p w14:paraId="35AA410B" w14:textId="77777777" w:rsidR="00852FF7" w:rsidRDefault="00852FF7">
    <w:pPr>
      <w:pStyle w:val="Header"/>
      <w:jc w:val="center"/>
      <w:outlineLvl w:val="0"/>
      <w:rPr>
        <w:rFonts w:ascii="Times New Roman" w:hAnsi="Times New Roman"/>
        <w:b/>
        <w:smallCaps/>
        <w:sz w:val="28"/>
      </w:rPr>
    </w:pPr>
    <w:r>
      <w:rPr>
        <w:rFonts w:ascii="Times New Roman" w:hAnsi="Times New Roman"/>
        <w:b/>
        <w:smallCaps/>
        <w:sz w:val="28"/>
      </w:rPr>
      <w:t>North American Energy Standards Board</w:t>
    </w:r>
  </w:p>
  <w:p w14:paraId="5F8E16FD" w14:textId="77777777" w:rsidR="00852FF7" w:rsidRDefault="00852FF7">
    <w:pPr>
      <w:pStyle w:val="Header"/>
      <w:jc w:val="center"/>
      <w:rPr>
        <w:rFonts w:ascii="Times New Roman" w:hAnsi="Times New Roman"/>
        <w:sz w:val="16"/>
      </w:rPr>
    </w:pPr>
    <w:r>
      <w:rPr>
        <w:rFonts w:ascii="Times New Roman" w:hAnsi="Times New Roman"/>
        <w:sz w:val="16"/>
      </w:rPr>
      <w:t xml:space="preserve">801 Travis, Suite 1675   </w:t>
    </w:r>
    <w:r>
      <w:rPr>
        <w:rFonts w:ascii="Times New Roman" w:hAnsi="Times New Roman"/>
        <w:sz w:val="16"/>
        <w:szCs w:val="16"/>
      </w:rPr>
      <w:sym w:font="Symbol" w:char="F0B7"/>
    </w:r>
    <w:r>
      <w:rPr>
        <w:rFonts w:ascii="Times New Roman" w:hAnsi="Times New Roman"/>
        <w:sz w:val="16"/>
      </w:rPr>
      <w:t xml:space="preserve">   Houston, Texas 77002</w:t>
    </w:r>
    <w:r>
      <w:rPr>
        <w:rFonts w:ascii="Times New Roman" w:hAnsi="Times New Roman"/>
        <w:b/>
        <w:sz w:val="16"/>
      </w:rPr>
      <w:t xml:space="preserve">   </w:t>
    </w:r>
    <w:r>
      <w:rPr>
        <w:rFonts w:ascii="Times New Roman" w:hAnsi="Times New Roman"/>
        <w:b/>
        <w:sz w:val="16"/>
        <w:szCs w:val="16"/>
      </w:rPr>
      <w:sym w:font="Symbol" w:char="F0B7"/>
    </w:r>
    <w:r>
      <w:rPr>
        <w:rFonts w:ascii="Times New Roman" w:hAnsi="Times New Roman"/>
        <w:b/>
        <w:sz w:val="16"/>
      </w:rPr>
      <w:t xml:space="preserve">   Phone</w:t>
    </w:r>
    <w:proofErr w:type="gramStart"/>
    <w:r>
      <w:rPr>
        <w:rFonts w:ascii="Times New Roman" w:hAnsi="Times New Roman"/>
        <w:b/>
        <w:sz w:val="16"/>
      </w:rPr>
      <w:t xml:space="preserve">:  </w:t>
    </w:r>
    <w:r>
      <w:rPr>
        <w:rFonts w:ascii="Times New Roman" w:hAnsi="Times New Roman"/>
        <w:sz w:val="16"/>
      </w:rPr>
      <w:t>(</w:t>
    </w:r>
    <w:proofErr w:type="gramEnd"/>
    <w:r>
      <w:rPr>
        <w:rFonts w:ascii="Times New Roman" w:hAnsi="Times New Roman"/>
        <w:sz w:val="16"/>
      </w:rPr>
      <w:t>713) 356-0060</w:t>
    </w:r>
    <w:r>
      <w:rPr>
        <w:rFonts w:ascii="Times New Roman" w:hAnsi="Times New Roman"/>
        <w:b/>
        <w:sz w:val="16"/>
      </w:rPr>
      <w:t xml:space="preserve"> </w:t>
    </w:r>
    <w:r>
      <w:rPr>
        <w:rFonts w:ascii="Times New Roman" w:hAnsi="Times New Roman"/>
        <w:b/>
        <w:sz w:val="16"/>
        <w:szCs w:val="16"/>
      </w:rPr>
      <w:sym w:font="Symbol" w:char="F0B7"/>
    </w:r>
    <w:r>
      <w:rPr>
        <w:rFonts w:ascii="Times New Roman" w:hAnsi="Times New Roman"/>
        <w:b/>
        <w:sz w:val="16"/>
      </w:rPr>
      <w:t xml:space="preserve">   Fax:  </w:t>
    </w:r>
    <w:r>
      <w:rPr>
        <w:rFonts w:ascii="Times New Roman" w:hAnsi="Times New Roman"/>
        <w:sz w:val="16"/>
      </w:rPr>
      <w:t>(713) 356-0067</w:t>
    </w:r>
  </w:p>
  <w:p w14:paraId="6914D980" w14:textId="77777777" w:rsidR="00852FF7" w:rsidRDefault="00852FF7">
    <w:pPr>
      <w:pStyle w:val="Header"/>
      <w:pBdr>
        <w:bottom w:val="single" w:sz="12" w:space="1" w:color="auto"/>
      </w:pBdr>
      <w:jc w:val="center"/>
      <w:rPr>
        <w:rFonts w:ascii="Times New Roman" w:hAnsi="Times New Roman"/>
        <w:sz w:val="16"/>
      </w:rPr>
    </w:pPr>
    <w:r>
      <w:rPr>
        <w:rFonts w:ascii="Times New Roman" w:hAnsi="Times New Roman"/>
        <w:b/>
        <w:sz w:val="16"/>
      </w:rPr>
      <w:t xml:space="preserve">email:   </w:t>
    </w:r>
    <w:r>
      <w:rPr>
        <w:rFonts w:ascii="Times New Roman" w:hAnsi="Times New Roman"/>
        <w:sz w:val="16"/>
      </w:rPr>
      <w:t xml:space="preserve">naesb@aol.com </w:t>
    </w:r>
    <w:r>
      <w:rPr>
        <w:rFonts w:ascii="Times New Roman" w:hAnsi="Times New Roman"/>
        <w:b/>
        <w:sz w:val="16"/>
      </w:rPr>
      <w:t xml:space="preserve">  </w:t>
    </w:r>
    <w:r>
      <w:rPr>
        <w:rFonts w:ascii="Times New Roman" w:hAnsi="Times New Roman"/>
        <w:b/>
        <w:sz w:val="16"/>
        <w:szCs w:val="16"/>
      </w:rPr>
      <w:sym w:font="Symbol" w:char="F0B7"/>
    </w:r>
    <w:r>
      <w:rPr>
        <w:rFonts w:ascii="Times New Roman" w:hAnsi="Times New Roman"/>
        <w:b/>
        <w:sz w:val="16"/>
      </w:rPr>
      <w:t xml:space="preserve">   Web Site Address:  </w:t>
    </w:r>
    <w:r>
      <w:rPr>
        <w:rFonts w:ascii="Times New Roman" w:hAnsi="Times New Roman"/>
        <w:sz w:val="16"/>
      </w:rPr>
      <w:t>www.naesb.org</w:t>
    </w:r>
  </w:p>
  <w:p w14:paraId="5FE8EB6D" w14:textId="77777777" w:rsidR="00852FF7" w:rsidRDefault="00852FF7">
    <w:pPr>
      <w:pStyle w:val="Header"/>
      <w:jc w:val="center"/>
      <w:outlineLvl w:val="0"/>
      <w:rPr>
        <w:rFonts w:ascii="Times New Roman" w:hAnsi="Times New Roman"/>
      </w:rPr>
    </w:pPr>
  </w:p>
  <w:p w14:paraId="61B254A0" w14:textId="77777777" w:rsidR="00852FF7" w:rsidRDefault="00852FF7">
    <w:pPr>
      <w:pStyle w:val="Header"/>
      <w:jc w:val="center"/>
      <w:outlineLvl w:val="0"/>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D2D18" w14:textId="77777777" w:rsidR="00852FF7" w:rsidRDefault="00BF6A7B">
    <w:pPr>
      <w:pStyle w:val="Header"/>
      <w:rPr>
        <w:b/>
        <w:smallCaps/>
        <w:sz w:val="28"/>
      </w:rPr>
    </w:pPr>
    <w:r>
      <w:rPr>
        <w:noProof/>
      </w:rPr>
      <w:drawing>
        <wp:anchor distT="0" distB="0" distL="114300" distR="114300" simplePos="0" relativeHeight="251657216" behindDoc="1" locked="0" layoutInCell="1" allowOverlap="1" wp14:anchorId="24C93087" wp14:editId="5557651D">
          <wp:simplePos x="0" y="0"/>
          <wp:positionH relativeFrom="column">
            <wp:posOffset>2404110</wp:posOffset>
          </wp:positionH>
          <wp:positionV relativeFrom="paragraph">
            <wp:posOffset>-64135</wp:posOffset>
          </wp:positionV>
          <wp:extent cx="959485" cy="1248410"/>
          <wp:effectExtent l="0" t="0" r="0" b="8890"/>
          <wp:wrapNone/>
          <wp:docPr id="4" name="Picture 1"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248410"/>
                  </a:xfrm>
                  <a:prstGeom prst="rect">
                    <a:avLst/>
                  </a:prstGeom>
                  <a:noFill/>
                </pic:spPr>
              </pic:pic>
            </a:graphicData>
          </a:graphic>
          <wp14:sizeRelH relativeFrom="page">
            <wp14:pctWidth>0</wp14:pctWidth>
          </wp14:sizeRelH>
          <wp14:sizeRelV relativeFrom="page">
            <wp14:pctHeight>0</wp14:pctHeight>
          </wp14:sizeRelV>
        </wp:anchor>
      </w:drawing>
    </w:r>
    <w:r w:rsidR="00852FF7">
      <w:t xml:space="preserve">                                  </w:t>
    </w:r>
  </w:p>
  <w:p w14:paraId="5DB7E4F5" w14:textId="77777777" w:rsidR="00852FF7" w:rsidRDefault="00852FF7">
    <w:pPr>
      <w:pStyle w:val="Header"/>
      <w:jc w:val="center"/>
      <w:outlineLvl w:val="0"/>
      <w:rPr>
        <w:b/>
        <w:smallCaps/>
        <w:sz w:val="28"/>
      </w:rPr>
    </w:pPr>
  </w:p>
  <w:p w14:paraId="72D772ED" w14:textId="77777777" w:rsidR="00852FF7" w:rsidRDefault="00852FF7">
    <w:pPr>
      <w:pStyle w:val="Header"/>
      <w:jc w:val="center"/>
      <w:outlineLvl w:val="0"/>
      <w:rPr>
        <w:b/>
        <w:smallCaps/>
        <w:sz w:val="28"/>
      </w:rPr>
    </w:pPr>
  </w:p>
  <w:p w14:paraId="4E60EBD4" w14:textId="77777777" w:rsidR="00852FF7" w:rsidRDefault="00852FF7">
    <w:pPr>
      <w:pStyle w:val="Header"/>
      <w:jc w:val="center"/>
      <w:outlineLvl w:val="0"/>
      <w:rPr>
        <w:b/>
        <w:smallCaps/>
        <w:sz w:val="28"/>
      </w:rPr>
    </w:pPr>
  </w:p>
  <w:p w14:paraId="7743F60F" w14:textId="77777777" w:rsidR="00852FF7" w:rsidRDefault="00852FF7">
    <w:pPr>
      <w:pStyle w:val="Header"/>
      <w:jc w:val="center"/>
      <w:outlineLvl w:val="0"/>
      <w:rPr>
        <w:b/>
        <w:smallCaps/>
        <w:sz w:val="28"/>
      </w:rPr>
    </w:pPr>
  </w:p>
  <w:p w14:paraId="054399AF" w14:textId="77777777" w:rsidR="00852FF7" w:rsidRDefault="00852FF7">
    <w:pPr>
      <w:pStyle w:val="Header"/>
      <w:jc w:val="center"/>
      <w:outlineLvl w:val="0"/>
      <w:rPr>
        <w:rFonts w:ascii="Times New Roman" w:hAnsi="Times New Roman"/>
        <w:b/>
        <w:smallCaps/>
        <w:sz w:val="28"/>
      </w:rPr>
    </w:pPr>
    <w:r>
      <w:rPr>
        <w:rFonts w:ascii="Times New Roman" w:hAnsi="Times New Roman"/>
        <w:b/>
        <w:smallCaps/>
        <w:sz w:val="28"/>
      </w:rPr>
      <w:t>North American Energy Standards Board</w:t>
    </w:r>
  </w:p>
  <w:p w14:paraId="0D6B8859" w14:textId="77777777" w:rsidR="00852FF7" w:rsidRDefault="00852FF7">
    <w:pPr>
      <w:pStyle w:val="Header"/>
      <w:jc w:val="center"/>
      <w:rPr>
        <w:rFonts w:ascii="Times New Roman" w:hAnsi="Times New Roman"/>
        <w:sz w:val="16"/>
      </w:rPr>
    </w:pPr>
    <w:r>
      <w:rPr>
        <w:rFonts w:ascii="Times New Roman" w:hAnsi="Times New Roman"/>
        <w:sz w:val="16"/>
      </w:rPr>
      <w:t xml:space="preserve">801 Travis, Suite 1675   </w:t>
    </w:r>
    <w:r>
      <w:rPr>
        <w:rFonts w:ascii="Times New Roman" w:hAnsi="Times New Roman"/>
        <w:sz w:val="16"/>
        <w:szCs w:val="16"/>
      </w:rPr>
      <w:sym w:font="Symbol" w:char="F0B7"/>
    </w:r>
    <w:r>
      <w:rPr>
        <w:rFonts w:ascii="Times New Roman" w:hAnsi="Times New Roman"/>
        <w:sz w:val="16"/>
      </w:rPr>
      <w:t xml:space="preserve">   Houston, Texas 77002</w:t>
    </w:r>
    <w:r>
      <w:rPr>
        <w:rFonts w:ascii="Times New Roman" w:hAnsi="Times New Roman"/>
        <w:b/>
        <w:sz w:val="16"/>
      </w:rPr>
      <w:t xml:space="preserve">   </w:t>
    </w:r>
    <w:r>
      <w:rPr>
        <w:rFonts w:ascii="Times New Roman" w:hAnsi="Times New Roman"/>
        <w:b/>
        <w:sz w:val="16"/>
        <w:szCs w:val="16"/>
      </w:rPr>
      <w:sym w:font="Symbol" w:char="F0B7"/>
    </w:r>
    <w:r>
      <w:rPr>
        <w:rFonts w:ascii="Times New Roman" w:hAnsi="Times New Roman"/>
        <w:b/>
        <w:sz w:val="16"/>
      </w:rPr>
      <w:t xml:space="preserve">   Phone</w:t>
    </w:r>
    <w:proofErr w:type="gramStart"/>
    <w:r>
      <w:rPr>
        <w:rFonts w:ascii="Times New Roman" w:hAnsi="Times New Roman"/>
        <w:b/>
        <w:sz w:val="16"/>
      </w:rPr>
      <w:t xml:space="preserve">:  </w:t>
    </w:r>
    <w:r>
      <w:rPr>
        <w:rFonts w:ascii="Times New Roman" w:hAnsi="Times New Roman"/>
        <w:sz w:val="16"/>
      </w:rPr>
      <w:t>(</w:t>
    </w:r>
    <w:proofErr w:type="gramEnd"/>
    <w:r>
      <w:rPr>
        <w:rFonts w:ascii="Times New Roman" w:hAnsi="Times New Roman"/>
        <w:sz w:val="16"/>
      </w:rPr>
      <w:t>713) 356-0060</w:t>
    </w:r>
    <w:r>
      <w:rPr>
        <w:rFonts w:ascii="Times New Roman" w:hAnsi="Times New Roman"/>
        <w:b/>
        <w:sz w:val="16"/>
      </w:rPr>
      <w:t xml:space="preserve"> </w:t>
    </w:r>
    <w:r>
      <w:rPr>
        <w:rFonts w:ascii="Times New Roman" w:hAnsi="Times New Roman"/>
        <w:b/>
        <w:sz w:val="16"/>
        <w:szCs w:val="16"/>
      </w:rPr>
      <w:sym w:font="Symbol" w:char="F0B7"/>
    </w:r>
    <w:r>
      <w:rPr>
        <w:rFonts w:ascii="Times New Roman" w:hAnsi="Times New Roman"/>
        <w:b/>
        <w:sz w:val="16"/>
      </w:rPr>
      <w:t xml:space="preserve">   Fax:  </w:t>
    </w:r>
    <w:r>
      <w:rPr>
        <w:rFonts w:ascii="Times New Roman" w:hAnsi="Times New Roman"/>
        <w:sz w:val="16"/>
      </w:rPr>
      <w:t>(713) 356-0067</w:t>
    </w:r>
  </w:p>
  <w:p w14:paraId="715A7387" w14:textId="77777777" w:rsidR="00852FF7" w:rsidRDefault="00852FF7">
    <w:pPr>
      <w:pStyle w:val="Header"/>
      <w:pBdr>
        <w:bottom w:val="single" w:sz="12" w:space="1" w:color="auto"/>
      </w:pBdr>
      <w:jc w:val="center"/>
      <w:rPr>
        <w:rFonts w:ascii="Times New Roman" w:hAnsi="Times New Roman"/>
        <w:sz w:val="16"/>
      </w:rPr>
    </w:pPr>
    <w:r>
      <w:rPr>
        <w:rFonts w:ascii="Times New Roman" w:hAnsi="Times New Roman"/>
        <w:b/>
        <w:sz w:val="16"/>
      </w:rPr>
      <w:t xml:space="preserve">email:   </w:t>
    </w:r>
    <w:r>
      <w:rPr>
        <w:rFonts w:ascii="Times New Roman" w:hAnsi="Times New Roman"/>
        <w:sz w:val="16"/>
      </w:rPr>
      <w:t xml:space="preserve">naesb@naesb.org </w:t>
    </w:r>
    <w:r>
      <w:rPr>
        <w:rFonts w:ascii="Times New Roman" w:hAnsi="Times New Roman"/>
        <w:b/>
        <w:sz w:val="16"/>
      </w:rPr>
      <w:t xml:space="preserve">  </w:t>
    </w:r>
    <w:r>
      <w:rPr>
        <w:rFonts w:ascii="Times New Roman" w:hAnsi="Times New Roman"/>
        <w:b/>
        <w:sz w:val="16"/>
        <w:szCs w:val="16"/>
      </w:rPr>
      <w:sym w:font="Symbol" w:char="F0B7"/>
    </w:r>
    <w:r>
      <w:rPr>
        <w:rFonts w:ascii="Times New Roman" w:hAnsi="Times New Roman"/>
        <w:b/>
        <w:sz w:val="16"/>
      </w:rPr>
      <w:t xml:space="preserve">   Web Site Address:  </w:t>
    </w:r>
    <w:r>
      <w:rPr>
        <w:rFonts w:ascii="Times New Roman" w:hAnsi="Times New Roman"/>
        <w:sz w:val="16"/>
      </w:rPr>
      <w:t>www.naesb.org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D73A2"/>
    <w:multiLevelType w:val="hybridMultilevel"/>
    <w:tmpl w:val="9BEE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7D"/>
    <w:rsid w:val="000101CE"/>
    <w:rsid w:val="00057BEE"/>
    <w:rsid w:val="00080A6B"/>
    <w:rsid w:val="000977DF"/>
    <w:rsid w:val="000A0266"/>
    <w:rsid w:val="000A6715"/>
    <w:rsid w:val="000D1142"/>
    <w:rsid w:val="000E5DA6"/>
    <w:rsid w:val="000E681F"/>
    <w:rsid w:val="00125A1C"/>
    <w:rsid w:val="00135470"/>
    <w:rsid w:val="00144E3B"/>
    <w:rsid w:val="001724F0"/>
    <w:rsid w:val="00184D70"/>
    <w:rsid w:val="001B15F2"/>
    <w:rsid w:val="0020572D"/>
    <w:rsid w:val="00220EE8"/>
    <w:rsid w:val="00223B3B"/>
    <w:rsid w:val="0023157D"/>
    <w:rsid w:val="002411A7"/>
    <w:rsid w:val="00265B6C"/>
    <w:rsid w:val="0027288B"/>
    <w:rsid w:val="00287273"/>
    <w:rsid w:val="002D7BBA"/>
    <w:rsid w:val="002D7C85"/>
    <w:rsid w:val="00304FF1"/>
    <w:rsid w:val="00337AC2"/>
    <w:rsid w:val="003413DA"/>
    <w:rsid w:val="003475AE"/>
    <w:rsid w:val="003511DA"/>
    <w:rsid w:val="00364AE3"/>
    <w:rsid w:val="003A090F"/>
    <w:rsid w:val="003A5416"/>
    <w:rsid w:val="003C0616"/>
    <w:rsid w:val="003C27AD"/>
    <w:rsid w:val="00471305"/>
    <w:rsid w:val="0047425C"/>
    <w:rsid w:val="004772FF"/>
    <w:rsid w:val="004A0E85"/>
    <w:rsid w:val="004A4339"/>
    <w:rsid w:val="004B18A8"/>
    <w:rsid w:val="004B1DBE"/>
    <w:rsid w:val="004B33AC"/>
    <w:rsid w:val="004B3713"/>
    <w:rsid w:val="004D481F"/>
    <w:rsid w:val="00505AE5"/>
    <w:rsid w:val="0051726D"/>
    <w:rsid w:val="00553685"/>
    <w:rsid w:val="0055493A"/>
    <w:rsid w:val="005740B6"/>
    <w:rsid w:val="005841E9"/>
    <w:rsid w:val="005940FC"/>
    <w:rsid w:val="0059581F"/>
    <w:rsid w:val="005B0DF4"/>
    <w:rsid w:val="005C5280"/>
    <w:rsid w:val="005D0456"/>
    <w:rsid w:val="00652CD0"/>
    <w:rsid w:val="00653432"/>
    <w:rsid w:val="00655C1D"/>
    <w:rsid w:val="00663AB7"/>
    <w:rsid w:val="006E2229"/>
    <w:rsid w:val="007012D1"/>
    <w:rsid w:val="00705FFB"/>
    <w:rsid w:val="007167C9"/>
    <w:rsid w:val="007304C3"/>
    <w:rsid w:val="00746010"/>
    <w:rsid w:val="007A1EB1"/>
    <w:rsid w:val="007A2EE0"/>
    <w:rsid w:val="007C3EEF"/>
    <w:rsid w:val="007C4FC7"/>
    <w:rsid w:val="007F2621"/>
    <w:rsid w:val="00805495"/>
    <w:rsid w:val="00832858"/>
    <w:rsid w:val="00852FF7"/>
    <w:rsid w:val="008566F4"/>
    <w:rsid w:val="008567BA"/>
    <w:rsid w:val="008971C0"/>
    <w:rsid w:val="008C3C40"/>
    <w:rsid w:val="008E148E"/>
    <w:rsid w:val="00910140"/>
    <w:rsid w:val="00925EA5"/>
    <w:rsid w:val="00945DD2"/>
    <w:rsid w:val="00971EDF"/>
    <w:rsid w:val="00993B71"/>
    <w:rsid w:val="009A212F"/>
    <w:rsid w:val="009D077B"/>
    <w:rsid w:val="009D3B9A"/>
    <w:rsid w:val="009D7C1C"/>
    <w:rsid w:val="009E654D"/>
    <w:rsid w:val="00A5132C"/>
    <w:rsid w:val="00A962CD"/>
    <w:rsid w:val="00A9716D"/>
    <w:rsid w:val="00AC0A52"/>
    <w:rsid w:val="00B03345"/>
    <w:rsid w:val="00B05EB2"/>
    <w:rsid w:val="00B129CF"/>
    <w:rsid w:val="00B1352A"/>
    <w:rsid w:val="00B21816"/>
    <w:rsid w:val="00B22267"/>
    <w:rsid w:val="00B44876"/>
    <w:rsid w:val="00B5505E"/>
    <w:rsid w:val="00B574E2"/>
    <w:rsid w:val="00B7649C"/>
    <w:rsid w:val="00B92319"/>
    <w:rsid w:val="00BA517D"/>
    <w:rsid w:val="00BF5CB7"/>
    <w:rsid w:val="00BF6A7B"/>
    <w:rsid w:val="00C045DD"/>
    <w:rsid w:val="00C050C8"/>
    <w:rsid w:val="00C64553"/>
    <w:rsid w:val="00C67DA3"/>
    <w:rsid w:val="00C74436"/>
    <w:rsid w:val="00C772D4"/>
    <w:rsid w:val="00CB1BA7"/>
    <w:rsid w:val="00CB1E9E"/>
    <w:rsid w:val="00CB69A6"/>
    <w:rsid w:val="00CB6C03"/>
    <w:rsid w:val="00CE35E9"/>
    <w:rsid w:val="00CE5524"/>
    <w:rsid w:val="00CF30B2"/>
    <w:rsid w:val="00CF345C"/>
    <w:rsid w:val="00CF3CD7"/>
    <w:rsid w:val="00D0678E"/>
    <w:rsid w:val="00D11EEB"/>
    <w:rsid w:val="00D51FC5"/>
    <w:rsid w:val="00D6210C"/>
    <w:rsid w:val="00D64F50"/>
    <w:rsid w:val="00D91A11"/>
    <w:rsid w:val="00DA26ED"/>
    <w:rsid w:val="00DA2AF7"/>
    <w:rsid w:val="00DF4547"/>
    <w:rsid w:val="00E0443A"/>
    <w:rsid w:val="00E15B4F"/>
    <w:rsid w:val="00E24AD9"/>
    <w:rsid w:val="00E25AA8"/>
    <w:rsid w:val="00E37DB8"/>
    <w:rsid w:val="00E53544"/>
    <w:rsid w:val="00E648DD"/>
    <w:rsid w:val="00E661BF"/>
    <w:rsid w:val="00E6627A"/>
    <w:rsid w:val="00E906E6"/>
    <w:rsid w:val="00E93A84"/>
    <w:rsid w:val="00EA005C"/>
    <w:rsid w:val="00EA469E"/>
    <w:rsid w:val="00EF31D0"/>
    <w:rsid w:val="00F06651"/>
    <w:rsid w:val="00F1507B"/>
    <w:rsid w:val="00F6253E"/>
    <w:rsid w:val="00F94C18"/>
    <w:rsid w:val="00FA6673"/>
    <w:rsid w:val="00FC1113"/>
    <w:rsid w:val="00FC27B9"/>
    <w:rsid w:val="00FC39BB"/>
    <w:rsid w:val="00FD1B8C"/>
    <w:rsid w:val="00FD51E4"/>
    <w:rsid w:val="00FE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296AA0"/>
  <w15:docId w15:val="{73DC42D7-A39F-4549-9D67-B2C5508D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524"/>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524"/>
    <w:pPr>
      <w:tabs>
        <w:tab w:val="center" w:pos="4320"/>
        <w:tab w:val="right" w:pos="8640"/>
      </w:tabs>
    </w:pPr>
  </w:style>
  <w:style w:type="character" w:customStyle="1" w:styleId="HeaderChar">
    <w:name w:val="Header Char"/>
    <w:link w:val="Header"/>
    <w:uiPriority w:val="99"/>
    <w:semiHidden/>
    <w:locked/>
    <w:rsid w:val="00CE5524"/>
    <w:rPr>
      <w:rFonts w:ascii="Bookman Old Style" w:hAnsi="Bookman Old Style" w:cs="Times New Roman"/>
      <w:sz w:val="20"/>
      <w:szCs w:val="20"/>
    </w:rPr>
  </w:style>
  <w:style w:type="character" w:styleId="Hyperlink">
    <w:name w:val="Hyperlink"/>
    <w:uiPriority w:val="99"/>
    <w:rsid w:val="00CE5524"/>
    <w:rPr>
      <w:rFonts w:cs="Times New Roman"/>
      <w:color w:val="0000FF"/>
      <w:u w:val="single"/>
    </w:rPr>
  </w:style>
  <w:style w:type="paragraph" w:styleId="Footer">
    <w:name w:val="footer"/>
    <w:basedOn w:val="Normal"/>
    <w:link w:val="FooterChar"/>
    <w:uiPriority w:val="99"/>
    <w:rsid w:val="00CE5524"/>
    <w:pPr>
      <w:tabs>
        <w:tab w:val="center" w:pos="4320"/>
        <w:tab w:val="right" w:pos="8640"/>
      </w:tabs>
    </w:pPr>
  </w:style>
  <w:style w:type="character" w:customStyle="1" w:styleId="FooterChar">
    <w:name w:val="Footer Char"/>
    <w:link w:val="Footer"/>
    <w:uiPriority w:val="99"/>
    <w:semiHidden/>
    <w:locked/>
    <w:rsid w:val="00CE5524"/>
    <w:rPr>
      <w:rFonts w:ascii="Bookman Old Style" w:hAnsi="Bookman Old Style" w:cs="Times New Roman"/>
      <w:sz w:val="20"/>
      <w:szCs w:val="20"/>
    </w:rPr>
  </w:style>
  <w:style w:type="character" w:styleId="FollowedHyperlink">
    <w:name w:val="FollowedHyperlink"/>
    <w:uiPriority w:val="99"/>
    <w:semiHidden/>
    <w:rsid w:val="00CE5524"/>
    <w:rPr>
      <w:rFonts w:cs="Times New Roman"/>
      <w:color w:val="800080"/>
      <w:u w:val="single"/>
    </w:rPr>
  </w:style>
  <w:style w:type="paragraph" w:styleId="PlainText">
    <w:name w:val="Plain Text"/>
    <w:basedOn w:val="Normal"/>
    <w:link w:val="PlainTextChar"/>
    <w:uiPriority w:val="99"/>
    <w:rsid w:val="00CE5524"/>
    <w:rPr>
      <w:rFonts w:ascii="Times New Roman" w:hAnsi="Times New Roman"/>
      <w:szCs w:val="21"/>
    </w:rPr>
  </w:style>
  <w:style w:type="character" w:customStyle="1" w:styleId="PlainTextChar">
    <w:name w:val="Plain Text Char"/>
    <w:link w:val="PlainText"/>
    <w:uiPriority w:val="99"/>
    <w:locked/>
    <w:rsid w:val="00CE5524"/>
    <w:rPr>
      <w:rFonts w:eastAsia="Times New Roman" w:cs="Times New Roman"/>
      <w:sz w:val="21"/>
      <w:szCs w:val="21"/>
    </w:rPr>
  </w:style>
  <w:style w:type="paragraph" w:styleId="BalloonText">
    <w:name w:val="Balloon Text"/>
    <w:basedOn w:val="Normal"/>
    <w:link w:val="BalloonTextChar"/>
    <w:uiPriority w:val="99"/>
    <w:semiHidden/>
    <w:rsid w:val="00CE5524"/>
    <w:rPr>
      <w:rFonts w:ascii="Tahoma" w:hAnsi="Tahoma" w:cs="Tahoma"/>
      <w:sz w:val="16"/>
      <w:szCs w:val="16"/>
    </w:rPr>
  </w:style>
  <w:style w:type="character" w:customStyle="1" w:styleId="BalloonTextChar">
    <w:name w:val="Balloon Text Char"/>
    <w:link w:val="BalloonText"/>
    <w:uiPriority w:val="99"/>
    <w:semiHidden/>
    <w:locked/>
    <w:rsid w:val="00CE5524"/>
    <w:rPr>
      <w:rFonts w:ascii="Tahoma" w:hAnsi="Tahoma" w:cs="Tahoma"/>
      <w:sz w:val="16"/>
      <w:szCs w:val="16"/>
    </w:rPr>
  </w:style>
  <w:style w:type="paragraph" w:styleId="FootnoteText">
    <w:name w:val="footnote text"/>
    <w:basedOn w:val="Normal"/>
    <w:link w:val="FootnoteTextChar"/>
    <w:uiPriority w:val="99"/>
    <w:semiHidden/>
    <w:unhideWhenUsed/>
    <w:rsid w:val="00653432"/>
  </w:style>
  <w:style w:type="character" w:customStyle="1" w:styleId="FootnoteTextChar">
    <w:name w:val="Footnote Text Char"/>
    <w:link w:val="FootnoteText"/>
    <w:uiPriority w:val="99"/>
    <w:semiHidden/>
    <w:rsid w:val="00653432"/>
    <w:rPr>
      <w:rFonts w:ascii="Bookman Old Style" w:hAnsi="Bookman Old Style"/>
      <w:sz w:val="20"/>
      <w:szCs w:val="20"/>
    </w:rPr>
  </w:style>
  <w:style w:type="character" w:styleId="FootnoteReference">
    <w:name w:val="footnote reference"/>
    <w:uiPriority w:val="99"/>
    <w:semiHidden/>
    <w:unhideWhenUsed/>
    <w:rsid w:val="00653432"/>
    <w:rPr>
      <w:vertAlign w:val="superscript"/>
    </w:rPr>
  </w:style>
  <w:style w:type="paragraph" w:styleId="EndnoteText">
    <w:name w:val="endnote text"/>
    <w:basedOn w:val="Normal"/>
    <w:link w:val="EndnoteTextChar"/>
    <w:uiPriority w:val="99"/>
    <w:unhideWhenUsed/>
    <w:rsid w:val="009D3B9A"/>
    <w:rPr>
      <w:rFonts w:ascii="Times New Roman" w:eastAsia="Calibri" w:hAnsi="Times New Roman"/>
    </w:rPr>
  </w:style>
  <w:style w:type="character" w:customStyle="1" w:styleId="EndnoteTextChar">
    <w:name w:val="Endnote Text Char"/>
    <w:basedOn w:val="DefaultParagraphFont"/>
    <w:link w:val="EndnoteText"/>
    <w:uiPriority w:val="99"/>
    <w:rsid w:val="009D3B9A"/>
    <w:rPr>
      <w:rFonts w:eastAsia="Calibri"/>
    </w:rPr>
  </w:style>
  <w:style w:type="character" w:styleId="CommentReference">
    <w:name w:val="annotation reference"/>
    <w:basedOn w:val="DefaultParagraphFont"/>
    <w:uiPriority w:val="99"/>
    <w:semiHidden/>
    <w:unhideWhenUsed/>
    <w:rsid w:val="00993B71"/>
    <w:rPr>
      <w:sz w:val="16"/>
      <w:szCs w:val="16"/>
    </w:rPr>
  </w:style>
  <w:style w:type="paragraph" w:styleId="CommentText">
    <w:name w:val="annotation text"/>
    <w:basedOn w:val="Normal"/>
    <w:link w:val="CommentTextChar"/>
    <w:uiPriority w:val="99"/>
    <w:semiHidden/>
    <w:unhideWhenUsed/>
    <w:rsid w:val="00993B71"/>
  </w:style>
  <w:style w:type="character" w:customStyle="1" w:styleId="CommentTextChar">
    <w:name w:val="Comment Text Char"/>
    <w:basedOn w:val="DefaultParagraphFont"/>
    <w:link w:val="CommentText"/>
    <w:uiPriority w:val="99"/>
    <w:semiHidden/>
    <w:rsid w:val="00993B71"/>
    <w:rPr>
      <w:rFonts w:ascii="Bookman Old Style" w:hAnsi="Bookman Old Style"/>
    </w:rPr>
  </w:style>
  <w:style w:type="paragraph" w:styleId="CommentSubject">
    <w:name w:val="annotation subject"/>
    <w:basedOn w:val="CommentText"/>
    <w:next w:val="CommentText"/>
    <w:link w:val="CommentSubjectChar"/>
    <w:uiPriority w:val="99"/>
    <w:semiHidden/>
    <w:unhideWhenUsed/>
    <w:rsid w:val="00993B71"/>
    <w:rPr>
      <w:b/>
      <w:bCs/>
    </w:rPr>
  </w:style>
  <w:style w:type="character" w:customStyle="1" w:styleId="CommentSubjectChar">
    <w:name w:val="Comment Subject Char"/>
    <w:basedOn w:val="CommentTextChar"/>
    <w:link w:val="CommentSubject"/>
    <w:uiPriority w:val="99"/>
    <w:semiHidden/>
    <w:rsid w:val="00993B71"/>
    <w:rPr>
      <w:rFonts w:ascii="Bookman Old Style" w:hAnsi="Bookman Old Style"/>
      <w:b/>
      <w:bCs/>
    </w:rPr>
  </w:style>
  <w:style w:type="character" w:styleId="UnresolvedMention">
    <w:name w:val="Unresolved Mention"/>
    <w:basedOn w:val="DefaultParagraphFont"/>
    <w:uiPriority w:val="99"/>
    <w:semiHidden/>
    <w:unhideWhenUsed/>
    <w:rsid w:val="00554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214913">
      <w:bodyDiv w:val="1"/>
      <w:marLeft w:val="0"/>
      <w:marRight w:val="0"/>
      <w:marTop w:val="0"/>
      <w:marBottom w:val="0"/>
      <w:divBdr>
        <w:top w:val="none" w:sz="0" w:space="0" w:color="auto"/>
        <w:left w:val="none" w:sz="0" w:space="0" w:color="auto"/>
        <w:bottom w:val="none" w:sz="0" w:space="0" w:color="auto"/>
        <w:right w:val="none" w:sz="0" w:space="0" w:color="auto"/>
      </w:divBdr>
    </w:div>
    <w:div w:id="1474954463">
      <w:marLeft w:val="0"/>
      <w:marRight w:val="0"/>
      <w:marTop w:val="0"/>
      <w:marBottom w:val="0"/>
      <w:divBdr>
        <w:top w:val="none" w:sz="0" w:space="0" w:color="auto"/>
        <w:left w:val="none" w:sz="0" w:space="0" w:color="auto"/>
        <w:bottom w:val="none" w:sz="0" w:space="0" w:color="auto"/>
        <w:right w:val="none" w:sz="0" w:space="0" w:color="auto"/>
      </w:divBdr>
    </w:div>
    <w:div w:id="1474954464">
      <w:marLeft w:val="0"/>
      <w:marRight w:val="0"/>
      <w:marTop w:val="0"/>
      <w:marBottom w:val="0"/>
      <w:divBdr>
        <w:top w:val="none" w:sz="0" w:space="0" w:color="auto"/>
        <w:left w:val="none" w:sz="0" w:space="0" w:color="auto"/>
        <w:bottom w:val="none" w:sz="0" w:space="0" w:color="auto"/>
        <w:right w:val="none" w:sz="0" w:space="0" w:color="auto"/>
      </w:divBdr>
    </w:div>
    <w:div w:id="1474954465">
      <w:marLeft w:val="0"/>
      <w:marRight w:val="0"/>
      <w:marTop w:val="0"/>
      <w:marBottom w:val="0"/>
      <w:divBdr>
        <w:top w:val="none" w:sz="0" w:space="0" w:color="auto"/>
        <w:left w:val="none" w:sz="0" w:space="0" w:color="auto"/>
        <w:bottom w:val="none" w:sz="0" w:space="0" w:color="auto"/>
        <w:right w:val="none" w:sz="0" w:space="0" w:color="auto"/>
      </w:divBdr>
    </w:div>
    <w:div w:id="1474954466">
      <w:marLeft w:val="0"/>
      <w:marRight w:val="0"/>
      <w:marTop w:val="0"/>
      <w:marBottom w:val="0"/>
      <w:divBdr>
        <w:top w:val="none" w:sz="0" w:space="0" w:color="auto"/>
        <w:left w:val="none" w:sz="0" w:space="0" w:color="auto"/>
        <w:bottom w:val="none" w:sz="0" w:space="0" w:color="auto"/>
        <w:right w:val="none" w:sz="0" w:space="0" w:color="auto"/>
      </w:divBdr>
    </w:div>
    <w:div w:id="196445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aesb@naes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esb.org//pdf/ordrfor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retail_standards.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e%20Mcquade\Application%20Data\Microsoft\Templates\NAESB%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0DB84-9047-4E3B-8EC9-657AD54E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NAESB Letterhead</Template>
  <TotalTime>7</TotalTime>
  <Pages>1</Pages>
  <Words>603</Words>
  <Characters>3779</Characters>
  <Application>Microsoft Office Word</Application>
  <DocSecurity>0</DocSecurity>
  <Lines>121</Lines>
  <Paragraphs>59</Paragraphs>
  <ScaleCrop>false</ScaleCrop>
  <HeadingPairs>
    <vt:vector size="2" baseType="variant">
      <vt:variant>
        <vt:lpstr>Title</vt:lpstr>
      </vt:variant>
      <vt:variant>
        <vt:i4>1</vt:i4>
      </vt:variant>
    </vt:vector>
  </HeadingPairs>
  <TitlesOfParts>
    <vt:vector size="1" baseType="lpstr">
      <vt:lpstr>***</vt:lpstr>
    </vt:vector>
  </TitlesOfParts>
  <Company>NAESB</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DALIA VASQUEZ</dc:creator>
  <cp:lastModifiedBy>NAESB</cp:lastModifiedBy>
  <cp:revision>2</cp:revision>
  <cp:lastPrinted>2014-06-09T14:29:00Z</cp:lastPrinted>
  <dcterms:created xsi:type="dcterms:W3CDTF">2020-03-09T20:48:00Z</dcterms:created>
  <dcterms:modified xsi:type="dcterms:W3CDTF">2020-03-09T20:48:00Z</dcterms:modified>
</cp:coreProperties>
</file>