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BF0D07" w:rsidRDefault="00BF0D07" w:rsidP="006B7677">
      <w:pPr>
        <w:ind w:left="900" w:hanging="90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14:paraId="39BB0022" w14:textId="77777777" w:rsidR="00BF0D07" w:rsidRPr="00BF0D07" w:rsidRDefault="00CE6F90" w:rsidP="006B7677">
      <w:pPr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14:paraId="5600FDE1" w14:textId="44079D5A" w:rsidR="00BF0D07" w:rsidRPr="00BF0D07" w:rsidRDefault="00BF0D07" w:rsidP="006B7677">
      <w:pPr>
        <w:ind w:left="900"/>
        <w:rPr>
          <w:sz w:val="20"/>
          <w:szCs w:val="20"/>
        </w:rPr>
      </w:pPr>
      <w:r w:rsidRPr="00BF0D07">
        <w:rPr>
          <w:sz w:val="20"/>
          <w:szCs w:val="20"/>
        </w:rPr>
        <w:t>Posting for Interested Industry Participants</w:t>
      </w:r>
    </w:p>
    <w:p w14:paraId="7F187F4B" w14:textId="77777777" w:rsidR="00BF0D07" w:rsidRPr="00BF0D07" w:rsidRDefault="00BF0D07" w:rsidP="006B7677">
      <w:pPr>
        <w:ind w:left="900" w:hanging="900"/>
        <w:rPr>
          <w:sz w:val="20"/>
          <w:szCs w:val="20"/>
        </w:rPr>
      </w:pPr>
    </w:p>
    <w:p w14:paraId="1DF00DE0" w14:textId="77777777" w:rsidR="0092309C" w:rsidRPr="00CF14B1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</w:r>
      <w:r w:rsidR="0092309C" w:rsidRPr="00CF14B1">
        <w:rPr>
          <w:rFonts w:cs="Arial"/>
          <w:snapToGrid w:val="0"/>
          <w:sz w:val="20"/>
          <w:szCs w:val="20"/>
        </w:rPr>
        <w:t>Rachel Hogge</w:t>
      </w:r>
      <w:r w:rsidR="0092309C">
        <w:rPr>
          <w:rFonts w:cs="Arial"/>
          <w:snapToGrid w:val="0"/>
          <w:sz w:val="20"/>
          <w:szCs w:val="20"/>
        </w:rPr>
        <w:t xml:space="preserve"> &amp; Nichole Lopez</w:t>
      </w:r>
      <w:r w:rsidR="0092309C" w:rsidRPr="00CF14B1">
        <w:rPr>
          <w:rFonts w:cs="Arial"/>
          <w:snapToGrid w:val="0"/>
          <w:sz w:val="20"/>
          <w:szCs w:val="20"/>
        </w:rPr>
        <w:t>, C</w:t>
      </w:r>
      <w:r w:rsidR="0092309C">
        <w:rPr>
          <w:rFonts w:cs="Arial"/>
          <w:snapToGrid w:val="0"/>
          <w:sz w:val="20"/>
          <w:szCs w:val="20"/>
        </w:rPr>
        <w:t>o-c</w:t>
      </w:r>
      <w:r w:rsidR="0092309C" w:rsidRPr="00CF14B1">
        <w:rPr>
          <w:rFonts w:cs="Arial"/>
          <w:snapToGrid w:val="0"/>
          <w:sz w:val="20"/>
          <w:szCs w:val="20"/>
        </w:rPr>
        <w:t>hair</w:t>
      </w:r>
      <w:r w:rsidR="0092309C">
        <w:rPr>
          <w:rFonts w:cs="Arial"/>
          <w:snapToGrid w:val="0"/>
          <w:sz w:val="20"/>
          <w:szCs w:val="20"/>
        </w:rPr>
        <w:t>s</w:t>
      </w:r>
      <w:r w:rsidR="0092309C" w:rsidRPr="00CF14B1">
        <w:rPr>
          <w:rFonts w:cs="Arial"/>
          <w:snapToGrid w:val="0"/>
          <w:sz w:val="20"/>
          <w:szCs w:val="20"/>
        </w:rPr>
        <w:t>, WGQ Information Requirements Subcommittee</w:t>
      </w:r>
    </w:p>
    <w:p w14:paraId="1D511A40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ab/>
        <w:t>Kim Van Pelt &amp; Steve McCord, Co-chairs, WGQ Technical Subcommittee</w:t>
      </w:r>
      <w:r w:rsidRPr="00BD0F1A">
        <w:rPr>
          <w:rFonts w:cs="Arial"/>
          <w:snapToGrid w:val="0"/>
          <w:sz w:val="20"/>
          <w:szCs w:val="20"/>
        </w:rPr>
        <w:t xml:space="preserve"> </w:t>
      </w:r>
    </w:p>
    <w:p w14:paraId="4B68D4DA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0F42EB45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t>RE:</w:t>
      </w:r>
      <w:r>
        <w:rPr>
          <w:rFonts w:cs="Arial"/>
          <w:b/>
          <w:snapToGrid w:val="0"/>
          <w:sz w:val="20"/>
          <w:szCs w:val="20"/>
        </w:rPr>
        <w:tab/>
        <w:t xml:space="preserve">Agenda </w:t>
      </w:r>
      <w:r>
        <w:rPr>
          <w:rFonts w:cs="Arial"/>
          <w:snapToGrid w:val="0"/>
          <w:sz w:val="20"/>
          <w:szCs w:val="20"/>
        </w:rPr>
        <w:t xml:space="preserve">WGQ Joint Information Requirements / Technical Subcommittees Meeting – </w:t>
      </w:r>
      <w:r w:rsidR="00BD360B">
        <w:rPr>
          <w:rFonts w:cs="Arial"/>
          <w:snapToGrid w:val="0"/>
          <w:sz w:val="20"/>
          <w:szCs w:val="20"/>
        </w:rPr>
        <w:t>January 20, 2021</w:t>
      </w:r>
    </w:p>
    <w:p w14:paraId="3A18E754" w14:textId="4256FB36" w:rsidR="00BF0D07" w:rsidRDefault="00BF0D07" w:rsidP="006B7677">
      <w:pPr>
        <w:ind w:left="900" w:hanging="900"/>
        <w:rPr>
          <w:sz w:val="20"/>
          <w:szCs w:val="20"/>
        </w:rPr>
      </w:pPr>
    </w:p>
    <w:p w14:paraId="686F61CC" w14:textId="6BB12140" w:rsidR="00BF0D07" w:rsidRPr="00BF0D07" w:rsidRDefault="00BF0D07" w:rsidP="006B7677">
      <w:pPr>
        <w:ind w:left="900" w:hanging="90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BD360B">
        <w:rPr>
          <w:sz w:val="20"/>
          <w:szCs w:val="20"/>
        </w:rPr>
        <w:t>January 11, 2021</w:t>
      </w:r>
      <w:r w:rsidR="007911DE">
        <w:rPr>
          <w:sz w:val="20"/>
          <w:szCs w:val="20"/>
        </w:rPr>
        <w:tab/>
      </w:r>
    </w:p>
    <w:p w14:paraId="1407B89D" w14:textId="77777777"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66A38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14:paraId="074208ED" w14:textId="77777777"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  <w:r w:rsidR="00820864">
        <w:rPr>
          <w:b/>
          <w:sz w:val="20"/>
          <w:szCs w:val="20"/>
        </w:rPr>
        <w:t xml:space="preserve"> Meeting</w:t>
      </w:r>
    </w:p>
    <w:p w14:paraId="3436E977" w14:textId="77777777" w:rsidR="0092309C" w:rsidRDefault="002A6096" w:rsidP="0092309C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2309C" w:rsidRPr="00202285">
        <w:rPr>
          <w:b/>
          <w:color w:val="FF0000"/>
          <w:sz w:val="20"/>
          <w:szCs w:val="20"/>
        </w:rPr>
        <w:t xml:space="preserve">Conference Call and </w:t>
      </w:r>
      <w:proofErr w:type="spellStart"/>
      <w:r w:rsidR="0092309C" w:rsidRPr="00202285">
        <w:rPr>
          <w:b/>
          <w:color w:val="FF0000"/>
          <w:sz w:val="20"/>
          <w:szCs w:val="20"/>
        </w:rPr>
        <w:t>WebCast</w:t>
      </w:r>
      <w:proofErr w:type="spellEnd"/>
      <w:r w:rsidR="0092309C" w:rsidRPr="00202285">
        <w:rPr>
          <w:b/>
          <w:color w:val="FF0000"/>
          <w:sz w:val="20"/>
          <w:szCs w:val="20"/>
        </w:rPr>
        <w:t xml:space="preserve"> Only</w:t>
      </w:r>
    </w:p>
    <w:p w14:paraId="0B5D0DD2" w14:textId="77777777" w:rsidR="0037151E" w:rsidRDefault="00D95C82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A544512" w14:textId="55E60E41" w:rsidR="00202285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BD360B">
        <w:rPr>
          <w:b/>
          <w:sz w:val="20"/>
          <w:szCs w:val="20"/>
        </w:rPr>
        <w:t>January 20, 2021</w:t>
      </w:r>
      <w:r w:rsidR="00AE3475" w:rsidRPr="00E47B47">
        <w:rPr>
          <w:b/>
          <w:sz w:val="20"/>
          <w:szCs w:val="20"/>
        </w:rPr>
        <w:tab/>
      </w:r>
    </w:p>
    <w:p w14:paraId="0BE7DABA" w14:textId="128D4D3B" w:rsidR="005B7048" w:rsidRDefault="00BD360B" w:rsidP="00202285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9:00am – 10:00am</w:t>
      </w:r>
      <w:r w:rsidR="00202285">
        <w:rPr>
          <w:b/>
          <w:sz w:val="20"/>
          <w:szCs w:val="20"/>
        </w:rPr>
        <w:t xml:space="preserve"> Central</w:t>
      </w:r>
    </w:p>
    <w:p w14:paraId="51D8925F" w14:textId="7C741A5A" w:rsidR="00BD360B" w:rsidRDefault="00BD360B" w:rsidP="00202285">
      <w:pPr>
        <w:ind w:left="2880" w:firstLine="720"/>
        <w:rPr>
          <w:b/>
          <w:sz w:val="20"/>
          <w:szCs w:val="20"/>
        </w:rPr>
      </w:pPr>
    </w:p>
    <w:p w14:paraId="0166FE60" w14:textId="77777777" w:rsidR="00B471C6" w:rsidRDefault="00B471C6" w:rsidP="00D95C82">
      <w:pPr>
        <w:rPr>
          <w:b/>
          <w:sz w:val="20"/>
          <w:szCs w:val="20"/>
        </w:rPr>
      </w:pPr>
    </w:p>
    <w:p w14:paraId="67394BCA" w14:textId="77777777"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14:paraId="1C1D76F4" w14:textId="77777777" w:rsidR="00B471C6" w:rsidRDefault="00B471C6" w:rsidP="00D95C82">
      <w:pPr>
        <w:rPr>
          <w:sz w:val="20"/>
          <w:szCs w:val="20"/>
        </w:rPr>
      </w:pPr>
    </w:p>
    <w:p w14:paraId="6DBE97C4" w14:textId="70A8C7A0" w:rsidR="00D62E01" w:rsidRPr="00D62E01" w:rsidRDefault="00B471C6" w:rsidP="00D62E0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14:paraId="2976E8C3" w14:textId="6F5367B6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14:paraId="51CC46E6" w14:textId="15FF2C28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14:paraId="60AC5C26" w14:textId="09EE0C65" w:rsidR="00D62E01" w:rsidRDefault="00D62E01" w:rsidP="00335306">
      <w:pPr>
        <w:ind w:left="1080"/>
        <w:rPr>
          <w:sz w:val="20"/>
          <w:szCs w:val="20"/>
        </w:rPr>
      </w:pPr>
      <w:r>
        <w:rPr>
          <w:sz w:val="20"/>
          <w:szCs w:val="20"/>
        </w:rPr>
        <w:t>Safety Moment</w:t>
      </w:r>
    </w:p>
    <w:p w14:paraId="24C8B907" w14:textId="32B4E470"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14:paraId="436F025B" w14:textId="77777777"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14:paraId="3A4B9846" w14:textId="77777777" w:rsidR="00AC0977" w:rsidRDefault="00AC0977" w:rsidP="002A6096">
      <w:pPr>
        <w:rPr>
          <w:sz w:val="20"/>
          <w:szCs w:val="20"/>
        </w:rPr>
      </w:pPr>
    </w:p>
    <w:p w14:paraId="47883F56" w14:textId="77777777"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14:paraId="50F2B0CA" w14:textId="2FB4F773"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</w:t>
      </w:r>
      <w:r w:rsidR="00AE3475">
        <w:rPr>
          <w:sz w:val="20"/>
          <w:szCs w:val="20"/>
        </w:rPr>
        <w:t xml:space="preserve">minor correction </w:t>
      </w:r>
      <w:r>
        <w:rPr>
          <w:sz w:val="20"/>
          <w:szCs w:val="20"/>
        </w:rPr>
        <w:t xml:space="preserve">requests submitted </w:t>
      </w:r>
      <w:r w:rsidRPr="00331B75">
        <w:rPr>
          <w:b/>
          <w:sz w:val="20"/>
          <w:szCs w:val="20"/>
        </w:rPr>
        <w:t xml:space="preserve">prior to </w:t>
      </w:r>
      <w:r w:rsidR="00BD360B">
        <w:rPr>
          <w:b/>
          <w:sz w:val="20"/>
          <w:szCs w:val="20"/>
        </w:rPr>
        <w:t>January 15, 2021</w:t>
      </w:r>
      <w:r w:rsidR="003D7B35">
        <w:rPr>
          <w:b/>
          <w:sz w:val="20"/>
          <w:szCs w:val="20"/>
        </w:rPr>
        <w:t>.</w:t>
      </w:r>
    </w:p>
    <w:p w14:paraId="09751A77" w14:textId="173A9168" w:rsidR="00820864" w:rsidRDefault="00820864" w:rsidP="00B471C6">
      <w:pPr>
        <w:ind w:left="720"/>
        <w:rPr>
          <w:b/>
          <w:sz w:val="20"/>
          <w:szCs w:val="20"/>
        </w:rPr>
      </w:pPr>
    </w:p>
    <w:p w14:paraId="5030942A" w14:textId="59E678C4" w:rsidR="00AF71CD" w:rsidRPr="00202285" w:rsidRDefault="00BD360B" w:rsidP="00AF71C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R20014</w:t>
      </w:r>
      <w:r>
        <w:rPr>
          <w:b/>
          <w:sz w:val="20"/>
          <w:szCs w:val="20"/>
        </w:rPr>
        <w:tab/>
        <w:t>Kinder Morgan Inc.</w:t>
      </w:r>
    </w:p>
    <w:p w14:paraId="2C017DDC" w14:textId="2C0DDF4E" w:rsidR="001D4C3C" w:rsidRPr="001A1A61" w:rsidRDefault="00AF71CD" w:rsidP="001D4C3C">
      <w:pPr>
        <w:ind w:left="720" w:firstLine="36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</w:t>
      </w:r>
      <w:r w:rsidR="00BD360B">
        <w:rPr>
          <w:sz w:val="20"/>
          <w:szCs w:val="20"/>
        </w:rPr>
        <w:t>Modify the condition of</w:t>
      </w:r>
      <w:r w:rsidR="00913A2D">
        <w:rPr>
          <w:sz w:val="20"/>
          <w:szCs w:val="20"/>
        </w:rPr>
        <w:t xml:space="preserve"> the data element ‘Charge Type</w:t>
      </w:r>
      <w:r w:rsidR="00BD360B">
        <w:rPr>
          <w:sz w:val="20"/>
          <w:szCs w:val="20"/>
        </w:rPr>
        <w:t xml:space="preserve"> Rate</w:t>
      </w:r>
      <w:r w:rsidR="00913A2D">
        <w:rPr>
          <w:sz w:val="20"/>
          <w:szCs w:val="20"/>
        </w:rPr>
        <w:t xml:space="preserve">’ </w:t>
      </w:r>
      <w:r w:rsidR="001D4C3C" w:rsidRPr="001A1A61">
        <w:rPr>
          <w:sz w:val="20"/>
          <w:szCs w:val="20"/>
        </w:rPr>
        <w:t>in the following data set(s):</w:t>
      </w:r>
    </w:p>
    <w:p w14:paraId="504623E8" w14:textId="77777777" w:rsidR="001D4C3C" w:rsidRPr="001A1A61" w:rsidRDefault="001D4C3C" w:rsidP="001D4C3C">
      <w:pPr>
        <w:ind w:left="1080"/>
        <w:contextualSpacing/>
        <w:rPr>
          <w:sz w:val="20"/>
          <w:szCs w:val="20"/>
        </w:rPr>
      </w:pPr>
    </w:p>
    <w:p w14:paraId="2DDC63F5" w14:textId="35F96844" w:rsidR="001D4C3C" w:rsidRDefault="001D4C3C" w:rsidP="001D4C3C">
      <w:pPr>
        <w:ind w:left="720" w:firstLine="720"/>
        <w:contextualSpacing/>
        <w:rPr>
          <w:sz w:val="20"/>
          <w:szCs w:val="20"/>
        </w:rPr>
      </w:pPr>
      <w:r w:rsidRPr="001A1A61">
        <w:rPr>
          <w:sz w:val="20"/>
          <w:szCs w:val="20"/>
        </w:rPr>
        <w:t>NAESB WGQ Standard No.</w:t>
      </w:r>
      <w:r>
        <w:rPr>
          <w:sz w:val="20"/>
          <w:szCs w:val="20"/>
        </w:rPr>
        <w:t xml:space="preserve"> 3.4.1</w:t>
      </w:r>
      <w:r>
        <w:rPr>
          <w:sz w:val="20"/>
          <w:szCs w:val="20"/>
        </w:rPr>
        <w:tab/>
        <w:t xml:space="preserve">Transportation / Sales Invoice </w:t>
      </w:r>
    </w:p>
    <w:p w14:paraId="57235C7B" w14:textId="4701D2D1" w:rsidR="00AF71CD" w:rsidRDefault="00AF71CD" w:rsidP="00AF71CD">
      <w:pPr>
        <w:ind w:left="1080"/>
        <w:contextualSpacing/>
        <w:rPr>
          <w:b/>
          <w:sz w:val="20"/>
          <w:szCs w:val="20"/>
        </w:rPr>
      </w:pPr>
    </w:p>
    <w:p w14:paraId="1D73CA4E" w14:textId="77777777" w:rsidR="0092309C" w:rsidRDefault="0092309C" w:rsidP="00202285">
      <w:pPr>
        <w:pStyle w:val="ListParagraph"/>
        <w:ind w:left="1080"/>
        <w:rPr>
          <w:b/>
          <w:sz w:val="20"/>
          <w:szCs w:val="20"/>
        </w:rPr>
      </w:pPr>
    </w:p>
    <w:p w14:paraId="27F6E77E" w14:textId="6D8E1EA8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003B0514" w14:textId="28B7D95E" w:rsidR="0059191B" w:rsidRDefault="0059191B" w:rsidP="0059191B">
      <w:pPr>
        <w:rPr>
          <w:b/>
          <w:sz w:val="20"/>
          <w:szCs w:val="20"/>
        </w:rPr>
      </w:pPr>
    </w:p>
    <w:p w14:paraId="6CE53210" w14:textId="2D7DCF78" w:rsidR="0092309C" w:rsidRPr="007D73BA" w:rsidRDefault="008C5CB1" w:rsidP="007D73B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4546E74F" w14:textId="77777777" w:rsidR="005C6EA4" w:rsidRDefault="005C6EA4" w:rsidP="005C6EA4">
      <w:pPr>
        <w:rPr>
          <w:b/>
          <w:sz w:val="20"/>
          <w:szCs w:val="20"/>
        </w:rPr>
      </w:pPr>
    </w:p>
    <w:p w14:paraId="4C2488F5" w14:textId="77777777" w:rsidR="008C5CB1" w:rsidRDefault="008C5CB1" w:rsidP="0000614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06141">
        <w:rPr>
          <w:b/>
          <w:sz w:val="20"/>
          <w:szCs w:val="20"/>
        </w:rPr>
        <w:t>Next Meeting Dates and Location</w:t>
      </w:r>
    </w:p>
    <w:p w14:paraId="30A6EEE1" w14:textId="77777777" w:rsidR="00006141" w:rsidRPr="00006141" w:rsidRDefault="00006141" w:rsidP="00006141">
      <w:pPr>
        <w:pStyle w:val="ListParagraph"/>
        <w:rPr>
          <w:b/>
          <w:sz w:val="20"/>
          <w:szCs w:val="20"/>
        </w:rPr>
      </w:pPr>
    </w:p>
    <w:p w14:paraId="0F26F958" w14:textId="77777777"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headerReference w:type="default" r:id="rId8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17AE9" w14:textId="77777777" w:rsidR="008C2F71" w:rsidRDefault="008C2F71" w:rsidP="009C6187">
      <w:r>
        <w:separator/>
      </w:r>
    </w:p>
  </w:endnote>
  <w:endnote w:type="continuationSeparator" w:id="0">
    <w:p w14:paraId="618B2FE5" w14:textId="77777777" w:rsidR="008C2F71" w:rsidRDefault="008C2F71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CA34" w14:textId="77777777" w:rsidR="008C2F71" w:rsidRDefault="008C2F71" w:rsidP="009C6187">
      <w:r>
        <w:separator/>
      </w:r>
    </w:p>
  </w:footnote>
  <w:footnote w:type="continuationSeparator" w:id="0">
    <w:p w14:paraId="0D696C34" w14:textId="77777777" w:rsidR="008C2F71" w:rsidRDefault="008C2F71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77777777" w:rsidR="00E65983" w:rsidRPr="00B1720D" w:rsidRDefault="008C2F71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71887074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D45FB"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41E99"/>
    <w:rsid w:val="0005605C"/>
    <w:rsid w:val="00072FFF"/>
    <w:rsid w:val="0008587C"/>
    <w:rsid w:val="00090E97"/>
    <w:rsid w:val="0011489F"/>
    <w:rsid w:val="00126261"/>
    <w:rsid w:val="00141436"/>
    <w:rsid w:val="0019495A"/>
    <w:rsid w:val="001A322C"/>
    <w:rsid w:val="001B3649"/>
    <w:rsid w:val="001D3FC5"/>
    <w:rsid w:val="001D4C3C"/>
    <w:rsid w:val="001D6C89"/>
    <w:rsid w:val="001F4A94"/>
    <w:rsid w:val="00202285"/>
    <w:rsid w:val="0020678B"/>
    <w:rsid w:val="0022534F"/>
    <w:rsid w:val="00227CE4"/>
    <w:rsid w:val="0025716E"/>
    <w:rsid w:val="00290A2B"/>
    <w:rsid w:val="002935DF"/>
    <w:rsid w:val="002A6096"/>
    <w:rsid w:val="002C4AC5"/>
    <w:rsid w:val="00302755"/>
    <w:rsid w:val="00320F54"/>
    <w:rsid w:val="003226BE"/>
    <w:rsid w:val="00327B8A"/>
    <w:rsid w:val="00331947"/>
    <w:rsid w:val="00331B75"/>
    <w:rsid w:val="00335306"/>
    <w:rsid w:val="00363C04"/>
    <w:rsid w:val="0037151E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A16FC"/>
    <w:rsid w:val="004C4A78"/>
    <w:rsid w:val="004F3287"/>
    <w:rsid w:val="005141DD"/>
    <w:rsid w:val="00520BA2"/>
    <w:rsid w:val="00540802"/>
    <w:rsid w:val="00557556"/>
    <w:rsid w:val="005759FE"/>
    <w:rsid w:val="0059191B"/>
    <w:rsid w:val="0059192E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4169F"/>
    <w:rsid w:val="006450C0"/>
    <w:rsid w:val="00695ED5"/>
    <w:rsid w:val="006A41B5"/>
    <w:rsid w:val="006B27E7"/>
    <w:rsid w:val="006B6038"/>
    <w:rsid w:val="006B7677"/>
    <w:rsid w:val="006D63F0"/>
    <w:rsid w:val="006E17C2"/>
    <w:rsid w:val="006F4701"/>
    <w:rsid w:val="007059E0"/>
    <w:rsid w:val="007061D8"/>
    <w:rsid w:val="007170F2"/>
    <w:rsid w:val="007911DE"/>
    <w:rsid w:val="007922CC"/>
    <w:rsid w:val="007D73BA"/>
    <w:rsid w:val="007F5FE7"/>
    <w:rsid w:val="00816849"/>
    <w:rsid w:val="00820864"/>
    <w:rsid w:val="00851D26"/>
    <w:rsid w:val="0087615D"/>
    <w:rsid w:val="008A366A"/>
    <w:rsid w:val="008A495B"/>
    <w:rsid w:val="008C2F71"/>
    <w:rsid w:val="008C5CB1"/>
    <w:rsid w:val="008D2354"/>
    <w:rsid w:val="008F1354"/>
    <w:rsid w:val="00913A2D"/>
    <w:rsid w:val="00915B3E"/>
    <w:rsid w:val="0092309C"/>
    <w:rsid w:val="00961E24"/>
    <w:rsid w:val="009752C0"/>
    <w:rsid w:val="009B1C58"/>
    <w:rsid w:val="009B5A89"/>
    <w:rsid w:val="009C0B93"/>
    <w:rsid w:val="009C6187"/>
    <w:rsid w:val="009E565F"/>
    <w:rsid w:val="009F728A"/>
    <w:rsid w:val="00A000C4"/>
    <w:rsid w:val="00A039B6"/>
    <w:rsid w:val="00A05C92"/>
    <w:rsid w:val="00A12511"/>
    <w:rsid w:val="00A2390D"/>
    <w:rsid w:val="00A24F2B"/>
    <w:rsid w:val="00A45458"/>
    <w:rsid w:val="00A514AA"/>
    <w:rsid w:val="00A54365"/>
    <w:rsid w:val="00A67344"/>
    <w:rsid w:val="00A72775"/>
    <w:rsid w:val="00A81DCA"/>
    <w:rsid w:val="00AC0977"/>
    <w:rsid w:val="00AC0A4F"/>
    <w:rsid w:val="00AC29C3"/>
    <w:rsid w:val="00AC6F3E"/>
    <w:rsid w:val="00AD20DD"/>
    <w:rsid w:val="00AD6D66"/>
    <w:rsid w:val="00AE3475"/>
    <w:rsid w:val="00AF1597"/>
    <w:rsid w:val="00AF71CD"/>
    <w:rsid w:val="00B03170"/>
    <w:rsid w:val="00B15123"/>
    <w:rsid w:val="00B1720D"/>
    <w:rsid w:val="00B471C6"/>
    <w:rsid w:val="00B77D98"/>
    <w:rsid w:val="00B90860"/>
    <w:rsid w:val="00BD360B"/>
    <w:rsid w:val="00BF0D07"/>
    <w:rsid w:val="00BF144E"/>
    <w:rsid w:val="00BF7EB7"/>
    <w:rsid w:val="00C04162"/>
    <w:rsid w:val="00C53DEF"/>
    <w:rsid w:val="00C86A54"/>
    <w:rsid w:val="00C95798"/>
    <w:rsid w:val="00CB62DC"/>
    <w:rsid w:val="00CB6BBD"/>
    <w:rsid w:val="00CB6D5D"/>
    <w:rsid w:val="00CC13FA"/>
    <w:rsid w:val="00CC6911"/>
    <w:rsid w:val="00CC6A11"/>
    <w:rsid w:val="00CE1C58"/>
    <w:rsid w:val="00CE202C"/>
    <w:rsid w:val="00CE6F90"/>
    <w:rsid w:val="00CE7F1E"/>
    <w:rsid w:val="00D144AD"/>
    <w:rsid w:val="00D47060"/>
    <w:rsid w:val="00D62E01"/>
    <w:rsid w:val="00D95C82"/>
    <w:rsid w:val="00DB0AAC"/>
    <w:rsid w:val="00DC5F95"/>
    <w:rsid w:val="00E47B47"/>
    <w:rsid w:val="00E63535"/>
    <w:rsid w:val="00E65983"/>
    <w:rsid w:val="00E67BE9"/>
    <w:rsid w:val="00E74061"/>
    <w:rsid w:val="00EB55BD"/>
    <w:rsid w:val="00EC281C"/>
    <w:rsid w:val="00ED3E12"/>
    <w:rsid w:val="00F02B85"/>
    <w:rsid w:val="00F04682"/>
    <w:rsid w:val="00F109CB"/>
    <w:rsid w:val="00F24815"/>
    <w:rsid w:val="00F34CBB"/>
    <w:rsid w:val="00F97843"/>
    <w:rsid w:val="00FB5090"/>
    <w:rsid w:val="00FD388F"/>
    <w:rsid w:val="00FE17F0"/>
    <w:rsid w:val="00FE38E4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B8135D47-211A-4729-8483-0ECCAAC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4</cp:revision>
  <dcterms:created xsi:type="dcterms:W3CDTF">2021-01-11T13:25:00Z</dcterms:created>
  <dcterms:modified xsi:type="dcterms:W3CDTF">2021-01-11T22:18:00Z</dcterms:modified>
</cp:coreProperties>
</file>