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141B" w14:textId="31838717" w:rsidR="00236039" w:rsidRPr="00732E19" w:rsidRDefault="00236039" w:rsidP="000D7D17">
      <w:pPr>
        <w:tabs>
          <w:tab w:val="left" w:pos="900"/>
        </w:tabs>
        <w:spacing w:before="48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057BE8" w:rsidRPr="00732E19">
        <w:t xml:space="preserve">Members, </w:t>
      </w:r>
      <w:r w:rsidR="00D71B0B" w:rsidRPr="00732E19">
        <w:t>Retail Markets</w:t>
      </w:r>
      <w:r w:rsidR="00057BE8" w:rsidRPr="00732E19">
        <w:t xml:space="preserve"> Quadrant (</w:t>
      </w:r>
      <w:r w:rsidR="00D71B0B" w:rsidRPr="00732E19">
        <w:t>RM</w:t>
      </w:r>
      <w:r w:rsidR="00057BE8" w:rsidRPr="00732E19">
        <w:t xml:space="preserve">Q) Members,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14774133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 xml:space="preserve">Caroline Trum, Director, Wholesale Electric Quadrant and </w:t>
      </w:r>
      <w:r w:rsidR="00184515" w:rsidRPr="00BA46C8">
        <w:t>Elizabeth</w:t>
      </w:r>
      <w:r w:rsidR="00184515">
        <w:rPr>
          <w:bCs/>
        </w:rPr>
        <w:t xml:space="preserve"> Mallett</w:t>
      </w:r>
      <w:r w:rsidR="00966C4E">
        <w:rPr>
          <w:bCs/>
        </w:rPr>
        <w:t>, Director, Retail Markets and Wholesale Gas Quadrants</w:t>
      </w:r>
    </w:p>
    <w:p w14:paraId="73EA5BF2" w14:textId="6565D483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, WEQ Cybersecurity Subcommittee,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BA46C8">
        <w:rPr>
          <w:bCs/>
        </w:rPr>
        <w:t xml:space="preserve">October </w:t>
      </w:r>
      <w:r w:rsidR="00762A8A">
        <w:rPr>
          <w:bCs/>
        </w:rPr>
        <w:t>23</w:t>
      </w:r>
      <w:r w:rsidR="00AA7AB0">
        <w:rPr>
          <w:bCs/>
        </w:rPr>
        <w:t>, 202</w:t>
      </w:r>
      <w:r w:rsidR="00BA46C8">
        <w:rPr>
          <w:bCs/>
        </w:rPr>
        <w:t>3</w:t>
      </w:r>
    </w:p>
    <w:p w14:paraId="7391385A" w14:textId="502628DD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762A8A">
        <w:rPr>
          <w:bCs/>
        </w:rPr>
        <w:t>October 1</w:t>
      </w:r>
      <w:r w:rsidR="00530784">
        <w:rPr>
          <w:bCs/>
        </w:rPr>
        <w:t>1</w:t>
      </w:r>
      <w:r w:rsidR="00BA46C8">
        <w:rPr>
          <w:bCs/>
        </w:rPr>
        <w:t>, 2023</w:t>
      </w:r>
    </w:p>
    <w:p w14:paraId="47E389AD" w14:textId="28821622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 xml:space="preserve">NAESB WEQ BPS </w:t>
      </w:r>
      <w:r w:rsidR="00BA46C8">
        <w:t xml:space="preserve">and Cybersecurity Subcommittee, 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2B38C0B9" w14:textId="77777777" w:rsidR="00762A8A" w:rsidRDefault="00762A8A" w:rsidP="00762A8A">
      <w:pPr>
        <w:spacing w:before="120"/>
        <w:jc w:val="both"/>
      </w:pPr>
      <w:r>
        <w:t>The</w:t>
      </w:r>
      <w:r w:rsidRPr="00636784">
        <w:t xml:space="preserve"> </w:t>
      </w:r>
      <w:r>
        <w:t xml:space="preserve">WEQ BPS and Cybersecurity Subcommittee and RMQ BPS have </w:t>
      </w:r>
      <w:r w:rsidRPr="00636784">
        <w:t xml:space="preserve">scheduled </w:t>
      </w:r>
      <w:r>
        <w:t xml:space="preserve">a joint meeting </w:t>
      </w:r>
      <w:r w:rsidRPr="00636784">
        <w:t xml:space="preserve">for </w:t>
      </w:r>
      <w:r>
        <w:t>Monday, October 23, 2023</w:t>
      </w:r>
      <w:r w:rsidRPr="00636784">
        <w:t xml:space="preserve"> from 1:00 </w:t>
      </w:r>
      <w:r>
        <w:t>P</w:t>
      </w:r>
      <w:r w:rsidRPr="00636784">
        <w:t xml:space="preserve">M to </w:t>
      </w:r>
      <w:r>
        <w:t>3:00</w:t>
      </w:r>
      <w:r w:rsidRPr="00636784">
        <w:t xml:space="preserve"> PM Central</w:t>
      </w:r>
      <w:r>
        <w:t xml:space="preserve"> to continue to address 2023</w:t>
      </w:r>
      <w:r w:rsidRPr="00BA46C8">
        <w:t xml:space="preserve"> WEQ Annual Plan Item 3.d </w:t>
      </w:r>
      <w:r>
        <w:t xml:space="preserve">and </w:t>
      </w:r>
      <w:r w:rsidRPr="00BA46C8">
        <w:t>2023 RMQ Annual Plan Item 4.a – Review cybersecurity protections, such as Public Key Infrastructure (PKI), that may be necessary to secure electronic communications for distributed energy resources (DERs), and develop business practices as needed</w:t>
      </w:r>
      <w:r>
        <w:t>.  As part of these discussions, the participants will review and discuss the applicability of NIST Cyber Security Framework.  An agenda for the meeting can be found on the following page.</w:t>
      </w:r>
    </w:p>
    <w:p w14:paraId="28E64CE2" w14:textId="5660D63F" w:rsidR="00AD46F3" w:rsidRDefault="006C2F88" w:rsidP="000571DE">
      <w:pPr>
        <w:spacing w:before="120" w:after="120"/>
        <w:jc w:val="both"/>
      </w:pPr>
      <w:r>
        <w:t>As with all NAESB meetings, this meeting is open to any interested party regardless of membership status within NAESB.</w:t>
      </w:r>
      <w:r w:rsidR="000571DE">
        <w:t xml:space="preserve">  </w:t>
      </w:r>
      <w:r w:rsidR="00AD46F3" w:rsidRPr="005E501A">
        <w:t xml:space="preserve">Consistent with the NAESB non-member meeting participation </w:t>
      </w:r>
      <w:hyperlink r:id="rId8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9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41603027" w14:textId="77777777" w:rsidR="006930D5" w:rsidRDefault="006930D5" w:rsidP="006930D5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0" w:history="1">
        <w:r>
          <w:rPr>
            <w:rStyle w:val="Hyperlink"/>
          </w:rPr>
          <w:t>http://www.naesb.org/misc/antitrust_guidance.doc</w:t>
        </w:r>
      </w:hyperlink>
      <w:r>
        <w:t>.</w:t>
      </w:r>
    </w:p>
    <w:p w14:paraId="35050BAC" w14:textId="77777777" w:rsidR="00B42089" w:rsidRDefault="00B42089" w:rsidP="00B42089">
      <w:pPr>
        <w:spacing w:before="120"/>
      </w:pPr>
      <w:r>
        <w:t>Best Regards,</w:t>
      </w:r>
    </w:p>
    <w:p w14:paraId="6BFC8054" w14:textId="0C817D55" w:rsidR="006930D5" w:rsidRDefault="00B42089" w:rsidP="00D54A8A">
      <w:pPr>
        <w:spacing w:before="120"/>
      </w:pPr>
      <w:r>
        <w:rPr>
          <w:rFonts w:ascii="Rage Italic" w:hAnsi="Rage Italic"/>
          <w:i/>
          <w:sz w:val="36"/>
          <w:szCs w:val="36"/>
        </w:rPr>
        <w:t>Caroline Trum</w:t>
      </w:r>
    </w:p>
    <w:p w14:paraId="65CD9C03" w14:textId="08C2B53A" w:rsidR="00380476" w:rsidRDefault="00C86057" w:rsidP="00636784">
      <w:pPr>
        <w:jc w:val="center"/>
        <w:rPr>
          <w:b/>
        </w:rPr>
      </w:pPr>
      <w:r>
        <w:rPr>
          <w:rFonts w:ascii="Freestyle Script" w:hAnsi="Freestyle Script"/>
          <w:sz w:val="40"/>
          <w:szCs w:val="40"/>
        </w:rPr>
        <w:br w:type="page"/>
      </w:r>
      <w:r w:rsidR="00380476">
        <w:rPr>
          <w:b/>
        </w:rPr>
        <w:lastRenderedPageBreak/>
        <w:t>NORTH AMERICAN ENERGY STANDARDS BOARD</w:t>
      </w:r>
    </w:p>
    <w:p w14:paraId="26B2E160" w14:textId="5FA31B32" w:rsidR="00380476" w:rsidRDefault="00BA46C8" w:rsidP="00380476">
      <w:pPr>
        <w:jc w:val="center"/>
        <w:rPr>
          <w:b/>
        </w:rPr>
      </w:pPr>
      <w:r>
        <w:rPr>
          <w:b/>
        </w:rPr>
        <w:t>WEQ BPS and Cybersecurity Subcommittee and RMQ BPS</w:t>
      </w:r>
    </w:p>
    <w:p w14:paraId="377CF418" w14:textId="191F68D5" w:rsidR="00380476" w:rsidRDefault="00BA46C8" w:rsidP="00380476">
      <w:pPr>
        <w:jc w:val="center"/>
        <w:rPr>
          <w:b/>
        </w:rPr>
      </w:pPr>
      <w:r>
        <w:rPr>
          <w:b/>
        </w:rPr>
        <w:t xml:space="preserve">Joint </w:t>
      </w:r>
      <w:r w:rsidR="00380476">
        <w:rPr>
          <w:b/>
        </w:rPr>
        <w:t xml:space="preserve">Conference Call </w:t>
      </w:r>
      <w:r w:rsidR="00842E04">
        <w:rPr>
          <w:b/>
        </w:rPr>
        <w:t>with</w:t>
      </w:r>
      <w:r w:rsidR="00380476">
        <w:rPr>
          <w:b/>
        </w:rPr>
        <w:t xml:space="preserve"> Webcasting</w:t>
      </w:r>
    </w:p>
    <w:p w14:paraId="1BE709B7" w14:textId="7ABAFD34" w:rsidR="00380476" w:rsidRDefault="00762A8A" w:rsidP="00380476">
      <w:pPr>
        <w:jc w:val="center"/>
        <w:rPr>
          <w:b/>
        </w:rPr>
      </w:pPr>
      <w:r>
        <w:rPr>
          <w:b/>
        </w:rPr>
        <w:t>Monday, October 23</w:t>
      </w:r>
      <w:r w:rsidR="00BA46C8">
        <w:rPr>
          <w:b/>
        </w:rPr>
        <w:t>, 2023</w:t>
      </w:r>
      <w:r w:rsidR="00253CA6">
        <w:rPr>
          <w:b/>
        </w:rPr>
        <w:t xml:space="preserve"> </w:t>
      </w:r>
      <w:r w:rsidR="00316ABE">
        <w:rPr>
          <w:b/>
        </w:rPr>
        <w:t>from</w:t>
      </w:r>
      <w:r w:rsidR="00FF518F">
        <w:rPr>
          <w:b/>
        </w:rPr>
        <w:t xml:space="preserve"> </w:t>
      </w:r>
      <w:r w:rsidR="00212FC4">
        <w:rPr>
          <w:b/>
        </w:rPr>
        <w:t>1</w:t>
      </w:r>
      <w:r w:rsidR="00134293">
        <w:rPr>
          <w:b/>
        </w:rPr>
        <w:t>:</w:t>
      </w:r>
      <w:r w:rsidR="001633CE">
        <w:rPr>
          <w:b/>
        </w:rPr>
        <w:t>0</w:t>
      </w:r>
      <w:r w:rsidR="00842E04">
        <w:rPr>
          <w:b/>
        </w:rPr>
        <w:t>0</w:t>
      </w:r>
      <w:r w:rsidR="00B30E4C">
        <w:rPr>
          <w:b/>
        </w:rPr>
        <w:t xml:space="preserve"> </w:t>
      </w:r>
      <w:r>
        <w:rPr>
          <w:b/>
        </w:rPr>
        <w:t>P</w:t>
      </w:r>
      <w:r w:rsidR="00891D3A">
        <w:rPr>
          <w:b/>
        </w:rPr>
        <w:t xml:space="preserve">M to </w:t>
      </w:r>
      <w:r>
        <w:rPr>
          <w:b/>
        </w:rPr>
        <w:t>3</w:t>
      </w:r>
      <w:r w:rsidR="00D26C10">
        <w:rPr>
          <w:b/>
        </w:rPr>
        <w:t>:</w:t>
      </w:r>
      <w:r w:rsidR="0061294A">
        <w:rPr>
          <w:b/>
        </w:rPr>
        <w:t>0</w:t>
      </w:r>
      <w:r w:rsidR="00380476" w:rsidRPr="000E4471">
        <w:rPr>
          <w:b/>
        </w:rPr>
        <w:t>0 PM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000000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1" w:history="1">
        <w:r w:rsidR="00380476"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33235C6F" w14:textId="3EA5F4DF" w:rsidR="00762A8A" w:rsidRDefault="00762A8A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Draft Minutes</w:t>
      </w:r>
    </w:p>
    <w:p w14:paraId="18D87824" w14:textId="4942DB69" w:rsidR="00762A8A" w:rsidRDefault="00762A8A" w:rsidP="00762A8A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October 5, 2023</w:t>
      </w:r>
    </w:p>
    <w:p w14:paraId="032ACABE" w14:textId="43FB760D" w:rsidR="00BA46C8" w:rsidRDefault="00762A8A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Continue to Discuss</w:t>
      </w:r>
      <w:r w:rsidR="00326E06">
        <w:t xml:space="preserve"> </w:t>
      </w:r>
      <w:bookmarkStart w:id="2" w:name="_Hlk145073326"/>
      <w:r w:rsidR="00283ABC">
        <w:t>20</w:t>
      </w:r>
      <w:r w:rsidR="00BA46C8">
        <w:t xml:space="preserve">23 WEQ Annual Plan Item 3.d </w:t>
      </w:r>
      <w:r>
        <w:t xml:space="preserve">and </w:t>
      </w:r>
      <w:r w:rsidR="00BA46C8">
        <w:t xml:space="preserve">2023 RMQ Annual Plan Item 4.a </w:t>
      </w:r>
      <w:r w:rsidR="00001B03">
        <w:t xml:space="preserve">– </w:t>
      </w:r>
      <w:r w:rsidR="00BA46C8" w:rsidRPr="00BA46C8">
        <w:t>Review cybersecurity protections, such as Public Key Infrastructure (PKI), that may be necessary to secure electronic communications for distributed energy resources (DERs), and develop business practices as needed</w:t>
      </w:r>
      <w:bookmarkEnd w:id="2"/>
    </w:p>
    <w:p w14:paraId="57B12677" w14:textId="39627D7D" w:rsidR="00762A8A" w:rsidRDefault="00762A8A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Next Steps</w:t>
      </w:r>
    </w:p>
    <w:p w14:paraId="355B6FE9" w14:textId="59D190E9" w:rsidR="00380476" w:rsidRDefault="00762A8A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Future Meeting Schedule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9160" w14:textId="77777777" w:rsidR="007D6EB5" w:rsidRDefault="007D6EB5">
      <w:r>
        <w:separator/>
      </w:r>
    </w:p>
  </w:endnote>
  <w:endnote w:type="continuationSeparator" w:id="0">
    <w:p w14:paraId="59C9DFEF" w14:textId="77777777" w:rsidR="007D6EB5" w:rsidRDefault="007D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052" w14:textId="6F44D28F" w:rsidR="006402B6" w:rsidRDefault="00C071AD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WEQ BPS </w:t>
    </w:r>
    <w:r w:rsidR="00BA46C8">
      <w:t xml:space="preserve">and Cybersecurity Subcommittee and RMQ BPS Joint </w:t>
    </w:r>
    <w:r w:rsidR="00316ABE">
      <w:t>Conference Call</w:t>
    </w:r>
    <w:r>
      <w:t xml:space="preserve"> Agenda</w:t>
    </w:r>
    <w:r w:rsidR="006402B6">
      <w:t xml:space="preserve"> –</w:t>
    </w:r>
    <w:r w:rsidR="001F1E33">
      <w:t xml:space="preserve"> </w:t>
    </w:r>
    <w:r w:rsidR="00BA46C8">
      <w:t xml:space="preserve">October </w:t>
    </w:r>
    <w:r w:rsidR="00762A8A">
      <w:t>23</w:t>
    </w:r>
    <w:r w:rsidR="00BA46C8">
      <w:t>, 2023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B4D3" w14:textId="77777777" w:rsidR="007D6EB5" w:rsidRDefault="007D6EB5">
      <w:r>
        <w:separator/>
      </w:r>
    </w:p>
  </w:footnote>
  <w:footnote w:type="continuationSeparator" w:id="0">
    <w:p w14:paraId="5D1E828D" w14:textId="77777777" w:rsidR="007D6EB5" w:rsidRDefault="007D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3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739255071">
    <w:abstractNumId w:val="12"/>
  </w:num>
  <w:num w:numId="3" w16cid:durableId="480463242">
    <w:abstractNumId w:val="6"/>
  </w:num>
  <w:num w:numId="4" w16cid:durableId="1324821233">
    <w:abstractNumId w:val="4"/>
  </w:num>
  <w:num w:numId="5" w16cid:durableId="440994186">
    <w:abstractNumId w:val="10"/>
  </w:num>
  <w:num w:numId="6" w16cid:durableId="981235707">
    <w:abstractNumId w:val="18"/>
  </w:num>
  <w:num w:numId="7" w16cid:durableId="1978952180">
    <w:abstractNumId w:val="3"/>
  </w:num>
  <w:num w:numId="8" w16cid:durableId="2109499467">
    <w:abstractNumId w:val="11"/>
  </w:num>
  <w:num w:numId="9" w16cid:durableId="668871659">
    <w:abstractNumId w:val="16"/>
  </w:num>
  <w:num w:numId="10" w16cid:durableId="2140831520">
    <w:abstractNumId w:val="13"/>
  </w:num>
  <w:num w:numId="11" w16cid:durableId="1362124061">
    <w:abstractNumId w:val="14"/>
  </w:num>
  <w:num w:numId="12" w16cid:durableId="1255431609">
    <w:abstractNumId w:val="1"/>
  </w:num>
  <w:num w:numId="13" w16cid:durableId="901795524">
    <w:abstractNumId w:val="17"/>
  </w:num>
  <w:num w:numId="14" w16cid:durableId="1976904966">
    <w:abstractNumId w:val="2"/>
  </w:num>
  <w:num w:numId="15" w16cid:durableId="1710451557">
    <w:abstractNumId w:val="8"/>
  </w:num>
  <w:num w:numId="16" w16cid:durableId="886065077">
    <w:abstractNumId w:val="7"/>
  </w:num>
  <w:num w:numId="17" w16cid:durableId="957638616">
    <w:abstractNumId w:val="9"/>
  </w:num>
  <w:num w:numId="18" w16cid:durableId="543104188">
    <w:abstractNumId w:val="15"/>
  </w:num>
  <w:num w:numId="19" w16cid:durableId="63144880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6B3C"/>
    <w:rsid w:val="00007272"/>
    <w:rsid w:val="00014309"/>
    <w:rsid w:val="00014E0D"/>
    <w:rsid w:val="000162C0"/>
    <w:rsid w:val="00020529"/>
    <w:rsid w:val="00020AE4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1DE"/>
    <w:rsid w:val="00057BE8"/>
    <w:rsid w:val="00060F18"/>
    <w:rsid w:val="00063ABA"/>
    <w:rsid w:val="00066CCC"/>
    <w:rsid w:val="000719D2"/>
    <w:rsid w:val="00083528"/>
    <w:rsid w:val="00084A28"/>
    <w:rsid w:val="0009340B"/>
    <w:rsid w:val="0009456C"/>
    <w:rsid w:val="000A1E5C"/>
    <w:rsid w:val="000B36F5"/>
    <w:rsid w:val="000B4029"/>
    <w:rsid w:val="000B4C92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10CD8"/>
    <w:rsid w:val="00111AEE"/>
    <w:rsid w:val="00114DFD"/>
    <w:rsid w:val="0012342C"/>
    <w:rsid w:val="0012441D"/>
    <w:rsid w:val="001278FC"/>
    <w:rsid w:val="00133C96"/>
    <w:rsid w:val="00134293"/>
    <w:rsid w:val="00135120"/>
    <w:rsid w:val="00136C5B"/>
    <w:rsid w:val="001500CE"/>
    <w:rsid w:val="00150349"/>
    <w:rsid w:val="00160E95"/>
    <w:rsid w:val="00161928"/>
    <w:rsid w:val="001633CE"/>
    <w:rsid w:val="00167395"/>
    <w:rsid w:val="00171899"/>
    <w:rsid w:val="001805AF"/>
    <w:rsid w:val="0018145E"/>
    <w:rsid w:val="001816BF"/>
    <w:rsid w:val="00184515"/>
    <w:rsid w:val="00184BA6"/>
    <w:rsid w:val="00187DF5"/>
    <w:rsid w:val="00191396"/>
    <w:rsid w:val="00193A60"/>
    <w:rsid w:val="00193BFA"/>
    <w:rsid w:val="001A7635"/>
    <w:rsid w:val="001A78FB"/>
    <w:rsid w:val="001C2ACC"/>
    <w:rsid w:val="001C4E0E"/>
    <w:rsid w:val="001C79CB"/>
    <w:rsid w:val="001D04B7"/>
    <w:rsid w:val="001D11E5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52387"/>
    <w:rsid w:val="00252472"/>
    <w:rsid w:val="00252B84"/>
    <w:rsid w:val="00253CA6"/>
    <w:rsid w:val="00266AA8"/>
    <w:rsid w:val="00273C57"/>
    <w:rsid w:val="00276197"/>
    <w:rsid w:val="00283ABC"/>
    <w:rsid w:val="002844AE"/>
    <w:rsid w:val="00286BD7"/>
    <w:rsid w:val="00291925"/>
    <w:rsid w:val="002950E8"/>
    <w:rsid w:val="00297464"/>
    <w:rsid w:val="002A1FFB"/>
    <w:rsid w:val="002A681A"/>
    <w:rsid w:val="002A6ABD"/>
    <w:rsid w:val="002B02CD"/>
    <w:rsid w:val="002B1291"/>
    <w:rsid w:val="002B6762"/>
    <w:rsid w:val="002C1B7A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3E07"/>
    <w:rsid w:val="002F4344"/>
    <w:rsid w:val="002F520B"/>
    <w:rsid w:val="002F7EDD"/>
    <w:rsid w:val="0030283C"/>
    <w:rsid w:val="00304206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4A93"/>
    <w:rsid w:val="00355B19"/>
    <w:rsid w:val="00357EE9"/>
    <w:rsid w:val="00362E29"/>
    <w:rsid w:val="003664DB"/>
    <w:rsid w:val="00376CAB"/>
    <w:rsid w:val="00380476"/>
    <w:rsid w:val="0038318C"/>
    <w:rsid w:val="003835DD"/>
    <w:rsid w:val="0038592D"/>
    <w:rsid w:val="00386FFB"/>
    <w:rsid w:val="00393F2D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5056"/>
    <w:rsid w:val="003D59E3"/>
    <w:rsid w:val="003D656B"/>
    <w:rsid w:val="003E3982"/>
    <w:rsid w:val="003E4919"/>
    <w:rsid w:val="003F192A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75CC"/>
    <w:rsid w:val="004531F9"/>
    <w:rsid w:val="004569EE"/>
    <w:rsid w:val="0045767B"/>
    <w:rsid w:val="00460E53"/>
    <w:rsid w:val="004665DD"/>
    <w:rsid w:val="00466C52"/>
    <w:rsid w:val="00472AD0"/>
    <w:rsid w:val="004A4F0D"/>
    <w:rsid w:val="004A60D8"/>
    <w:rsid w:val="004B1041"/>
    <w:rsid w:val="004B1F5B"/>
    <w:rsid w:val="004B2115"/>
    <w:rsid w:val="004B5946"/>
    <w:rsid w:val="004C698F"/>
    <w:rsid w:val="004C6CAD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691E"/>
    <w:rsid w:val="0050313C"/>
    <w:rsid w:val="00506152"/>
    <w:rsid w:val="00506BC6"/>
    <w:rsid w:val="00517208"/>
    <w:rsid w:val="00530784"/>
    <w:rsid w:val="00541126"/>
    <w:rsid w:val="00541EDD"/>
    <w:rsid w:val="00543967"/>
    <w:rsid w:val="005540A7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E1E"/>
    <w:rsid w:val="00612386"/>
    <w:rsid w:val="0061294A"/>
    <w:rsid w:val="00617C24"/>
    <w:rsid w:val="00624A3E"/>
    <w:rsid w:val="00625B42"/>
    <w:rsid w:val="00636784"/>
    <w:rsid w:val="006402B6"/>
    <w:rsid w:val="00642447"/>
    <w:rsid w:val="00642E54"/>
    <w:rsid w:val="00656D3F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B42"/>
    <w:rsid w:val="006D7EF2"/>
    <w:rsid w:val="006E06DE"/>
    <w:rsid w:val="006E5D6B"/>
    <w:rsid w:val="00702F75"/>
    <w:rsid w:val="007032E0"/>
    <w:rsid w:val="00705EAE"/>
    <w:rsid w:val="00707897"/>
    <w:rsid w:val="007142AC"/>
    <w:rsid w:val="00717488"/>
    <w:rsid w:val="00720744"/>
    <w:rsid w:val="00721D0F"/>
    <w:rsid w:val="007236BA"/>
    <w:rsid w:val="00723FD7"/>
    <w:rsid w:val="007322A9"/>
    <w:rsid w:val="00732E19"/>
    <w:rsid w:val="007371AB"/>
    <w:rsid w:val="0073793D"/>
    <w:rsid w:val="00737FA1"/>
    <w:rsid w:val="007502E6"/>
    <w:rsid w:val="0075796B"/>
    <w:rsid w:val="00762A8A"/>
    <w:rsid w:val="007659E5"/>
    <w:rsid w:val="00770252"/>
    <w:rsid w:val="007716E6"/>
    <w:rsid w:val="0077302F"/>
    <w:rsid w:val="00774858"/>
    <w:rsid w:val="0077491C"/>
    <w:rsid w:val="007756D8"/>
    <w:rsid w:val="00781F98"/>
    <w:rsid w:val="007844C2"/>
    <w:rsid w:val="00785196"/>
    <w:rsid w:val="00785929"/>
    <w:rsid w:val="00786849"/>
    <w:rsid w:val="00797001"/>
    <w:rsid w:val="00797BA7"/>
    <w:rsid w:val="007A6181"/>
    <w:rsid w:val="007B0E9D"/>
    <w:rsid w:val="007C218B"/>
    <w:rsid w:val="007D6EB5"/>
    <w:rsid w:val="007E036C"/>
    <w:rsid w:val="007F0D1E"/>
    <w:rsid w:val="007F4075"/>
    <w:rsid w:val="00800CED"/>
    <w:rsid w:val="00803BCF"/>
    <w:rsid w:val="008072E4"/>
    <w:rsid w:val="00814826"/>
    <w:rsid w:val="008206E8"/>
    <w:rsid w:val="00820B00"/>
    <w:rsid w:val="00823AFE"/>
    <w:rsid w:val="008241BF"/>
    <w:rsid w:val="00824519"/>
    <w:rsid w:val="008301B3"/>
    <w:rsid w:val="00830454"/>
    <w:rsid w:val="008309BC"/>
    <w:rsid w:val="00833407"/>
    <w:rsid w:val="00834EA2"/>
    <w:rsid w:val="00842E04"/>
    <w:rsid w:val="008513AC"/>
    <w:rsid w:val="00852846"/>
    <w:rsid w:val="008623C8"/>
    <w:rsid w:val="00863629"/>
    <w:rsid w:val="00866FD4"/>
    <w:rsid w:val="00871133"/>
    <w:rsid w:val="00876015"/>
    <w:rsid w:val="00877E49"/>
    <w:rsid w:val="008869A8"/>
    <w:rsid w:val="00887681"/>
    <w:rsid w:val="00891D3A"/>
    <w:rsid w:val="00894804"/>
    <w:rsid w:val="008A23B0"/>
    <w:rsid w:val="008B261F"/>
    <w:rsid w:val="008B2A0A"/>
    <w:rsid w:val="008C261E"/>
    <w:rsid w:val="008D2F8A"/>
    <w:rsid w:val="008D5652"/>
    <w:rsid w:val="008E14CD"/>
    <w:rsid w:val="008E1AE7"/>
    <w:rsid w:val="008E78AF"/>
    <w:rsid w:val="008E7EDA"/>
    <w:rsid w:val="008F161F"/>
    <w:rsid w:val="008F5F83"/>
    <w:rsid w:val="008F6348"/>
    <w:rsid w:val="0092013F"/>
    <w:rsid w:val="00924409"/>
    <w:rsid w:val="009256B8"/>
    <w:rsid w:val="00930217"/>
    <w:rsid w:val="00934126"/>
    <w:rsid w:val="00935495"/>
    <w:rsid w:val="00941478"/>
    <w:rsid w:val="00942A1D"/>
    <w:rsid w:val="00954E19"/>
    <w:rsid w:val="009562AB"/>
    <w:rsid w:val="00957DFF"/>
    <w:rsid w:val="00961C21"/>
    <w:rsid w:val="009649EF"/>
    <w:rsid w:val="00966C4E"/>
    <w:rsid w:val="009722E8"/>
    <w:rsid w:val="00972466"/>
    <w:rsid w:val="009824CF"/>
    <w:rsid w:val="00982558"/>
    <w:rsid w:val="009A6152"/>
    <w:rsid w:val="009B05E0"/>
    <w:rsid w:val="009B65E0"/>
    <w:rsid w:val="009C2B6D"/>
    <w:rsid w:val="009C4F3A"/>
    <w:rsid w:val="009D2E2F"/>
    <w:rsid w:val="009D3B1F"/>
    <w:rsid w:val="009D51A5"/>
    <w:rsid w:val="009D6896"/>
    <w:rsid w:val="009E111A"/>
    <w:rsid w:val="009E2D69"/>
    <w:rsid w:val="009F3C7E"/>
    <w:rsid w:val="009F6F46"/>
    <w:rsid w:val="00A00D5C"/>
    <w:rsid w:val="00A02FC9"/>
    <w:rsid w:val="00A10A39"/>
    <w:rsid w:val="00A1521B"/>
    <w:rsid w:val="00A15340"/>
    <w:rsid w:val="00A24F45"/>
    <w:rsid w:val="00A26753"/>
    <w:rsid w:val="00A32D8E"/>
    <w:rsid w:val="00A342C6"/>
    <w:rsid w:val="00A46DDD"/>
    <w:rsid w:val="00A531C0"/>
    <w:rsid w:val="00A56367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B01D69"/>
    <w:rsid w:val="00B1267B"/>
    <w:rsid w:val="00B128FB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2089"/>
    <w:rsid w:val="00B43D42"/>
    <w:rsid w:val="00B47915"/>
    <w:rsid w:val="00B55435"/>
    <w:rsid w:val="00B5650E"/>
    <w:rsid w:val="00B57026"/>
    <w:rsid w:val="00B60231"/>
    <w:rsid w:val="00B62B45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20C"/>
    <w:rsid w:val="00B85EEA"/>
    <w:rsid w:val="00B93A6F"/>
    <w:rsid w:val="00BA1193"/>
    <w:rsid w:val="00BA46C8"/>
    <w:rsid w:val="00BA647D"/>
    <w:rsid w:val="00BA790E"/>
    <w:rsid w:val="00BB0A54"/>
    <w:rsid w:val="00BB0EB4"/>
    <w:rsid w:val="00BB3C43"/>
    <w:rsid w:val="00BC7F3E"/>
    <w:rsid w:val="00BE27A5"/>
    <w:rsid w:val="00BE42B1"/>
    <w:rsid w:val="00BE6BE2"/>
    <w:rsid w:val="00BE734D"/>
    <w:rsid w:val="00BF070D"/>
    <w:rsid w:val="00BF49AE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D01F9C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4A8A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C4A1F"/>
    <w:rsid w:val="00DD530D"/>
    <w:rsid w:val="00DD7BD8"/>
    <w:rsid w:val="00DE5F4F"/>
    <w:rsid w:val="00DE7FC2"/>
    <w:rsid w:val="00DF0ADF"/>
    <w:rsid w:val="00DF4540"/>
    <w:rsid w:val="00E01809"/>
    <w:rsid w:val="00E04161"/>
    <w:rsid w:val="00E06FFA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63C6"/>
    <w:rsid w:val="00E47BF4"/>
    <w:rsid w:val="00E51029"/>
    <w:rsid w:val="00E51D69"/>
    <w:rsid w:val="00E5643D"/>
    <w:rsid w:val="00E62443"/>
    <w:rsid w:val="00E65CA8"/>
    <w:rsid w:val="00E7240E"/>
    <w:rsid w:val="00E72C74"/>
    <w:rsid w:val="00E73D05"/>
    <w:rsid w:val="00E84580"/>
    <w:rsid w:val="00E92387"/>
    <w:rsid w:val="00E92B79"/>
    <w:rsid w:val="00EA300C"/>
    <w:rsid w:val="00EA4F0B"/>
    <w:rsid w:val="00ED6845"/>
    <w:rsid w:val="00EE2048"/>
    <w:rsid w:val="00EE3AB6"/>
    <w:rsid w:val="00EE4C23"/>
    <w:rsid w:val="00EE7076"/>
    <w:rsid w:val="00F008A3"/>
    <w:rsid w:val="00F01486"/>
    <w:rsid w:val="00F0156C"/>
    <w:rsid w:val="00F05398"/>
    <w:rsid w:val="00F11F99"/>
    <w:rsid w:val="00F1230B"/>
    <w:rsid w:val="00F12F7F"/>
    <w:rsid w:val="00F146D8"/>
    <w:rsid w:val="00F3331C"/>
    <w:rsid w:val="00F34A7F"/>
    <w:rsid w:val="00F36B57"/>
    <w:rsid w:val="00F36C10"/>
    <w:rsid w:val="00F379A4"/>
    <w:rsid w:val="00F56979"/>
    <w:rsid w:val="00F56DB7"/>
    <w:rsid w:val="00F65789"/>
    <w:rsid w:val="00F72DD7"/>
    <w:rsid w:val="00F739ED"/>
    <w:rsid w:val="00F74EAE"/>
    <w:rsid w:val="00F8215E"/>
    <w:rsid w:val="00F841C7"/>
    <w:rsid w:val="00F90397"/>
    <w:rsid w:val="00F91D27"/>
    <w:rsid w:val="00F93FE6"/>
    <w:rsid w:val="00F95DC1"/>
    <w:rsid w:val="00F978F0"/>
    <w:rsid w:val="00F97E2D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naesb_web_site_faq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esb.org/misc/antitrust_guid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committee_activitie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CCE5-61A1-44B8-8FC8-75DFF4C6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2656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Elizabeth M</cp:lastModifiedBy>
  <cp:revision>2</cp:revision>
  <cp:lastPrinted>2008-03-10T15:09:00Z</cp:lastPrinted>
  <dcterms:created xsi:type="dcterms:W3CDTF">2023-10-11T15:18:00Z</dcterms:created>
  <dcterms:modified xsi:type="dcterms:W3CDTF">2023-10-11T15:18:00Z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