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259A54E1" w:rsidR="00D73CA4" w:rsidRPr="005C2894" w:rsidRDefault="00855860"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February</w:t>
      </w:r>
      <w:r w:rsidR="001022CD">
        <w:rPr>
          <w:rFonts w:ascii="Times New Roman" w:hAnsi="Times New Roman"/>
          <w:b w:val="0"/>
          <w:i w:val="0"/>
          <w:sz w:val="20"/>
        </w:rPr>
        <w:t xml:space="preserve"> 27</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7F7BC5">
        <w:rPr>
          <w:rFonts w:ascii="Times New Roman" w:hAnsi="Times New Roman"/>
          <w:b w:val="0"/>
          <w:i w:val="0"/>
          <w:sz w:val="20"/>
        </w:rPr>
        <w:t>5</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5F0901C1"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w:t>
      </w:r>
      <w:r w:rsidR="00AD1695">
        <w:rPr>
          <w:bCs/>
        </w:rPr>
        <w:t xml:space="preserve"> &amp; Agendas</w:t>
      </w:r>
      <w:r w:rsidRPr="005C2894">
        <w:rPr>
          <w:bCs/>
        </w:rPr>
        <w:t xml:space="preserve"> </w:t>
      </w:r>
      <w:r w:rsidR="001D620E" w:rsidRPr="005C2894">
        <w:rPr>
          <w:bCs/>
        </w:rPr>
        <w:t xml:space="preserve">– </w:t>
      </w:r>
      <w:r w:rsidR="00855860">
        <w:rPr>
          <w:bCs/>
        </w:rPr>
        <w:t>March 202</w:t>
      </w:r>
      <w:r w:rsidR="007F7BC5">
        <w:rPr>
          <w:bCs/>
        </w:rPr>
        <w:t>5</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5EFF0A38" w:rsidR="00B82F97" w:rsidRDefault="007F7BC5" w:rsidP="00AD1695">
      <w:pPr>
        <w:tabs>
          <w:tab w:val="left" w:pos="1170"/>
        </w:tabs>
        <w:spacing w:before="60" w:after="120"/>
        <w:jc w:val="both"/>
      </w:pPr>
      <w:r>
        <w:t xml:space="preserve">It is </w:t>
      </w:r>
      <w:r w:rsidR="0042671C">
        <w:t>my pleasure to announce t</w:t>
      </w:r>
      <w:r w:rsidR="0061608B">
        <w:t>hat t</w:t>
      </w:r>
      <w:r w:rsidR="00530907">
        <w:t>he</w:t>
      </w:r>
      <w:r w:rsidR="009E64B6">
        <w:t xml:space="preserve"> next</w:t>
      </w:r>
      <w:r w:rsidR="00530907">
        <w:t xml:space="preserve"> </w:t>
      </w:r>
      <w:r w:rsidR="00695469">
        <w:t xml:space="preserve">NAESB </w:t>
      </w:r>
      <w:r w:rsidR="00DC27F2" w:rsidRPr="005C2894">
        <w:t>Executive Committee</w:t>
      </w:r>
      <w:r w:rsidR="00695469">
        <w:t xml:space="preserve"> meetings</w:t>
      </w:r>
      <w:r w:rsidR="00530907">
        <w:t xml:space="preserve"> will take place</w:t>
      </w:r>
      <w:r w:rsidR="009E64B6">
        <w:t xml:space="preserve"> in Dallas, Texas at the Oncor facilities </w:t>
      </w:r>
      <w:r w:rsidR="003B70B0">
        <w:t>on March 2</w:t>
      </w:r>
      <w:r w:rsidR="0061608B">
        <w:t>6</w:t>
      </w:r>
      <w:r w:rsidR="003B70B0" w:rsidRPr="003B70B0">
        <w:rPr>
          <w:vertAlign w:val="superscript"/>
        </w:rPr>
        <w:t>th</w:t>
      </w:r>
      <w:r w:rsidR="003B70B0">
        <w:t xml:space="preserve"> and 2</w:t>
      </w:r>
      <w:r w:rsidR="0061608B">
        <w:t>7</w:t>
      </w:r>
      <w:r w:rsidR="0061608B" w:rsidRPr="0061608B">
        <w:rPr>
          <w:vertAlign w:val="superscript"/>
        </w:rPr>
        <w:t>th</w:t>
      </w:r>
      <w:r w:rsidR="00DC27F2" w:rsidRPr="005C2894">
        <w:t>.</w:t>
      </w:r>
      <w:r w:rsidR="009E64B6">
        <w:t xml:space="preserve">  </w:t>
      </w:r>
      <w:r w:rsidR="0061608B">
        <w:t xml:space="preserve">Once again, </w:t>
      </w:r>
      <w:r w:rsidR="009E64B6">
        <w:t xml:space="preserve">Oncor and Debbie McKeever </w:t>
      </w:r>
      <w:r w:rsidR="003E37C7">
        <w:t>have graciously offered to host</w:t>
      </w:r>
      <w:r w:rsidR="009E64B6">
        <w:t xml:space="preserve"> the meetings, and</w:t>
      </w:r>
      <w:r w:rsidR="003E37C7">
        <w:t xml:space="preserve"> we </w:t>
      </w:r>
      <w:r w:rsidR="0061608B">
        <w:t>are excited to see</w:t>
      </w:r>
      <w:r w:rsidR="003E37C7">
        <w:t xml:space="preserve"> all</w:t>
      </w:r>
      <w:r w:rsidR="0061608B">
        <w:t xml:space="preserve"> of you</w:t>
      </w:r>
      <w:r w:rsidR="003E37C7">
        <w:t xml:space="preserve"> in person </w:t>
      </w:r>
      <w:r w:rsidR="0061608B">
        <w:t>next month</w:t>
      </w:r>
      <w:r w:rsidR="003E37C7">
        <w:t xml:space="preserve">.  For those of you that cannot attend the meetings in person, we will </w:t>
      </w:r>
      <w:r w:rsidR="009E64B6">
        <w:t>provide video conferencing capabilities utilizing the Zoom platform</w:t>
      </w:r>
      <w:r w:rsidR="003E37C7">
        <w:t xml:space="preserve">.  </w:t>
      </w:r>
      <w:r w:rsidR="00FE3D78">
        <w:t>During th</w:t>
      </w:r>
      <w:r w:rsidR="0061608B">
        <w:t>is set of</w:t>
      </w:r>
      <w:r w:rsidR="00FE3D78">
        <w:t xml:space="preserve"> meetings, the Executive Committees will review and vote on </w:t>
      </w:r>
      <w:r w:rsidR="0061608B">
        <w:t xml:space="preserve">any </w:t>
      </w:r>
      <w:r w:rsidR="00FE3D78">
        <w:t xml:space="preserve">recommendations and minor corrections developed since our last set of meetings in </w:t>
      </w:r>
      <w:r w:rsidR="00855860">
        <w:t>October</w:t>
      </w:r>
      <w:r w:rsidR="00FE3D78">
        <w:t>, review the current quadrant annual plans</w:t>
      </w:r>
      <w:r w:rsidR="00F42F67">
        <w:t xml:space="preserve"> and make any necessary updates</w:t>
      </w:r>
      <w:r w:rsidR="00530907">
        <w:t xml:space="preserve">, and </w:t>
      </w:r>
      <w:r w:rsidR="00855860">
        <w:t xml:space="preserve">review </w:t>
      </w:r>
      <w:r w:rsidR="00FE3D78">
        <w:t xml:space="preserve">the status of our ongoing standards development and other </w:t>
      </w:r>
      <w:r w:rsidR="009019A3">
        <w:t xml:space="preserve">related </w:t>
      </w:r>
      <w:r w:rsidR="00FE3D78">
        <w:t xml:space="preserve">activities.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xml:space="preserve">) so that proper meeting arrangements can be made by NAESB and </w:t>
      </w:r>
      <w:r w:rsidR="003E37C7">
        <w:rPr>
          <w:b/>
          <w:bCs/>
        </w:rPr>
        <w:t>Oncor</w:t>
      </w:r>
      <w:r w:rsidR="00855860" w:rsidRPr="00855860">
        <w:rPr>
          <w:b/>
          <w:bCs/>
        </w:rPr>
        <w:t>.</w:t>
      </w:r>
      <w:r w:rsidR="00855860">
        <w:t xml:space="preserve">  </w:t>
      </w:r>
    </w:p>
    <w:p w14:paraId="5FE531E3" w14:textId="3B5A8D28" w:rsidR="00B82F97" w:rsidRDefault="00B82F97" w:rsidP="00A8749F">
      <w:pPr>
        <w:tabs>
          <w:tab w:val="left" w:pos="1170"/>
        </w:tabs>
        <w:spacing w:before="120" w:after="120"/>
        <w:jc w:val="both"/>
      </w:pPr>
      <w:r>
        <w:t>Where:</w:t>
      </w:r>
      <w:r>
        <w:tab/>
      </w:r>
      <w:r w:rsidR="00A8749F">
        <w:t>Oncor, 1616 Woodall Rodgers Frwy., Dallas, TX 75202</w:t>
      </w:r>
    </w:p>
    <w:p w14:paraId="7823A763" w14:textId="76B7AB87" w:rsidR="00B82F97" w:rsidRDefault="00B82F97" w:rsidP="00B82F97">
      <w:pPr>
        <w:tabs>
          <w:tab w:val="left" w:pos="1170"/>
        </w:tabs>
        <w:spacing w:before="120" w:after="120"/>
        <w:jc w:val="both"/>
      </w:pPr>
      <w:r>
        <w:t>Contact:</w:t>
      </w:r>
      <w:r>
        <w:tab/>
        <w:t>Veronica Thomason, 713-356-0060</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66"/>
        <w:gridCol w:w="4790"/>
      </w:tblGrid>
      <w:tr w:rsidR="00F42F67" w:rsidRPr="005C2894" w14:paraId="20C90D50" w14:textId="77777777" w:rsidTr="002C637C">
        <w:trPr>
          <w:trHeight w:val="370"/>
          <w:tblHeader/>
        </w:trPr>
        <w:tc>
          <w:tcPr>
            <w:tcW w:w="2411"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166"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79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3B70B0" w:rsidRPr="005C2894" w14:paraId="02CB67CD" w14:textId="77777777" w:rsidTr="00744AE9">
        <w:trPr>
          <w:trHeight w:val="690"/>
        </w:trPr>
        <w:tc>
          <w:tcPr>
            <w:tcW w:w="2411" w:type="dxa"/>
            <w:tcBorders>
              <w:top w:val="double" w:sz="4" w:space="0" w:color="auto"/>
              <w:left w:val="single" w:sz="4" w:space="0" w:color="auto"/>
              <w:bottom w:val="single" w:sz="4" w:space="0" w:color="auto"/>
              <w:right w:val="single" w:sz="4" w:space="0" w:color="auto"/>
            </w:tcBorders>
          </w:tcPr>
          <w:p w14:paraId="5C1082D3" w14:textId="71E7620B" w:rsidR="003B70B0" w:rsidRPr="005C2894" w:rsidRDefault="003B70B0" w:rsidP="003B70B0">
            <w:pPr>
              <w:spacing w:before="100" w:after="120"/>
            </w:pPr>
            <w:r>
              <w:t>W</w:t>
            </w:r>
            <w:r w:rsidR="00744AE9">
              <w:t xml:space="preserve">EQ </w:t>
            </w:r>
            <w:r>
              <w:t>Executive Committee</w:t>
            </w:r>
          </w:p>
        </w:tc>
        <w:tc>
          <w:tcPr>
            <w:tcW w:w="2166" w:type="dxa"/>
            <w:tcBorders>
              <w:top w:val="double" w:sz="4" w:space="0" w:color="auto"/>
              <w:left w:val="single" w:sz="4" w:space="0" w:color="auto"/>
              <w:bottom w:val="single" w:sz="4" w:space="0" w:color="auto"/>
              <w:right w:val="single" w:sz="4" w:space="0" w:color="auto"/>
            </w:tcBorders>
          </w:tcPr>
          <w:p w14:paraId="6AA48E06" w14:textId="7337E5A0" w:rsidR="003B70B0" w:rsidRDefault="003B70B0" w:rsidP="003B70B0">
            <w:pPr>
              <w:spacing w:before="100"/>
            </w:pPr>
            <w:r>
              <w:t>Wednesday, March 2</w:t>
            </w:r>
            <w:r w:rsidR="0061608B">
              <w:t>6</w:t>
            </w:r>
            <w:r>
              <w:rPr>
                <w:vertAlign w:val="superscript"/>
              </w:rPr>
              <w:t>th</w:t>
            </w:r>
            <w:r>
              <w:t xml:space="preserve"> </w:t>
            </w:r>
          </w:p>
          <w:p w14:paraId="0077C929" w14:textId="6372671F" w:rsidR="003B70B0" w:rsidRPr="005C2894" w:rsidRDefault="003B70B0" w:rsidP="003B70B0">
            <w:pPr>
              <w:spacing w:after="120"/>
            </w:pPr>
            <w:r>
              <w:t xml:space="preserve">1 pm to 4 pm Central   </w:t>
            </w:r>
          </w:p>
        </w:tc>
        <w:tc>
          <w:tcPr>
            <w:tcW w:w="4790" w:type="dxa"/>
            <w:tcBorders>
              <w:top w:val="double" w:sz="4" w:space="0" w:color="auto"/>
              <w:left w:val="single" w:sz="4" w:space="0" w:color="auto"/>
              <w:bottom w:val="single" w:sz="4" w:space="0" w:color="auto"/>
              <w:right w:val="single" w:sz="4" w:space="0" w:color="auto"/>
            </w:tcBorders>
          </w:tcPr>
          <w:p w14:paraId="0E6CE64A" w14:textId="2C92B1EB" w:rsidR="00951B5E" w:rsidRPr="005C2894" w:rsidRDefault="00604D5F" w:rsidP="006E0099">
            <w:pPr>
              <w:spacing w:before="120" w:after="120"/>
            </w:pPr>
            <w:r>
              <w:t>Please contact the NAESB office</w:t>
            </w:r>
            <w:r w:rsidR="004C644A">
              <w:t xml:space="preserve"> </w:t>
            </w:r>
          </w:p>
        </w:tc>
      </w:tr>
      <w:tr w:rsidR="003B70B0" w:rsidRPr="005C2894" w14:paraId="2584E34F" w14:textId="77777777" w:rsidTr="00744AE9">
        <w:trPr>
          <w:trHeight w:val="710"/>
        </w:trPr>
        <w:tc>
          <w:tcPr>
            <w:tcW w:w="2411" w:type="dxa"/>
            <w:tcBorders>
              <w:top w:val="single" w:sz="4" w:space="0" w:color="auto"/>
              <w:left w:val="single" w:sz="4" w:space="0" w:color="auto"/>
              <w:bottom w:val="single" w:sz="4" w:space="0" w:color="auto"/>
              <w:right w:val="single" w:sz="4" w:space="0" w:color="auto"/>
            </w:tcBorders>
          </w:tcPr>
          <w:p w14:paraId="5059C3F4" w14:textId="2FD26D07" w:rsidR="003B70B0" w:rsidRPr="005C2894" w:rsidRDefault="00744AE9" w:rsidP="003B70B0">
            <w:pPr>
              <w:spacing w:before="100" w:after="120"/>
            </w:pPr>
            <w:r>
              <w:t>RMQ</w:t>
            </w:r>
            <w:r w:rsidR="003B70B0">
              <w:t xml:space="preserve"> Executive Committee</w:t>
            </w:r>
          </w:p>
        </w:tc>
        <w:tc>
          <w:tcPr>
            <w:tcW w:w="2166" w:type="dxa"/>
            <w:tcBorders>
              <w:top w:val="single" w:sz="4" w:space="0" w:color="auto"/>
              <w:left w:val="single" w:sz="4" w:space="0" w:color="auto"/>
              <w:bottom w:val="single" w:sz="4" w:space="0" w:color="auto"/>
              <w:right w:val="single" w:sz="4" w:space="0" w:color="auto"/>
            </w:tcBorders>
          </w:tcPr>
          <w:p w14:paraId="57819E51" w14:textId="41332C25" w:rsidR="003B70B0" w:rsidRDefault="003B70B0" w:rsidP="003B70B0">
            <w:pPr>
              <w:spacing w:before="100"/>
            </w:pPr>
            <w:r>
              <w:t>Thursday, March 2</w:t>
            </w:r>
            <w:r w:rsidR="0061608B">
              <w:t>7</w:t>
            </w:r>
            <w:r w:rsidR="0061608B" w:rsidRPr="0061608B">
              <w:rPr>
                <w:vertAlign w:val="superscript"/>
              </w:rPr>
              <w:t>th</w:t>
            </w:r>
            <w:r w:rsidR="0061608B">
              <w:t xml:space="preserve"> </w:t>
            </w:r>
            <w:r>
              <w:t xml:space="preserve">  </w:t>
            </w:r>
          </w:p>
          <w:p w14:paraId="1EBF4ABD" w14:textId="6AC13C5B" w:rsidR="003B70B0" w:rsidRPr="005C2894" w:rsidRDefault="003B70B0" w:rsidP="003B70B0">
            <w:r>
              <w:t>9 am to 12 pm Central</w:t>
            </w:r>
          </w:p>
        </w:tc>
        <w:tc>
          <w:tcPr>
            <w:tcW w:w="4790" w:type="dxa"/>
            <w:tcBorders>
              <w:top w:val="single" w:sz="4" w:space="0" w:color="auto"/>
              <w:left w:val="single" w:sz="4" w:space="0" w:color="auto"/>
              <w:bottom w:val="single" w:sz="4" w:space="0" w:color="auto"/>
              <w:right w:val="single" w:sz="4" w:space="0" w:color="auto"/>
            </w:tcBorders>
          </w:tcPr>
          <w:p w14:paraId="2BA2F45A" w14:textId="52259DED" w:rsidR="003B70B0" w:rsidRPr="005C2894" w:rsidRDefault="00604D5F" w:rsidP="006E0099">
            <w:pPr>
              <w:spacing w:before="120" w:after="120"/>
            </w:pPr>
            <w:r>
              <w:t>Please contact the NAESB office</w:t>
            </w:r>
          </w:p>
        </w:tc>
      </w:tr>
      <w:tr w:rsidR="003B70B0" w:rsidRPr="005C2894" w14:paraId="29900B07" w14:textId="77777777" w:rsidTr="00744AE9">
        <w:trPr>
          <w:trHeight w:val="620"/>
        </w:trPr>
        <w:tc>
          <w:tcPr>
            <w:tcW w:w="2411" w:type="dxa"/>
            <w:tcBorders>
              <w:top w:val="single" w:sz="4" w:space="0" w:color="auto"/>
              <w:left w:val="single" w:sz="4" w:space="0" w:color="auto"/>
              <w:bottom w:val="single" w:sz="4" w:space="0" w:color="auto"/>
              <w:right w:val="single" w:sz="4" w:space="0" w:color="auto"/>
            </w:tcBorders>
          </w:tcPr>
          <w:p w14:paraId="76111388" w14:textId="3BBAE5E5" w:rsidR="003B70B0" w:rsidRPr="005C2894" w:rsidRDefault="00744AE9" w:rsidP="003B70B0">
            <w:pPr>
              <w:spacing w:before="100" w:after="120"/>
            </w:pPr>
            <w:r>
              <w:t>WGQ</w:t>
            </w:r>
            <w:r w:rsidR="003B70B0">
              <w:t xml:space="preserve"> Executive Committee</w:t>
            </w:r>
          </w:p>
        </w:tc>
        <w:tc>
          <w:tcPr>
            <w:tcW w:w="2166" w:type="dxa"/>
            <w:tcBorders>
              <w:top w:val="single" w:sz="4" w:space="0" w:color="auto"/>
              <w:left w:val="single" w:sz="4" w:space="0" w:color="auto"/>
              <w:bottom w:val="single" w:sz="4" w:space="0" w:color="auto"/>
              <w:right w:val="single" w:sz="4" w:space="0" w:color="auto"/>
            </w:tcBorders>
          </w:tcPr>
          <w:p w14:paraId="212596A6" w14:textId="3443B1EA" w:rsidR="003B70B0" w:rsidRDefault="003B70B0" w:rsidP="003B70B0">
            <w:pPr>
              <w:spacing w:before="100"/>
            </w:pPr>
            <w:r>
              <w:t>Thursday, March 2</w:t>
            </w:r>
            <w:r w:rsidR="00744AE9">
              <w:t>7</w:t>
            </w:r>
            <w:r w:rsidR="0061608B" w:rsidRPr="0061608B">
              <w:rPr>
                <w:vertAlign w:val="superscript"/>
              </w:rPr>
              <w:t>th</w:t>
            </w:r>
            <w:r w:rsidR="0061608B">
              <w:t xml:space="preserve"> </w:t>
            </w:r>
            <w:r>
              <w:t xml:space="preserve">  </w:t>
            </w:r>
          </w:p>
          <w:p w14:paraId="08272D57" w14:textId="252A8006" w:rsidR="003B70B0" w:rsidRPr="005C2894" w:rsidRDefault="003B70B0" w:rsidP="003B70B0">
            <w:pPr>
              <w:spacing w:after="120"/>
            </w:pPr>
            <w:r>
              <w:t>1 pm to 4 pm Central</w:t>
            </w:r>
          </w:p>
        </w:tc>
        <w:tc>
          <w:tcPr>
            <w:tcW w:w="4790" w:type="dxa"/>
            <w:tcBorders>
              <w:top w:val="single" w:sz="4" w:space="0" w:color="auto"/>
              <w:left w:val="single" w:sz="4" w:space="0" w:color="auto"/>
              <w:bottom w:val="single" w:sz="4" w:space="0" w:color="auto"/>
              <w:right w:val="single" w:sz="4" w:space="0" w:color="auto"/>
            </w:tcBorders>
          </w:tcPr>
          <w:p w14:paraId="6203097E" w14:textId="36196E29" w:rsidR="003B70B0" w:rsidRPr="005C2894" w:rsidRDefault="00604D5F" w:rsidP="006E0099">
            <w:pPr>
              <w:spacing w:before="120" w:after="120"/>
            </w:pPr>
            <w:r>
              <w:t>Please contact the NAESB office</w:t>
            </w:r>
            <w:r w:rsidR="00211B59">
              <w:t xml:space="preserve"> </w:t>
            </w:r>
          </w:p>
        </w:tc>
      </w:tr>
    </w:tbl>
    <w:p w14:paraId="02C95825" w14:textId="77777777" w:rsidR="00E55FE1" w:rsidRDefault="004C3940" w:rsidP="00AD1695">
      <w:pPr>
        <w:spacing w:before="6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p>
    <w:p w14:paraId="534C4F75" w14:textId="01472C0F" w:rsidR="00F42F67" w:rsidRDefault="00F42F67" w:rsidP="00AD1695">
      <w:pPr>
        <w:spacing w:before="60"/>
        <w:jc w:val="both"/>
      </w:pPr>
      <w:r w:rsidRPr="00F42F67">
        <w:t xml:space="preserve">Please note that the chairs reserve the right to extend the time of the meeting to ensure that agenda items are addressed.  </w:t>
      </w:r>
    </w:p>
    <w:p w14:paraId="38A4B56F" w14:textId="04BD473E" w:rsidR="001D620E" w:rsidRPr="005C2894" w:rsidRDefault="001D620E" w:rsidP="001D620E">
      <w:pPr>
        <w:autoSpaceDE w:val="0"/>
        <w:autoSpaceDN w:val="0"/>
        <w:adjustRightInd w:val="0"/>
        <w:spacing w:before="120" w:after="120"/>
      </w:pPr>
      <w:r w:rsidRPr="005C2894">
        <w:t>With Best Regards,</w:t>
      </w:r>
    </w:p>
    <w:tbl>
      <w:tblPr>
        <w:tblW w:w="9450" w:type="dxa"/>
        <w:tblLook w:val="01E0" w:firstRow="1" w:lastRow="1" w:firstColumn="1" w:lastColumn="1" w:noHBand="0" w:noVBand="0"/>
      </w:tblPr>
      <w:tblGrid>
        <w:gridCol w:w="450"/>
        <w:gridCol w:w="5778"/>
        <w:gridCol w:w="3222"/>
      </w:tblGrid>
      <w:tr w:rsidR="001D620E" w:rsidRPr="0006241C" w14:paraId="6FC8CC98" w14:textId="77777777" w:rsidTr="00B87FDD">
        <w:trPr>
          <w:gridAfter w:val="1"/>
          <w:wAfter w:w="3222" w:type="dxa"/>
        </w:trPr>
        <w:tc>
          <w:tcPr>
            <w:tcW w:w="6228" w:type="dxa"/>
            <w:gridSpan w:val="2"/>
            <w:tcBorders>
              <w:bottom w:val="single" w:sz="4" w:space="0" w:color="auto"/>
            </w:tcBorders>
            <w:shd w:val="clear" w:color="auto" w:fill="auto"/>
          </w:tcPr>
          <w:p w14:paraId="21D126C3" w14:textId="77777777" w:rsidR="001D620E" w:rsidRPr="00273FF2" w:rsidRDefault="001D620E" w:rsidP="009D253B">
            <w:pPr>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B87FDD">
        <w:trPr>
          <w:gridAfter w:val="1"/>
          <w:wAfter w:w="3222" w:type="dxa"/>
          <w:trHeight w:val="116"/>
        </w:trPr>
        <w:tc>
          <w:tcPr>
            <w:tcW w:w="6228" w:type="dxa"/>
            <w:gridSpan w:val="2"/>
            <w:tcBorders>
              <w:top w:val="single" w:sz="4" w:space="0" w:color="auto"/>
            </w:tcBorders>
            <w:shd w:val="clear" w:color="auto" w:fill="auto"/>
          </w:tcPr>
          <w:p w14:paraId="055DE78C" w14:textId="27E1F315" w:rsidR="001D620E" w:rsidRPr="005C2894" w:rsidRDefault="001D620E" w:rsidP="009D253B">
            <w:pPr>
              <w:autoSpaceDE w:val="0"/>
              <w:autoSpaceDN w:val="0"/>
              <w:adjustRightInd w:val="0"/>
              <w:spacing w:after="120"/>
            </w:pPr>
            <w:r w:rsidRPr="005C2894">
              <w:t>Jonathan Booe, Executive Vice President and C</w:t>
            </w:r>
            <w:r w:rsidR="00F42F67">
              <w:t>O</w:t>
            </w:r>
            <w:r w:rsidRPr="005C2894">
              <w:t>O, NAESB</w:t>
            </w:r>
          </w:p>
        </w:tc>
      </w:tr>
      <w:tr w:rsidR="00AD1695" w:rsidRPr="00AD1695" w14:paraId="7B589523" w14:textId="77777777" w:rsidTr="00B87FDD">
        <w:trPr>
          <w:tblHeader/>
        </w:trPr>
        <w:tc>
          <w:tcPr>
            <w:tcW w:w="9450" w:type="dxa"/>
            <w:gridSpan w:val="3"/>
            <w:hideMark/>
          </w:tcPr>
          <w:p w14:paraId="7786BDB2" w14:textId="77777777" w:rsidR="00AD1695" w:rsidRPr="00AD1695" w:rsidRDefault="00AD1695" w:rsidP="003D124E">
            <w:pPr>
              <w:spacing w:before="60" w:after="60"/>
              <w:jc w:val="center"/>
              <w:rPr>
                <w:b/>
                <w:sz w:val="18"/>
                <w:szCs w:val="18"/>
              </w:rPr>
            </w:pPr>
            <w:r w:rsidRPr="00AD1695">
              <w:rPr>
                <w:b/>
                <w:sz w:val="18"/>
                <w:szCs w:val="18"/>
              </w:rPr>
              <w:t>NORTH AMERICAN ENERGY STANDARDS BOARD EXECUTIVE COMMITTEE MEETING</w:t>
            </w:r>
          </w:p>
          <w:p w14:paraId="07283B6C" w14:textId="77777777" w:rsidR="00AD1695" w:rsidRPr="00AD1695" w:rsidRDefault="00AD1695" w:rsidP="003D124E">
            <w:pPr>
              <w:spacing w:before="60" w:after="60"/>
              <w:jc w:val="center"/>
              <w:rPr>
                <w:b/>
                <w:sz w:val="18"/>
                <w:szCs w:val="18"/>
              </w:rPr>
            </w:pPr>
            <w:r w:rsidRPr="00AD1695">
              <w:rPr>
                <w:b/>
                <w:sz w:val="18"/>
                <w:szCs w:val="18"/>
              </w:rPr>
              <w:t>WHOLESALE ELECTRIC QUADRANT</w:t>
            </w:r>
            <w:r w:rsidRPr="0076479B">
              <w:rPr>
                <w:b/>
                <w:sz w:val="18"/>
                <w:szCs w:val="18"/>
              </w:rPr>
              <w:t xml:space="preserve"> </w:t>
            </w:r>
            <w:r w:rsidRPr="00AD1695">
              <w:rPr>
                <w:b/>
                <w:sz w:val="18"/>
                <w:szCs w:val="18"/>
              </w:rPr>
              <w:t>DRAFT AGENDA</w:t>
            </w:r>
          </w:p>
          <w:p w14:paraId="2D7C4520" w14:textId="246F4946" w:rsidR="00AD1695" w:rsidRPr="00AD1695" w:rsidRDefault="00AD1695" w:rsidP="003D124E">
            <w:pPr>
              <w:autoSpaceDE w:val="0"/>
              <w:autoSpaceDN w:val="0"/>
              <w:adjustRightInd w:val="0"/>
              <w:spacing w:before="60" w:after="60"/>
              <w:jc w:val="center"/>
              <w:rPr>
                <w:b/>
                <w:sz w:val="18"/>
                <w:szCs w:val="18"/>
              </w:rPr>
            </w:pPr>
            <w:r w:rsidRPr="00AD1695">
              <w:rPr>
                <w:b/>
                <w:sz w:val="18"/>
                <w:szCs w:val="18"/>
              </w:rPr>
              <w:t>Wednesday, March 26, 2025 – 1:00 pm to 4:00 pm Central</w:t>
            </w:r>
          </w:p>
          <w:p w14:paraId="13749A85" w14:textId="77777777" w:rsidR="00AD1695" w:rsidRPr="00AD1695" w:rsidRDefault="00AD1695" w:rsidP="003D124E">
            <w:pPr>
              <w:autoSpaceDE w:val="0"/>
              <w:autoSpaceDN w:val="0"/>
              <w:adjustRightInd w:val="0"/>
              <w:spacing w:before="60" w:after="60"/>
              <w:jc w:val="center"/>
              <w:rPr>
                <w:b/>
                <w:sz w:val="18"/>
                <w:szCs w:val="18"/>
              </w:rPr>
            </w:pPr>
            <w:r w:rsidRPr="00AD1695">
              <w:rPr>
                <w:b/>
                <w:sz w:val="18"/>
                <w:szCs w:val="18"/>
              </w:rPr>
              <w:lastRenderedPageBreak/>
              <w:t>Oncor, 1616 Woodall Rodgers Frwy., Dallas, Texas</w:t>
            </w:r>
          </w:p>
        </w:tc>
      </w:tr>
      <w:tr w:rsidR="00AD1695" w:rsidRPr="00AD1695" w14:paraId="020D5A38" w14:textId="77777777" w:rsidTr="00B87FDD">
        <w:trPr>
          <w:tblHeader/>
        </w:trPr>
        <w:tc>
          <w:tcPr>
            <w:tcW w:w="450" w:type="dxa"/>
            <w:hideMark/>
          </w:tcPr>
          <w:p w14:paraId="105E6218" w14:textId="77777777" w:rsidR="00AD1695" w:rsidRPr="00AD1695" w:rsidRDefault="00AD1695" w:rsidP="003D124E">
            <w:pPr>
              <w:autoSpaceDE w:val="0"/>
              <w:autoSpaceDN w:val="0"/>
              <w:adjustRightInd w:val="0"/>
              <w:spacing w:before="60" w:after="60"/>
              <w:rPr>
                <w:sz w:val="18"/>
                <w:szCs w:val="18"/>
              </w:rPr>
            </w:pPr>
            <w:r w:rsidRPr="00AD1695">
              <w:rPr>
                <w:sz w:val="18"/>
                <w:szCs w:val="18"/>
              </w:rPr>
              <w:lastRenderedPageBreak/>
              <w:t>#</w:t>
            </w:r>
          </w:p>
        </w:tc>
        <w:tc>
          <w:tcPr>
            <w:tcW w:w="9000" w:type="dxa"/>
            <w:gridSpan w:val="2"/>
            <w:hideMark/>
          </w:tcPr>
          <w:p w14:paraId="0FE5E84C" w14:textId="77777777" w:rsidR="00AD1695" w:rsidRPr="00AD1695" w:rsidRDefault="00AD1695" w:rsidP="003D124E">
            <w:pPr>
              <w:autoSpaceDE w:val="0"/>
              <w:autoSpaceDN w:val="0"/>
              <w:adjustRightInd w:val="0"/>
              <w:spacing w:before="60" w:after="60"/>
              <w:rPr>
                <w:sz w:val="18"/>
                <w:szCs w:val="18"/>
              </w:rPr>
            </w:pPr>
            <w:r w:rsidRPr="00AD1695">
              <w:rPr>
                <w:sz w:val="18"/>
                <w:szCs w:val="18"/>
              </w:rPr>
              <w:t>Agenda Item</w:t>
            </w:r>
          </w:p>
        </w:tc>
      </w:tr>
      <w:tr w:rsidR="00AD1695" w:rsidRPr="00AD1695" w14:paraId="637B00DA" w14:textId="77777777" w:rsidTr="00B87FDD">
        <w:tc>
          <w:tcPr>
            <w:tcW w:w="450" w:type="dxa"/>
            <w:hideMark/>
          </w:tcPr>
          <w:p w14:paraId="554AC912" w14:textId="77777777" w:rsidR="00AD1695" w:rsidRPr="00AD1695" w:rsidRDefault="00AD1695" w:rsidP="003D124E">
            <w:pPr>
              <w:autoSpaceDE w:val="0"/>
              <w:autoSpaceDN w:val="0"/>
              <w:adjustRightInd w:val="0"/>
              <w:spacing w:before="60" w:after="60"/>
              <w:rPr>
                <w:sz w:val="18"/>
                <w:szCs w:val="18"/>
              </w:rPr>
            </w:pPr>
            <w:r w:rsidRPr="00AD1695">
              <w:rPr>
                <w:sz w:val="18"/>
                <w:szCs w:val="18"/>
              </w:rPr>
              <w:t>1.</w:t>
            </w:r>
          </w:p>
        </w:tc>
        <w:tc>
          <w:tcPr>
            <w:tcW w:w="9000" w:type="dxa"/>
            <w:gridSpan w:val="2"/>
            <w:hideMark/>
          </w:tcPr>
          <w:p w14:paraId="31109042" w14:textId="77777777" w:rsidR="00AD1695" w:rsidRPr="00AD1695" w:rsidRDefault="00AD1695" w:rsidP="003D124E">
            <w:pPr>
              <w:autoSpaceDE w:val="0"/>
              <w:autoSpaceDN w:val="0"/>
              <w:adjustRightInd w:val="0"/>
              <w:spacing w:before="60" w:after="60"/>
              <w:rPr>
                <w:sz w:val="18"/>
                <w:szCs w:val="18"/>
              </w:rPr>
            </w:pPr>
            <w:r w:rsidRPr="00AD1695">
              <w:rPr>
                <w:sz w:val="18"/>
                <w:szCs w:val="18"/>
              </w:rPr>
              <w:t>Welcome</w:t>
            </w:r>
          </w:p>
        </w:tc>
      </w:tr>
      <w:tr w:rsidR="00AD1695" w:rsidRPr="00AD1695" w14:paraId="5F10959A" w14:textId="77777777" w:rsidTr="00B87FDD">
        <w:tc>
          <w:tcPr>
            <w:tcW w:w="450" w:type="dxa"/>
          </w:tcPr>
          <w:p w14:paraId="00DC92FA" w14:textId="77777777" w:rsidR="00AD1695" w:rsidRPr="00AD1695" w:rsidRDefault="00AD1695" w:rsidP="003D124E">
            <w:pPr>
              <w:autoSpaceDE w:val="0"/>
              <w:autoSpaceDN w:val="0"/>
              <w:adjustRightInd w:val="0"/>
              <w:spacing w:before="60" w:after="60"/>
              <w:rPr>
                <w:sz w:val="18"/>
                <w:szCs w:val="18"/>
              </w:rPr>
            </w:pPr>
          </w:p>
        </w:tc>
        <w:tc>
          <w:tcPr>
            <w:tcW w:w="9000" w:type="dxa"/>
            <w:gridSpan w:val="2"/>
            <w:hideMark/>
          </w:tcPr>
          <w:p w14:paraId="28FF23E3" w14:textId="77777777" w:rsidR="00AD1695" w:rsidRPr="00AD1695" w:rsidRDefault="00AD1695" w:rsidP="003D124E">
            <w:pPr>
              <w:numPr>
                <w:ilvl w:val="0"/>
                <w:numId w:val="3"/>
              </w:numPr>
              <w:tabs>
                <w:tab w:val="left" w:pos="2520"/>
                <w:tab w:val="left" w:pos="2970"/>
                <w:tab w:val="num" w:pos="5040"/>
              </w:tabs>
              <w:autoSpaceDE w:val="0"/>
              <w:autoSpaceDN w:val="0"/>
              <w:adjustRightInd w:val="0"/>
              <w:spacing w:before="60" w:after="60"/>
              <w:rPr>
                <w:sz w:val="18"/>
                <w:szCs w:val="18"/>
              </w:rPr>
            </w:pPr>
            <w:r w:rsidRPr="00AD1695">
              <w:rPr>
                <w:sz w:val="18"/>
                <w:szCs w:val="18"/>
              </w:rPr>
              <w:t xml:space="preserve">Antitrust Guidelines: </w:t>
            </w:r>
            <w:hyperlink r:id="rId10" w:history="1">
              <w:r w:rsidRPr="00AD1695">
                <w:rPr>
                  <w:rStyle w:val="Hyperlink"/>
                  <w:sz w:val="18"/>
                  <w:szCs w:val="18"/>
                </w:rPr>
                <w:t>https://www.naesb.org/misc/antitrust_guidance.doc</w:t>
              </w:r>
            </w:hyperlink>
          </w:p>
        </w:tc>
      </w:tr>
      <w:tr w:rsidR="00AD1695" w:rsidRPr="00AD1695" w14:paraId="09D76538" w14:textId="77777777" w:rsidTr="00B87FDD">
        <w:tc>
          <w:tcPr>
            <w:tcW w:w="450" w:type="dxa"/>
          </w:tcPr>
          <w:p w14:paraId="1A482DFF" w14:textId="77777777" w:rsidR="00AD1695" w:rsidRPr="00AD1695" w:rsidRDefault="00AD1695" w:rsidP="003D124E">
            <w:pPr>
              <w:autoSpaceDE w:val="0"/>
              <w:autoSpaceDN w:val="0"/>
              <w:adjustRightInd w:val="0"/>
              <w:spacing w:before="60" w:after="60"/>
              <w:rPr>
                <w:sz w:val="18"/>
                <w:szCs w:val="18"/>
              </w:rPr>
            </w:pPr>
          </w:p>
        </w:tc>
        <w:tc>
          <w:tcPr>
            <w:tcW w:w="9000" w:type="dxa"/>
            <w:gridSpan w:val="2"/>
            <w:hideMark/>
          </w:tcPr>
          <w:p w14:paraId="5E1940CA" w14:textId="77777777" w:rsidR="00AD1695" w:rsidRPr="00AD1695" w:rsidRDefault="00AD1695" w:rsidP="003D124E">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Welcome to members and attendees</w:t>
            </w:r>
          </w:p>
        </w:tc>
      </w:tr>
      <w:tr w:rsidR="00AD1695" w:rsidRPr="00AD1695" w14:paraId="799AAFEE" w14:textId="77777777" w:rsidTr="00B87FDD">
        <w:trPr>
          <w:trHeight w:val="252"/>
        </w:trPr>
        <w:tc>
          <w:tcPr>
            <w:tcW w:w="450" w:type="dxa"/>
          </w:tcPr>
          <w:p w14:paraId="2752D509" w14:textId="77777777" w:rsidR="00AD1695" w:rsidRPr="00AD1695" w:rsidRDefault="00AD1695" w:rsidP="003D124E">
            <w:pPr>
              <w:autoSpaceDE w:val="0"/>
              <w:autoSpaceDN w:val="0"/>
              <w:adjustRightInd w:val="0"/>
              <w:spacing w:before="60" w:after="60"/>
              <w:rPr>
                <w:sz w:val="18"/>
                <w:szCs w:val="18"/>
              </w:rPr>
            </w:pPr>
          </w:p>
        </w:tc>
        <w:tc>
          <w:tcPr>
            <w:tcW w:w="9000" w:type="dxa"/>
            <w:gridSpan w:val="2"/>
            <w:hideMark/>
          </w:tcPr>
          <w:p w14:paraId="2FC37CE2" w14:textId="77777777" w:rsidR="00AD1695" w:rsidRPr="00AD1695" w:rsidRDefault="00AD1695" w:rsidP="003D124E">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Quorum Establishment: Roll Call of WEQ EC Members and Alternates: </w:t>
            </w:r>
            <w:hyperlink r:id="rId11" w:history="1">
              <w:r w:rsidRPr="00AD1695">
                <w:rPr>
                  <w:rStyle w:val="Hyperlink"/>
                  <w:sz w:val="18"/>
                  <w:szCs w:val="18"/>
                </w:rPr>
                <w:t>https://www.naesb.org/pdf4/ec_terms.pdf</w:t>
              </w:r>
            </w:hyperlink>
            <w:r w:rsidRPr="00AD1695">
              <w:rPr>
                <w:sz w:val="18"/>
                <w:szCs w:val="18"/>
              </w:rPr>
              <w:t xml:space="preserve">  (EC) and </w:t>
            </w:r>
            <w:hyperlink r:id="rId12" w:history="1">
              <w:r w:rsidRPr="00AD1695">
                <w:rPr>
                  <w:rStyle w:val="Hyperlink"/>
                  <w:sz w:val="18"/>
                  <w:szCs w:val="18"/>
                </w:rPr>
                <w:t>https://www.naesb.org/pdf4/alt_ec_members.pdf</w:t>
              </w:r>
            </w:hyperlink>
            <w:r w:rsidRPr="00AD1695">
              <w:rPr>
                <w:sz w:val="18"/>
                <w:szCs w:val="18"/>
              </w:rPr>
              <w:t xml:space="preserve">  (EC Alt)</w:t>
            </w:r>
          </w:p>
        </w:tc>
      </w:tr>
      <w:tr w:rsidR="00AD1695" w:rsidRPr="00AD1695" w14:paraId="7A559109" w14:textId="77777777" w:rsidTr="00B87FDD">
        <w:tc>
          <w:tcPr>
            <w:tcW w:w="450" w:type="dxa"/>
            <w:hideMark/>
          </w:tcPr>
          <w:p w14:paraId="3E5C48C1" w14:textId="77777777" w:rsidR="00AD1695" w:rsidRPr="00AD1695" w:rsidRDefault="00AD1695" w:rsidP="003D124E">
            <w:pPr>
              <w:autoSpaceDE w:val="0"/>
              <w:autoSpaceDN w:val="0"/>
              <w:adjustRightInd w:val="0"/>
              <w:spacing w:before="60" w:after="60"/>
              <w:rPr>
                <w:sz w:val="18"/>
                <w:szCs w:val="18"/>
              </w:rPr>
            </w:pPr>
            <w:r w:rsidRPr="00AD1695">
              <w:rPr>
                <w:sz w:val="18"/>
                <w:szCs w:val="18"/>
              </w:rPr>
              <w:t>2.</w:t>
            </w:r>
          </w:p>
        </w:tc>
        <w:tc>
          <w:tcPr>
            <w:tcW w:w="9000" w:type="dxa"/>
            <w:gridSpan w:val="2"/>
            <w:hideMark/>
          </w:tcPr>
          <w:p w14:paraId="755FE15D" w14:textId="77777777" w:rsidR="00AD1695" w:rsidRPr="00AD1695" w:rsidRDefault="00AD1695" w:rsidP="003D124E">
            <w:pPr>
              <w:autoSpaceDE w:val="0"/>
              <w:autoSpaceDN w:val="0"/>
              <w:adjustRightInd w:val="0"/>
              <w:spacing w:before="60" w:after="60"/>
              <w:rPr>
                <w:sz w:val="18"/>
                <w:szCs w:val="18"/>
              </w:rPr>
            </w:pPr>
            <w:r w:rsidRPr="00AD1695">
              <w:rPr>
                <w:sz w:val="18"/>
                <w:szCs w:val="18"/>
              </w:rPr>
              <w:t>Consent Agenda (simple majority to approve)</w:t>
            </w:r>
          </w:p>
        </w:tc>
      </w:tr>
      <w:tr w:rsidR="00AD1695" w:rsidRPr="00AD1695" w14:paraId="27E51C90" w14:textId="77777777" w:rsidTr="00B87FDD">
        <w:tc>
          <w:tcPr>
            <w:tcW w:w="450" w:type="dxa"/>
          </w:tcPr>
          <w:p w14:paraId="3FAA07F9" w14:textId="77777777" w:rsidR="00AD1695" w:rsidRPr="00AD1695" w:rsidRDefault="00AD1695" w:rsidP="003D124E">
            <w:pPr>
              <w:autoSpaceDE w:val="0"/>
              <w:autoSpaceDN w:val="0"/>
              <w:adjustRightInd w:val="0"/>
              <w:spacing w:before="60" w:after="60"/>
              <w:rPr>
                <w:sz w:val="18"/>
                <w:szCs w:val="18"/>
              </w:rPr>
            </w:pPr>
          </w:p>
        </w:tc>
        <w:tc>
          <w:tcPr>
            <w:tcW w:w="9000" w:type="dxa"/>
            <w:gridSpan w:val="2"/>
            <w:hideMark/>
          </w:tcPr>
          <w:p w14:paraId="79009F1D" w14:textId="5E723A88" w:rsidR="00AD1695" w:rsidRPr="00AD1695" w:rsidRDefault="00AD1695" w:rsidP="003D124E">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Adoption of Agenda: </w:t>
            </w:r>
            <w:hyperlink r:id="rId13" w:history="1">
              <w:r w:rsidRPr="004B7394">
                <w:rPr>
                  <w:rStyle w:val="Hyperlink"/>
                  <w:sz w:val="18"/>
                  <w:szCs w:val="18"/>
                </w:rPr>
                <w:t>https://www.naesb.org/pdf4/ec032625a.docx</w:t>
              </w:r>
            </w:hyperlink>
            <w:r>
              <w:rPr>
                <w:sz w:val="18"/>
                <w:szCs w:val="18"/>
              </w:rPr>
              <w:t xml:space="preserve"> </w:t>
            </w:r>
            <w:r w:rsidRPr="00AD1695">
              <w:rPr>
                <w:sz w:val="18"/>
                <w:szCs w:val="18"/>
              </w:rPr>
              <w:t xml:space="preserve"> </w:t>
            </w:r>
          </w:p>
        </w:tc>
      </w:tr>
      <w:tr w:rsidR="00AD1695" w:rsidRPr="00AD1695" w14:paraId="54EDB44D" w14:textId="77777777" w:rsidTr="00B87FDD">
        <w:tc>
          <w:tcPr>
            <w:tcW w:w="450" w:type="dxa"/>
          </w:tcPr>
          <w:p w14:paraId="1B859210" w14:textId="77777777" w:rsidR="00AD1695" w:rsidRPr="00AD1695" w:rsidRDefault="00AD1695" w:rsidP="003D124E">
            <w:pPr>
              <w:autoSpaceDE w:val="0"/>
              <w:autoSpaceDN w:val="0"/>
              <w:adjustRightInd w:val="0"/>
              <w:spacing w:before="60" w:after="60"/>
              <w:rPr>
                <w:sz w:val="18"/>
                <w:szCs w:val="18"/>
              </w:rPr>
            </w:pPr>
          </w:p>
        </w:tc>
        <w:tc>
          <w:tcPr>
            <w:tcW w:w="9000" w:type="dxa"/>
            <w:gridSpan w:val="2"/>
            <w:hideMark/>
          </w:tcPr>
          <w:p w14:paraId="6E4129CE" w14:textId="4EAA80F9" w:rsidR="00AD1695" w:rsidRPr="00AD1695" w:rsidRDefault="00AD1695" w:rsidP="003D124E">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Adoption of the WEQ EC Meeting Minutes from October 2</w:t>
            </w:r>
            <w:r>
              <w:rPr>
                <w:sz w:val="18"/>
                <w:szCs w:val="18"/>
              </w:rPr>
              <w:t>3</w:t>
            </w:r>
            <w:r w:rsidRPr="00AD1695">
              <w:rPr>
                <w:sz w:val="18"/>
                <w:szCs w:val="18"/>
              </w:rPr>
              <w:t>, 202</w:t>
            </w:r>
            <w:r>
              <w:rPr>
                <w:sz w:val="18"/>
                <w:szCs w:val="18"/>
              </w:rPr>
              <w:t>4</w:t>
            </w:r>
            <w:r w:rsidRPr="00AD1695">
              <w:rPr>
                <w:sz w:val="18"/>
                <w:szCs w:val="18"/>
              </w:rPr>
              <w:t>:</w:t>
            </w:r>
            <w:r>
              <w:rPr>
                <w:sz w:val="18"/>
                <w:szCs w:val="18"/>
              </w:rPr>
              <w:t xml:space="preserve"> </w:t>
            </w:r>
            <w:hyperlink r:id="rId14" w:history="1">
              <w:r w:rsidRPr="004B7394">
                <w:rPr>
                  <w:rStyle w:val="Hyperlink"/>
                  <w:sz w:val="18"/>
                  <w:szCs w:val="18"/>
                </w:rPr>
                <w:t>https://naesb.org/pdf4/weq_ec102324dm.docx</w:t>
              </w:r>
            </w:hyperlink>
            <w:r>
              <w:rPr>
                <w:sz w:val="18"/>
                <w:szCs w:val="18"/>
              </w:rPr>
              <w:t xml:space="preserve"> </w:t>
            </w:r>
            <w:r w:rsidRPr="00AD1695">
              <w:rPr>
                <w:sz w:val="18"/>
                <w:szCs w:val="18"/>
              </w:rPr>
              <w:t xml:space="preserve"> </w:t>
            </w:r>
          </w:p>
        </w:tc>
      </w:tr>
      <w:tr w:rsidR="00AD1695" w:rsidRPr="00AD1695" w14:paraId="05E47F1C" w14:textId="77777777" w:rsidTr="00B87FDD">
        <w:tc>
          <w:tcPr>
            <w:tcW w:w="450" w:type="dxa"/>
          </w:tcPr>
          <w:p w14:paraId="3E2AE08A" w14:textId="77777777" w:rsidR="00AD1695" w:rsidRPr="00AD1695" w:rsidRDefault="00AD1695" w:rsidP="00AD1695">
            <w:pPr>
              <w:autoSpaceDE w:val="0"/>
              <w:autoSpaceDN w:val="0"/>
              <w:adjustRightInd w:val="0"/>
              <w:spacing w:before="60" w:after="60"/>
              <w:rPr>
                <w:sz w:val="18"/>
                <w:szCs w:val="18"/>
              </w:rPr>
            </w:pPr>
            <w:r w:rsidRPr="00AD1695">
              <w:rPr>
                <w:sz w:val="18"/>
                <w:szCs w:val="18"/>
              </w:rPr>
              <w:t>3.</w:t>
            </w:r>
          </w:p>
        </w:tc>
        <w:tc>
          <w:tcPr>
            <w:tcW w:w="9000" w:type="dxa"/>
            <w:gridSpan w:val="2"/>
          </w:tcPr>
          <w:p w14:paraId="0DF4DD8F" w14:textId="16D34429" w:rsidR="00AD1695" w:rsidRPr="00AD1695" w:rsidRDefault="00AD1695" w:rsidP="00AD1695">
            <w:pPr>
              <w:pStyle w:val="ListParagraph"/>
              <w:spacing w:before="60" w:after="60"/>
              <w:ind w:left="0"/>
              <w:rPr>
                <w:sz w:val="18"/>
                <w:szCs w:val="18"/>
              </w:rPr>
            </w:pPr>
            <w:r w:rsidRPr="00AD1695">
              <w:rPr>
                <w:sz w:val="18"/>
                <w:szCs w:val="18"/>
              </w:rPr>
              <w:t>Review and consider the NO ACTION recommendation for 2024 WEQ Annual Plan Item 1.a – Review as needed WEQ-023 Modeling Business Practice Standards to support any FERC directives or Final Orders, including in Docket Nos. RM05-5-029, RM05-5-030, RM19-16-000, RM19-17-000, and AD15-5-000 (simple majority support required for approval)</w:t>
            </w:r>
          </w:p>
        </w:tc>
      </w:tr>
      <w:tr w:rsidR="00AD1695" w:rsidRPr="00AD1695" w14:paraId="48E5EFB1" w14:textId="77777777" w:rsidTr="00B87FDD">
        <w:tc>
          <w:tcPr>
            <w:tcW w:w="450" w:type="dxa"/>
          </w:tcPr>
          <w:p w14:paraId="29ED0594"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04FBBF48" w14:textId="5F70DAAA" w:rsidR="00AD1695" w:rsidRPr="00AD1695" w:rsidRDefault="00AD1695" w:rsidP="00AD1695">
            <w:pPr>
              <w:pStyle w:val="ListParagraph"/>
              <w:numPr>
                <w:ilvl w:val="0"/>
                <w:numId w:val="36"/>
              </w:numPr>
              <w:tabs>
                <w:tab w:val="left" w:pos="324"/>
              </w:tabs>
              <w:spacing w:before="60" w:after="60"/>
              <w:ind w:left="324" w:hanging="324"/>
              <w:rPr>
                <w:sz w:val="18"/>
                <w:szCs w:val="18"/>
              </w:rPr>
            </w:pPr>
            <w:r w:rsidRPr="00AD1695">
              <w:rPr>
                <w:sz w:val="18"/>
                <w:szCs w:val="18"/>
              </w:rPr>
              <w:t xml:space="preserve">NO ACTION Recommendation: </w:t>
            </w:r>
            <w:hyperlink r:id="rId15" w:history="1">
              <w:r w:rsidRPr="00AD1695">
                <w:rPr>
                  <w:rStyle w:val="Hyperlink"/>
                  <w:sz w:val="18"/>
                  <w:szCs w:val="18"/>
                </w:rPr>
                <w:t>https://naesb.org/pdf4/weq_2024_api_1a_rec_100324.docx</w:t>
              </w:r>
            </w:hyperlink>
            <w:r w:rsidRPr="00AD1695">
              <w:rPr>
                <w:sz w:val="18"/>
                <w:szCs w:val="18"/>
              </w:rPr>
              <w:t xml:space="preserve"> </w:t>
            </w:r>
          </w:p>
        </w:tc>
      </w:tr>
      <w:tr w:rsidR="00AD1695" w:rsidRPr="00AD1695" w14:paraId="2E9A2786" w14:textId="77777777" w:rsidTr="00B87FDD">
        <w:tc>
          <w:tcPr>
            <w:tcW w:w="450" w:type="dxa"/>
          </w:tcPr>
          <w:p w14:paraId="38293E88"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2150AA18" w14:textId="4181D883" w:rsidR="00AD1695" w:rsidRPr="00AD1695" w:rsidRDefault="00AD1695" w:rsidP="00AD1695">
            <w:pPr>
              <w:pStyle w:val="ListParagraph"/>
              <w:numPr>
                <w:ilvl w:val="0"/>
                <w:numId w:val="36"/>
              </w:numPr>
              <w:tabs>
                <w:tab w:val="left" w:pos="324"/>
              </w:tabs>
              <w:spacing w:before="60" w:after="60"/>
              <w:ind w:left="331" w:hanging="331"/>
              <w:rPr>
                <w:sz w:val="18"/>
                <w:szCs w:val="18"/>
              </w:rPr>
            </w:pPr>
            <w:r w:rsidRPr="00AD1695">
              <w:rPr>
                <w:sz w:val="18"/>
                <w:szCs w:val="18"/>
              </w:rPr>
              <w:t xml:space="preserve">Request for Comments: </w:t>
            </w:r>
            <w:hyperlink r:id="rId16" w:history="1">
              <w:r w:rsidRPr="00AD1695">
                <w:rPr>
                  <w:rStyle w:val="Hyperlink"/>
                  <w:sz w:val="18"/>
                  <w:szCs w:val="18"/>
                </w:rPr>
                <w:t>https://naesb.org/pdf4/weq_100324reqcom.doc</w:t>
              </w:r>
            </w:hyperlink>
            <w:r w:rsidRPr="00AD1695">
              <w:rPr>
                <w:sz w:val="18"/>
                <w:szCs w:val="18"/>
              </w:rPr>
              <w:t xml:space="preserve"> - </w:t>
            </w:r>
            <w:r w:rsidRPr="00AD1695">
              <w:rPr>
                <w:i/>
                <w:iCs/>
                <w:sz w:val="18"/>
                <w:szCs w:val="18"/>
              </w:rPr>
              <w:t xml:space="preserve">comment period ended on November </w:t>
            </w:r>
            <w:r w:rsidR="001D12A9">
              <w:rPr>
                <w:i/>
                <w:iCs/>
                <w:sz w:val="18"/>
                <w:szCs w:val="18"/>
              </w:rPr>
              <w:t>4</w:t>
            </w:r>
            <w:r w:rsidRPr="00AD1695">
              <w:rPr>
                <w:i/>
                <w:iCs/>
                <w:sz w:val="18"/>
                <w:szCs w:val="18"/>
              </w:rPr>
              <w:t>, 2024 (no comments received)</w:t>
            </w:r>
          </w:p>
        </w:tc>
      </w:tr>
      <w:tr w:rsidR="00AD1695" w:rsidRPr="00AD1695" w14:paraId="003E7731" w14:textId="77777777" w:rsidTr="00B87FDD">
        <w:tc>
          <w:tcPr>
            <w:tcW w:w="450" w:type="dxa"/>
          </w:tcPr>
          <w:p w14:paraId="6AEAFA1F" w14:textId="77777777" w:rsidR="00AD1695" w:rsidRPr="00AD1695" w:rsidRDefault="00AD1695" w:rsidP="00AD1695">
            <w:pPr>
              <w:autoSpaceDE w:val="0"/>
              <w:autoSpaceDN w:val="0"/>
              <w:adjustRightInd w:val="0"/>
              <w:spacing w:before="60" w:after="60"/>
              <w:rPr>
                <w:sz w:val="18"/>
                <w:szCs w:val="18"/>
              </w:rPr>
            </w:pPr>
            <w:r w:rsidRPr="00AD1695">
              <w:rPr>
                <w:sz w:val="18"/>
                <w:szCs w:val="18"/>
              </w:rPr>
              <w:t>4.</w:t>
            </w:r>
          </w:p>
        </w:tc>
        <w:tc>
          <w:tcPr>
            <w:tcW w:w="9000" w:type="dxa"/>
            <w:gridSpan w:val="2"/>
          </w:tcPr>
          <w:p w14:paraId="538A6B2D" w14:textId="07C2F4F7" w:rsidR="00AD1695" w:rsidRPr="00AD1695" w:rsidRDefault="00AD1695" w:rsidP="00AD1695">
            <w:pPr>
              <w:tabs>
                <w:tab w:val="left" w:pos="324"/>
              </w:tabs>
              <w:spacing w:before="60" w:after="60"/>
              <w:rPr>
                <w:sz w:val="18"/>
                <w:szCs w:val="18"/>
              </w:rPr>
            </w:pPr>
            <w:r w:rsidRPr="00AD1695">
              <w:rPr>
                <w:sz w:val="18"/>
                <w:szCs w:val="18"/>
              </w:rPr>
              <w:t>Review and consider the NO ACTION recommendation for 2024 WEQ Annual Plan Item 1.c – 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 (simple majority support required for approval)</w:t>
            </w:r>
          </w:p>
        </w:tc>
      </w:tr>
      <w:tr w:rsidR="00AD1695" w:rsidRPr="00AD1695" w14:paraId="21131E00" w14:textId="77777777" w:rsidTr="00B87FDD">
        <w:tc>
          <w:tcPr>
            <w:tcW w:w="450" w:type="dxa"/>
          </w:tcPr>
          <w:p w14:paraId="776F3E1B"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01AE9191" w14:textId="6FC5EEF3" w:rsidR="00AD1695" w:rsidRPr="00AD1695" w:rsidRDefault="00AD1695" w:rsidP="00AD1695">
            <w:pPr>
              <w:pStyle w:val="ListParagraph"/>
              <w:numPr>
                <w:ilvl w:val="0"/>
                <w:numId w:val="36"/>
              </w:numPr>
              <w:tabs>
                <w:tab w:val="left" w:pos="324"/>
              </w:tabs>
              <w:spacing w:before="60" w:after="60"/>
              <w:ind w:left="331" w:hanging="331"/>
              <w:rPr>
                <w:sz w:val="18"/>
                <w:szCs w:val="18"/>
              </w:rPr>
            </w:pPr>
            <w:r w:rsidRPr="00AD1695">
              <w:rPr>
                <w:sz w:val="18"/>
                <w:szCs w:val="18"/>
              </w:rPr>
              <w:t xml:space="preserve">NO ACTION Recommendation: </w:t>
            </w:r>
            <w:hyperlink r:id="rId17" w:history="1">
              <w:r w:rsidRPr="00AD1695">
                <w:rPr>
                  <w:rStyle w:val="Hyperlink"/>
                  <w:sz w:val="18"/>
                  <w:szCs w:val="18"/>
                </w:rPr>
                <w:t>https://naesb.org/pdf4/weq_2024_api_1c_rec_100324.docx</w:t>
              </w:r>
            </w:hyperlink>
            <w:r w:rsidRPr="00AD1695">
              <w:rPr>
                <w:sz w:val="18"/>
                <w:szCs w:val="18"/>
              </w:rPr>
              <w:t xml:space="preserve"> </w:t>
            </w:r>
          </w:p>
        </w:tc>
      </w:tr>
      <w:tr w:rsidR="00AD1695" w:rsidRPr="00AD1695" w14:paraId="1EAE9B84" w14:textId="77777777" w:rsidTr="00B87FDD">
        <w:tc>
          <w:tcPr>
            <w:tcW w:w="450" w:type="dxa"/>
          </w:tcPr>
          <w:p w14:paraId="7572B3ED"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4C6D7858" w14:textId="363EB7DE" w:rsidR="00AD1695" w:rsidRPr="00AD1695" w:rsidRDefault="00AD1695" w:rsidP="00AD1695">
            <w:pPr>
              <w:pStyle w:val="ListParagraph"/>
              <w:numPr>
                <w:ilvl w:val="0"/>
                <w:numId w:val="36"/>
              </w:numPr>
              <w:tabs>
                <w:tab w:val="left" w:pos="324"/>
              </w:tabs>
              <w:spacing w:before="60" w:after="60"/>
              <w:ind w:left="331" w:hanging="331"/>
              <w:rPr>
                <w:sz w:val="18"/>
                <w:szCs w:val="18"/>
              </w:rPr>
            </w:pPr>
            <w:r w:rsidRPr="00AD1695">
              <w:rPr>
                <w:sz w:val="18"/>
                <w:szCs w:val="18"/>
              </w:rPr>
              <w:t xml:space="preserve">Request for Comments: </w:t>
            </w:r>
            <w:hyperlink r:id="rId18" w:history="1">
              <w:r w:rsidRPr="00AD1695">
                <w:rPr>
                  <w:rStyle w:val="Hyperlink"/>
                  <w:sz w:val="18"/>
                  <w:szCs w:val="18"/>
                </w:rPr>
                <w:t>https://naesb.org/pdf4/weq_100324reqcom.doc</w:t>
              </w:r>
            </w:hyperlink>
            <w:r w:rsidRPr="00AD1695">
              <w:rPr>
                <w:sz w:val="18"/>
                <w:szCs w:val="18"/>
              </w:rPr>
              <w:t xml:space="preserve"> - </w:t>
            </w:r>
            <w:r w:rsidRPr="00AD1695">
              <w:rPr>
                <w:i/>
                <w:iCs/>
                <w:sz w:val="18"/>
                <w:szCs w:val="18"/>
              </w:rPr>
              <w:t xml:space="preserve">comment period ended on November </w:t>
            </w:r>
            <w:r w:rsidR="001D12A9">
              <w:rPr>
                <w:i/>
                <w:iCs/>
                <w:sz w:val="18"/>
                <w:szCs w:val="18"/>
              </w:rPr>
              <w:t>4</w:t>
            </w:r>
            <w:r w:rsidRPr="00AD1695">
              <w:rPr>
                <w:i/>
                <w:iCs/>
                <w:sz w:val="18"/>
                <w:szCs w:val="18"/>
              </w:rPr>
              <w:t>, 2024 (no comments received)</w:t>
            </w:r>
          </w:p>
        </w:tc>
      </w:tr>
      <w:tr w:rsidR="00AD1695" w:rsidRPr="00AD1695" w14:paraId="60D31419" w14:textId="77777777" w:rsidTr="00B87FDD">
        <w:tc>
          <w:tcPr>
            <w:tcW w:w="450" w:type="dxa"/>
          </w:tcPr>
          <w:p w14:paraId="64E9F139" w14:textId="77777777" w:rsidR="00AD1695" w:rsidRPr="00AD1695" w:rsidRDefault="00AD1695" w:rsidP="00AD1695">
            <w:pPr>
              <w:autoSpaceDE w:val="0"/>
              <w:autoSpaceDN w:val="0"/>
              <w:adjustRightInd w:val="0"/>
              <w:spacing w:before="60" w:after="60"/>
              <w:rPr>
                <w:sz w:val="18"/>
                <w:szCs w:val="18"/>
              </w:rPr>
            </w:pPr>
            <w:r w:rsidRPr="00AD1695">
              <w:rPr>
                <w:sz w:val="18"/>
                <w:szCs w:val="18"/>
              </w:rPr>
              <w:t>5.</w:t>
            </w:r>
          </w:p>
        </w:tc>
        <w:tc>
          <w:tcPr>
            <w:tcW w:w="9000" w:type="dxa"/>
            <w:gridSpan w:val="2"/>
          </w:tcPr>
          <w:p w14:paraId="7DD7F4B1" w14:textId="6F0146C0" w:rsidR="00AD1695" w:rsidRPr="00AD1695" w:rsidRDefault="00AD1695" w:rsidP="00AD1695">
            <w:pPr>
              <w:tabs>
                <w:tab w:val="left" w:pos="2520"/>
                <w:tab w:val="left" w:pos="2970"/>
              </w:tabs>
              <w:autoSpaceDE w:val="0"/>
              <w:autoSpaceDN w:val="0"/>
              <w:adjustRightInd w:val="0"/>
              <w:spacing w:before="60" w:after="60"/>
              <w:rPr>
                <w:sz w:val="18"/>
                <w:szCs w:val="18"/>
              </w:rPr>
            </w:pPr>
            <w:r w:rsidRPr="00AD1695">
              <w:rPr>
                <w:sz w:val="18"/>
                <w:szCs w:val="18"/>
              </w:rPr>
              <w:t>Review and consider the NO ACTION recommendation for 2025 WEQ Annual Plan Item 2.a / Standards Request R24003 – Consider modifications to the WEQ Business Practice Standards to allow a transmission customer within OASIS to request and identify a designated agent for point-to-point transactions (Standards Request R24003) (simple majority support required for approval)</w:t>
            </w:r>
          </w:p>
        </w:tc>
      </w:tr>
      <w:tr w:rsidR="00AD1695" w:rsidRPr="00AD1695" w14:paraId="6DB32B7D" w14:textId="77777777" w:rsidTr="00B87FDD">
        <w:tc>
          <w:tcPr>
            <w:tcW w:w="450" w:type="dxa"/>
          </w:tcPr>
          <w:p w14:paraId="1CB6EF35"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31037BDA" w14:textId="7BD49137" w:rsidR="00AD1695" w:rsidRPr="00AD1695" w:rsidRDefault="00AD1695" w:rsidP="00AD1695">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NO ACTION Recommendation: </w:t>
            </w:r>
            <w:hyperlink r:id="rId19" w:history="1">
              <w:r w:rsidRPr="00AD1695">
                <w:rPr>
                  <w:rStyle w:val="Hyperlink"/>
                  <w:sz w:val="18"/>
                  <w:szCs w:val="18"/>
                </w:rPr>
                <w:t>https://naesb.org/pdf4/weq_2025_api_2a_rec_011425.docx</w:t>
              </w:r>
            </w:hyperlink>
            <w:r w:rsidRPr="00AD1695">
              <w:rPr>
                <w:sz w:val="18"/>
                <w:szCs w:val="18"/>
              </w:rPr>
              <w:t xml:space="preserve"> </w:t>
            </w:r>
          </w:p>
        </w:tc>
      </w:tr>
      <w:tr w:rsidR="00AD1695" w:rsidRPr="00AD1695" w14:paraId="52C390A9" w14:textId="77777777" w:rsidTr="00B87FDD">
        <w:tc>
          <w:tcPr>
            <w:tcW w:w="450" w:type="dxa"/>
          </w:tcPr>
          <w:p w14:paraId="0D985DB0"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294EE568" w14:textId="726ACAF4" w:rsidR="00AD1695" w:rsidRPr="00AD1695" w:rsidRDefault="00AD1695" w:rsidP="00AD1695">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Request for Comments: </w:t>
            </w:r>
            <w:hyperlink r:id="rId20" w:history="1">
              <w:r w:rsidRPr="00AD1695">
                <w:rPr>
                  <w:rStyle w:val="Hyperlink"/>
                  <w:sz w:val="18"/>
                  <w:szCs w:val="18"/>
                </w:rPr>
                <w:t>https://naesb.org/pdf4/weq_011425reqcom.doc</w:t>
              </w:r>
            </w:hyperlink>
            <w:r w:rsidRPr="00AD1695">
              <w:rPr>
                <w:sz w:val="18"/>
                <w:szCs w:val="18"/>
              </w:rPr>
              <w:t xml:space="preserve"> - </w:t>
            </w:r>
            <w:r w:rsidRPr="00AD1695">
              <w:rPr>
                <w:i/>
                <w:iCs/>
                <w:sz w:val="18"/>
                <w:szCs w:val="18"/>
              </w:rPr>
              <w:t>comment period ended on February 13, 2025 (no comments received)</w:t>
            </w:r>
            <w:r w:rsidRPr="00AD1695">
              <w:rPr>
                <w:sz w:val="18"/>
                <w:szCs w:val="18"/>
              </w:rPr>
              <w:t xml:space="preserve"> </w:t>
            </w:r>
          </w:p>
        </w:tc>
      </w:tr>
      <w:tr w:rsidR="00AD1695" w:rsidRPr="00AD1695" w14:paraId="788DCC28" w14:textId="77777777" w:rsidTr="00B87FDD">
        <w:tc>
          <w:tcPr>
            <w:tcW w:w="450" w:type="dxa"/>
          </w:tcPr>
          <w:p w14:paraId="2A09AA4A" w14:textId="16476299" w:rsidR="00AD1695" w:rsidRPr="00AD1695" w:rsidRDefault="00AD1695" w:rsidP="00AD1695">
            <w:pPr>
              <w:autoSpaceDE w:val="0"/>
              <w:autoSpaceDN w:val="0"/>
              <w:adjustRightInd w:val="0"/>
              <w:spacing w:before="60" w:after="60"/>
              <w:rPr>
                <w:sz w:val="18"/>
                <w:szCs w:val="18"/>
              </w:rPr>
            </w:pPr>
            <w:r>
              <w:rPr>
                <w:sz w:val="18"/>
                <w:szCs w:val="18"/>
              </w:rPr>
              <w:t>6.</w:t>
            </w:r>
          </w:p>
        </w:tc>
        <w:tc>
          <w:tcPr>
            <w:tcW w:w="9000" w:type="dxa"/>
            <w:gridSpan w:val="2"/>
          </w:tcPr>
          <w:p w14:paraId="4FD6A53C" w14:textId="77FB63E3" w:rsidR="00AD1695" w:rsidRPr="00AD1695" w:rsidRDefault="00AD1695" w:rsidP="00AD1695">
            <w:pPr>
              <w:tabs>
                <w:tab w:val="left" w:pos="2520"/>
                <w:tab w:val="left" w:pos="2970"/>
              </w:tabs>
              <w:autoSpaceDE w:val="0"/>
              <w:autoSpaceDN w:val="0"/>
              <w:adjustRightInd w:val="0"/>
              <w:spacing w:before="60" w:after="60"/>
              <w:rPr>
                <w:sz w:val="18"/>
                <w:szCs w:val="18"/>
              </w:rPr>
            </w:pPr>
            <w:r w:rsidRPr="00AD1695">
              <w:rPr>
                <w:sz w:val="18"/>
                <w:szCs w:val="18"/>
              </w:rPr>
              <w:t>Review and consider the NO ACTION recommendation for 2025 WEQ Annual Plan Item 3.c – Review cybersecurity protections, such as Public Key Infrastructure (PKI), that may be necessary to secure electronic communications for distributed energy resources (DERs), and develop business practices as needed (simple majority support required for approval)</w:t>
            </w:r>
          </w:p>
        </w:tc>
      </w:tr>
      <w:tr w:rsidR="00AD1695" w:rsidRPr="00AD1695" w14:paraId="16196A9B" w14:textId="77777777" w:rsidTr="00B87FDD">
        <w:tc>
          <w:tcPr>
            <w:tcW w:w="450" w:type="dxa"/>
          </w:tcPr>
          <w:p w14:paraId="13101843"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6B7F84E0" w14:textId="1DAF934A" w:rsidR="00AD1695" w:rsidRPr="00AD1695" w:rsidRDefault="00AD1695" w:rsidP="00AD1695">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NO ACTION Recommendation: </w:t>
            </w:r>
            <w:hyperlink r:id="rId21" w:history="1">
              <w:r w:rsidRPr="00AD1695">
                <w:rPr>
                  <w:rStyle w:val="Hyperlink"/>
                  <w:sz w:val="18"/>
                  <w:szCs w:val="18"/>
                </w:rPr>
                <w:t>https://naesb.org/pdf4/rmq_2025_api_2a_weq_2025_api_3c_rec_021825.docx</w:t>
              </w:r>
            </w:hyperlink>
            <w:r w:rsidRPr="00AD1695">
              <w:rPr>
                <w:sz w:val="18"/>
                <w:szCs w:val="18"/>
              </w:rPr>
              <w:t xml:space="preserve"> </w:t>
            </w:r>
          </w:p>
        </w:tc>
      </w:tr>
      <w:tr w:rsidR="00AD1695" w:rsidRPr="00AD1695" w14:paraId="26802711" w14:textId="77777777" w:rsidTr="00B87FDD">
        <w:tc>
          <w:tcPr>
            <w:tcW w:w="450" w:type="dxa"/>
          </w:tcPr>
          <w:p w14:paraId="08FA1864" w14:textId="77777777" w:rsidR="00AD1695" w:rsidRPr="00AD1695" w:rsidRDefault="00AD1695" w:rsidP="00AD1695">
            <w:pPr>
              <w:autoSpaceDE w:val="0"/>
              <w:autoSpaceDN w:val="0"/>
              <w:adjustRightInd w:val="0"/>
              <w:spacing w:before="60" w:after="60"/>
              <w:rPr>
                <w:sz w:val="18"/>
                <w:szCs w:val="18"/>
              </w:rPr>
            </w:pPr>
          </w:p>
        </w:tc>
        <w:tc>
          <w:tcPr>
            <w:tcW w:w="9000" w:type="dxa"/>
            <w:gridSpan w:val="2"/>
          </w:tcPr>
          <w:p w14:paraId="7D865BE4" w14:textId="181F07F3" w:rsidR="00AD1695" w:rsidRPr="00AD1695" w:rsidRDefault="00AD1695" w:rsidP="00AD1695">
            <w:pPr>
              <w:numPr>
                <w:ilvl w:val="0"/>
                <w:numId w:val="3"/>
              </w:numPr>
              <w:tabs>
                <w:tab w:val="left" w:pos="2520"/>
                <w:tab w:val="left" w:pos="2970"/>
              </w:tabs>
              <w:autoSpaceDE w:val="0"/>
              <w:autoSpaceDN w:val="0"/>
              <w:adjustRightInd w:val="0"/>
              <w:spacing w:before="60" w:after="60"/>
              <w:rPr>
                <w:sz w:val="18"/>
                <w:szCs w:val="18"/>
              </w:rPr>
            </w:pPr>
            <w:r w:rsidRPr="00AD1695">
              <w:rPr>
                <w:sz w:val="18"/>
                <w:szCs w:val="18"/>
              </w:rPr>
              <w:t xml:space="preserve">Request for Comments: </w:t>
            </w:r>
            <w:hyperlink r:id="rId22" w:history="1">
              <w:r w:rsidRPr="00AD1695">
                <w:rPr>
                  <w:rStyle w:val="Hyperlink"/>
                  <w:sz w:val="18"/>
                  <w:szCs w:val="18"/>
                </w:rPr>
                <w:t>https://naesb.org/pdf4/rmq_weq_021825reqcom.doc</w:t>
              </w:r>
            </w:hyperlink>
            <w:r w:rsidRPr="00AD1695">
              <w:rPr>
                <w:sz w:val="18"/>
                <w:szCs w:val="18"/>
              </w:rPr>
              <w:t xml:space="preserve"> - </w:t>
            </w:r>
            <w:r w:rsidRPr="00AD1695">
              <w:rPr>
                <w:i/>
                <w:iCs/>
                <w:sz w:val="18"/>
                <w:szCs w:val="18"/>
              </w:rPr>
              <w:t>comment period ends on March 19, 2025</w:t>
            </w:r>
          </w:p>
        </w:tc>
      </w:tr>
      <w:tr w:rsidR="00AD1695" w:rsidRPr="00AD1695" w14:paraId="68671B19" w14:textId="77777777" w:rsidTr="00B87FDD">
        <w:tc>
          <w:tcPr>
            <w:tcW w:w="450" w:type="dxa"/>
          </w:tcPr>
          <w:p w14:paraId="643874B8" w14:textId="77777777" w:rsidR="00AD1695" w:rsidRPr="00AD1695" w:rsidRDefault="00AD1695" w:rsidP="003D124E">
            <w:pPr>
              <w:autoSpaceDE w:val="0"/>
              <w:autoSpaceDN w:val="0"/>
              <w:adjustRightInd w:val="0"/>
              <w:spacing w:before="60" w:after="60"/>
              <w:rPr>
                <w:sz w:val="18"/>
                <w:szCs w:val="18"/>
              </w:rPr>
            </w:pPr>
            <w:r w:rsidRPr="00AD1695">
              <w:rPr>
                <w:sz w:val="18"/>
                <w:szCs w:val="18"/>
              </w:rPr>
              <w:t>7.</w:t>
            </w:r>
          </w:p>
        </w:tc>
        <w:tc>
          <w:tcPr>
            <w:tcW w:w="9000" w:type="dxa"/>
            <w:gridSpan w:val="2"/>
          </w:tcPr>
          <w:p w14:paraId="64E2B5D8" w14:textId="4143E89A" w:rsidR="00AD1695" w:rsidRPr="00AD1695" w:rsidRDefault="00AD1695" w:rsidP="003D124E">
            <w:pPr>
              <w:pStyle w:val="ListParagraph"/>
              <w:spacing w:before="60" w:after="60"/>
              <w:ind w:left="0"/>
              <w:rPr>
                <w:sz w:val="18"/>
                <w:szCs w:val="18"/>
              </w:rPr>
            </w:pPr>
            <w:r w:rsidRPr="00AD1695">
              <w:rPr>
                <w:sz w:val="18"/>
                <w:szCs w:val="18"/>
              </w:rPr>
              <w:t xml:space="preserve">Update on Coordination Activities with NERC: </w:t>
            </w:r>
            <w:hyperlink r:id="rId23" w:history="1">
              <w:r w:rsidR="00FB3118" w:rsidRPr="00F617B0">
                <w:rPr>
                  <w:rStyle w:val="Hyperlink"/>
                  <w:sz w:val="18"/>
                  <w:szCs w:val="18"/>
                </w:rPr>
                <w:t>https://www.naesb.org/pdf4/weq_ec032625w2.docx</w:t>
              </w:r>
            </w:hyperlink>
            <w:r w:rsidR="00FB3118">
              <w:rPr>
                <w:sz w:val="18"/>
                <w:szCs w:val="18"/>
              </w:rPr>
              <w:t xml:space="preserve"> </w:t>
            </w:r>
          </w:p>
        </w:tc>
      </w:tr>
    </w:tbl>
    <w:p w14:paraId="7B9BAD9D" w14:textId="77777777" w:rsidR="009558E6" w:rsidRDefault="009558E6">
      <w:r>
        <w:br w:type="page"/>
      </w:r>
    </w:p>
    <w:tbl>
      <w:tblPr>
        <w:tblW w:w="9450" w:type="dxa"/>
        <w:tblLook w:val="01E0" w:firstRow="1" w:lastRow="1" w:firstColumn="1" w:lastColumn="1" w:noHBand="0" w:noVBand="0"/>
      </w:tblPr>
      <w:tblGrid>
        <w:gridCol w:w="450"/>
        <w:gridCol w:w="9000"/>
      </w:tblGrid>
      <w:tr w:rsidR="009558E6" w:rsidRPr="00AD1695" w14:paraId="66E0B18A" w14:textId="77777777" w:rsidTr="00A321FC">
        <w:tc>
          <w:tcPr>
            <w:tcW w:w="9450" w:type="dxa"/>
            <w:gridSpan w:val="2"/>
          </w:tcPr>
          <w:p w14:paraId="0BA80A86" w14:textId="3EF2971B" w:rsidR="009558E6" w:rsidRPr="00AD1695" w:rsidRDefault="009558E6" w:rsidP="009558E6">
            <w:pPr>
              <w:spacing w:before="60" w:after="60"/>
              <w:jc w:val="center"/>
              <w:rPr>
                <w:b/>
                <w:sz w:val="18"/>
                <w:szCs w:val="18"/>
              </w:rPr>
            </w:pPr>
            <w:r w:rsidRPr="00AD1695">
              <w:rPr>
                <w:b/>
                <w:sz w:val="18"/>
                <w:szCs w:val="18"/>
              </w:rPr>
              <w:lastRenderedPageBreak/>
              <w:t>NORTH AMERICAN ENERGY STANDARDS BOARD EXECUTIVE COMMITTEE MEETING</w:t>
            </w:r>
          </w:p>
          <w:p w14:paraId="48A87060" w14:textId="77777777" w:rsidR="009558E6" w:rsidRPr="00AD1695" w:rsidRDefault="009558E6" w:rsidP="009558E6">
            <w:pPr>
              <w:spacing w:before="60" w:after="60"/>
              <w:jc w:val="center"/>
              <w:rPr>
                <w:b/>
                <w:sz w:val="18"/>
                <w:szCs w:val="18"/>
              </w:rPr>
            </w:pPr>
            <w:r w:rsidRPr="00AD1695">
              <w:rPr>
                <w:b/>
                <w:sz w:val="18"/>
                <w:szCs w:val="18"/>
              </w:rPr>
              <w:t>WHOLESALE ELECTRIC QUADRANT</w:t>
            </w:r>
            <w:r w:rsidRPr="0076479B">
              <w:rPr>
                <w:b/>
                <w:sz w:val="18"/>
                <w:szCs w:val="18"/>
              </w:rPr>
              <w:t xml:space="preserve"> </w:t>
            </w:r>
            <w:r w:rsidRPr="00AD1695">
              <w:rPr>
                <w:b/>
                <w:sz w:val="18"/>
                <w:szCs w:val="18"/>
              </w:rPr>
              <w:t>DRAFT AGENDA</w:t>
            </w:r>
          </w:p>
          <w:p w14:paraId="00EBE779" w14:textId="77777777" w:rsidR="009558E6" w:rsidRPr="00AD1695" w:rsidRDefault="009558E6" w:rsidP="009558E6">
            <w:pPr>
              <w:autoSpaceDE w:val="0"/>
              <w:autoSpaceDN w:val="0"/>
              <w:adjustRightInd w:val="0"/>
              <w:spacing w:before="60" w:after="60"/>
              <w:jc w:val="center"/>
              <w:rPr>
                <w:b/>
                <w:sz w:val="18"/>
                <w:szCs w:val="18"/>
              </w:rPr>
            </w:pPr>
            <w:r w:rsidRPr="00AD1695">
              <w:rPr>
                <w:b/>
                <w:sz w:val="18"/>
                <w:szCs w:val="18"/>
              </w:rPr>
              <w:t>Wednesday, March 26, 2025 – 1:00 pm to 4:00 pm Central</w:t>
            </w:r>
          </w:p>
          <w:p w14:paraId="31A01F62" w14:textId="751BC334" w:rsidR="009558E6" w:rsidRPr="00AD1695" w:rsidRDefault="009558E6" w:rsidP="009558E6">
            <w:pPr>
              <w:autoSpaceDE w:val="0"/>
              <w:autoSpaceDN w:val="0"/>
              <w:adjustRightInd w:val="0"/>
              <w:spacing w:before="60" w:after="60"/>
              <w:jc w:val="center"/>
              <w:rPr>
                <w:sz w:val="18"/>
                <w:szCs w:val="18"/>
              </w:rPr>
            </w:pPr>
            <w:r w:rsidRPr="00AD1695">
              <w:rPr>
                <w:b/>
                <w:sz w:val="18"/>
                <w:szCs w:val="18"/>
              </w:rPr>
              <w:t>Oncor, 1616 Woodall Rodgers Frwy., Dallas, Texas</w:t>
            </w:r>
          </w:p>
        </w:tc>
      </w:tr>
      <w:tr w:rsidR="00AD1695" w:rsidRPr="00AD1695" w14:paraId="52841D97" w14:textId="77777777" w:rsidTr="00B87FDD">
        <w:tc>
          <w:tcPr>
            <w:tcW w:w="450" w:type="dxa"/>
            <w:hideMark/>
          </w:tcPr>
          <w:p w14:paraId="5687830B" w14:textId="77777777" w:rsidR="00AD1695" w:rsidRPr="00AD1695" w:rsidRDefault="00AD1695" w:rsidP="003D124E">
            <w:pPr>
              <w:autoSpaceDE w:val="0"/>
              <w:autoSpaceDN w:val="0"/>
              <w:adjustRightInd w:val="0"/>
              <w:spacing w:before="60" w:after="60"/>
              <w:rPr>
                <w:sz w:val="18"/>
                <w:szCs w:val="18"/>
              </w:rPr>
            </w:pPr>
            <w:r w:rsidRPr="00AD1695">
              <w:rPr>
                <w:sz w:val="18"/>
                <w:szCs w:val="18"/>
              </w:rPr>
              <w:t>8.</w:t>
            </w:r>
          </w:p>
        </w:tc>
        <w:tc>
          <w:tcPr>
            <w:tcW w:w="9000" w:type="dxa"/>
            <w:hideMark/>
          </w:tcPr>
          <w:p w14:paraId="27BB2B98" w14:textId="77777777" w:rsidR="00AD1695" w:rsidRPr="00AD1695" w:rsidRDefault="00AD1695" w:rsidP="003D124E">
            <w:pPr>
              <w:autoSpaceDE w:val="0"/>
              <w:autoSpaceDN w:val="0"/>
              <w:adjustRightInd w:val="0"/>
              <w:spacing w:before="60" w:after="60"/>
              <w:rPr>
                <w:sz w:val="18"/>
                <w:szCs w:val="18"/>
              </w:rPr>
            </w:pPr>
            <w:r w:rsidRPr="00AD1695">
              <w:rPr>
                <w:sz w:val="18"/>
                <w:szCs w:val="18"/>
              </w:rPr>
              <w:t>Subcommittee / Development Updates (meeting materials for updates will be provided by leadership as they are available)</w:t>
            </w:r>
          </w:p>
        </w:tc>
      </w:tr>
      <w:tr w:rsidR="00AD1695" w:rsidRPr="00AD1695" w14:paraId="580B169F" w14:textId="77777777" w:rsidTr="00B87FDD">
        <w:tc>
          <w:tcPr>
            <w:tcW w:w="450" w:type="dxa"/>
          </w:tcPr>
          <w:p w14:paraId="31700C9D"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32A0A5F2" w14:textId="05FA83E7" w:rsidR="00AD1695" w:rsidRPr="00AD1695" w:rsidRDefault="00AD1695" w:rsidP="003D124E">
            <w:pPr>
              <w:numPr>
                <w:ilvl w:val="0"/>
                <w:numId w:val="1"/>
              </w:numPr>
              <w:tabs>
                <w:tab w:val="clear" w:pos="2880"/>
                <w:tab w:val="num" w:pos="860"/>
              </w:tabs>
              <w:autoSpaceDE w:val="0"/>
              <w:autoSpaceDN w:val="0"/>
              <w:adjustRightInd w:val="0"/>
              <w:spacing w:before="60" w:after="60"/>
              <w:ind w:left="230" w:hanging="230"/>
              <w:rPr>
                <w:sz w:val="18"/>
                <w:szCs w:val="18"/>
              </w:rPr>
            </w:pPr>
            <w:r w:rsidRPr="00AD1695">
              <w:rPr>
                <w:sz w:val="18"/>
                <w:szCs w:val="18"/>
              </w:rPr>
              <w:t xml:space="preserve">Triage Subcommittee: </w:t>
            </w:r>
            <w:hyperlink r:id="rId24" w:history="1">
              <w:r w:rsidR="00B87FDD" w:rsidRPr="004B7394">
                <w:rPr>
                  <w:rStyle w:val="Hyperlink"/>
                  <w:sz w:val="18"/>
                  <w:szCs w:val="18"/>
                </w:rPr>
                <w:t>https://naesb.org/pdf4/tr022525a.docx</w:t>
              </w:r>
            </w:hyperlink>
            <w:r w:rsidR="00B87FDD">
              <w:rPr>
                <w:sz w:val="18"/>
                <w:szCs w:val="18"/>
              </w:rPr>
              <w:t xml:space="preserve"> </w:t>
            </w:r>
            <w:r w:rsidRPr="00AD1695">
              <w:rPr>
                <w:sz w:val="18"/>
                <w:szCs w:val="18"/>
              </w:rPr>
              <w:t>(</w:t>
            </w:r>
            <w:r w:rsidR="00B87FDD">
              <w:rPr>
                <w:sz w:val="18"/>
                <w:szCs w:val="18"/>
              </w:rPr>
              <w:t>2</w:t>
            </w:r>
            <w:r w:rsidRPr="00AD1695">
              <w:rPr>
                <w:sz w:val="18"/>
                <w:szCs w:val="18"/>
              </w:rPr>
              <w:t>-2</w:t>
            </w:r>
            <w:r w:rsidR="00B87FDD">
              <w:rPr>
                <w:sz w:val="18"/>
                <w:szCs w:val="18"/>
              </w:rPr>
              <w:t>5</w:t>
            </w:r>
            <w:r w:rsidRPr="00AD1695">
              <w:rPr>
                <w:sz w:val="18"/>
                <w:szCs w:val="18"/>
              </w:rPr>
              <w:t>-2</w:t>
            </w:r>
            <w:r w:rsidR="00B87FDD">
              <w:rPr>
                <w:sz w:val="18"/>
                <w:szCs w:val="18"/>
              </w:rPr>
              <w:t>5</w:t>
            </w:r>
            <w:r w:rsidRPr="00AD1695">
              <w:rPr>
                <w:sz w:val="18"/>
                <w:szCs w:val="18"/>
              </w:rPr>
              <w:t xml:space="preserve"> </w:t>
            </w:r>
            <w:r w:rsidR="00B87FDD">
              <w:rPr>
                <w:sz w:val="18"/>
                <w:szCs w:val="18"/>
              </w:rPr>
              <w:t>Agenda</w:t>
            </w:r>
            <w:r w:rsidRPr="00AD1695">
              <w:rPr>
                <w:sz w:val="18"/>
                <w:szCs w:val="18"/>
              </w:rPr>
              <w:t>)</w:t>
            </w:r>
          </w:p>
        </w:tc>
      </w:tr>
      <w:tr w:rsidR="00AD1695" w:rsidRPr="00AD1695" w14:paraId="414B32A9" w14:textId="77777777" w:rsidTr="00B87FDD">
        <w:tc>
          <w:tcPr>
            <w:tcW w:w="450" w:type="dxa"/>
          </w:tcPr>
          <w:p w14:paraId="3C6FA635"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22480DEE" w14:textId="77777777" w:rsidR="00AD1695" w:rsidRPr="00AD1695" w:rsidRDefault="00AD1695" w:rsidP="003D124E">
            <w:pPr>
              <w:numPr>
                <w:ilvl w:val="3"/>
                <w:numId w:val="1"/>
              </w:numPr>
              <w:tabs>
                <w:tab w:val="num" w:pos="252"/>
              </w:tabs>
              <w:autoSpaceDE w:val="0"/>
              <w:autoSpaceDN w:val="0"/>
              <w:adjustRightInd w:val="0"/>
              <w:spacing w:before="60" w:after="60"/>
              <w:ind w:left="259" w:hanging="259"/>
              <w:rPr>
                <w:sz w:val="18"/>
                <w:szCs w:val="18"/>
              </w:rPr>
            </w:pPr>
            <w:r w:rsidRPr="00AD1695">
              <w:rPr>
                <w:sz w:val="18"/>
                <w:szCs w:val="18"/>
              </w:rPr>
              <w:t>Business Practices Subcommittee (BPS)</w:t>
            </w:r>
          </w:p>
        </w:tc>
      </w:tr>
      <w:tr w:rsidR="00AD1695" w:rsidRPr="00AD1695" w14:paraId="32AC1963" w14:textId="77777777" w:rsidTr="00B87FDD">
        <w:tc>
          <w:tcPr>
            <w:tcW w:w="450" w:type="dxa"/>
          </w:tcPr>
          <w:p w14:paraId="7CE35701"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388DCADC" w14:textId="77777777" w:rsidR="00AD1695" w:rsidRPr="00AD1695" w:rsidRDefault="00AD1695" w:rsidP="003D124E">
            <w:pPr>
              <w:numPr>
                <w:ilvl w:val="3"/>
                <w:numId w:val="1"/>
              </w:numPr>
              <w:tabs>
                <w:tab w:val="num" w:pos="252"/>
              </w:tabs>
              <w:autoSpaceDE w:val="0"/>
              <w:autoSpaceDN w:val="0"/>
              <w:adjustRightInd w:val="0"/>
              <w:spacing w:before="60" w:after="60"/>
              <w:ind w:left="259" w:hanging="259"/>
              <w:rPr>
                <w:sz w:val="18"/>
                <w:szCs w:val="18"/>
              </w:rPr>
            </w:pPr>
            <w:r w:rsidRPr="00AD1695">
              <w:rPr>
                <w:sz w:val="18"/>
                <w:szCs w:val="18"/>
              </w:rPr>
              <w:t>OASIS Subcommittee</w:t>
            </w:r>
          </w:p>
        </w:tc>
      </w:tr>
      <w:tr w:rsidR="00AD1695" w:rsidRPr="00AD1695" w14:paraId="20C54F0A" w14:textId="77777777" w:rsidTr="00B87FDD">
        <w:tc>
          <w:tcPr>
            <w:tcW w:w="450" w:type="dxa"/>
          </w:tcPr>
          <w:p w14:paraId="0F56BF0A"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0DEB8E78" w14:textId="77777777" w:rsidR="00AD1695" w:rsidRPr="00AD1695" w:rsidRDefault="00AD1695" w:rsidP="003D124E">
            <w:pPr>
              <w:numPr>
                <w:ilvl w:val="3"/>
                <w:numId w:val="1"/>
              </w:numPr>
              <w:tabs>
                <w:tab w:val="num" w:pos="252"/>
              </w:tabs>
              <w:autoSpaceDE w:val="0"/>
              <w:autoSpaceDN w:val="0"/>
              <w:adjustRightInd w:val="0"/>
              <w:spacing w:before="60" w:after="60"/>
              <w:ind w:left="259" w:hanging="259"/>
              <w:rPr>
                <w:sz w:val="18"/>
                <w:szCs w:val="18"/>
              </w:rPr>
            </w:pPr>
            <w:r w:rsidRPr="00AD1695">
              <w:rPr>
                <w:sz w:val="18"/>
                <w:szCs w:val="18"/>
              </w:rPr>
              <w:t xml:space="preserve">Coordinate Interchange Scheduling Subcommittee (CISS) </w:t>
            </w:r>
          </w:p>
        </w:tc>
      </w:tr>
      <w:tr w:rsidR="00AD1695" w:rsidRPr="00AD1695" w14:paraId="14794FEC" w14:textId="77777777" w:rsidTr="00B87FDD">
        <w:tc>
          <w:tcPr>
            <w:tcW w:w="450" w:type="dxa"/>
          </w:tcPr>
          <w:p w14:paraId="4C75E403"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61B91577" w14:textId="77777777" w:rsidR="00AD1695" w:rsidRPr="00AD1695" w:rsidRDefault="00AD1695" w:rsidP="003D124E">
            <w:pPr>
              <w:pStyle w:val="ListParagraph"/>
              <w:numPr>
                <w:ilvl w:val="0"/>
                <w:numId w:val="1"/>
              </w:numPr>
              <w:tabs>
                <w:tab w:val="clear" w:pos="2880"/>
                <w:tab w:val="num" w:pos="252"/>
              </w:tabs>
              <w:autoSpaceDE w:val="0"/>
              <w:autoSpaceDN w:val="0"/>
              <w:adjustRightInd w:val="0"/>
              <w:spacing w:before="60" w:after="60"/>
              <w:ind w:hanging="2880"/>
              <w:rPr>
                <w:sz w:val="18"/>
                <w:szCs w:val="18"/>
              </w:rPr>
            </w:pPr>
            <w:r w:rsidRPr="00AD1695">
              <w:rPr>
                <w:sz w:val="18"/>
                <w:szCs w:val="18"/>
              </w:rPr>
              <w:t xml:space="preserve">Standards Review Subcommittee (SRS) </w:t>
            </w:r>
          </w:p>
        </w:tc>
      </w:tr>
      <w:tr w:rsidR="00AD1695" w:rsidRPr="00AD1695" w14:paraId="53573B8C" w14:textId="77777777" w:rsidTr="00B87FDD">
        <w:tc>
          <w:tcPr>
            <w:tcW w:w="450" w:type="dxa"/>
          </w:tcPr>
          <w:p w14:paraId="0CFBD479"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3412E13A" w14:textId="77777777" w:rsidR="00AD1695" w:rsidRPr="00AD1695" w:rsidRDefault="00AD1695" w:rsidP="003D124E">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Cybersecurity Subcommittee (CSS)</w:t>
            </w:r>
          </w:p>
        </w:tc>
      </w:tr>
      <w:tr w:rsidR="00AD1695" w:rsidRPr="00AD1695" w14:paraId="37EAF9B2" w14:textId="77777777" w:rsidTr="00B87FDD">
        <w:tc>
          <w:tcPr>
            <w:tcW w:w="450" w:type="dxa"/>
          </w:tcPr>
          <w:p w14:paraId="54943CA7" w14:textId="77777777" w:rsidR="00AD1695" w:rsidRPr="00AD1695" w:rsidRDefault="00AD1695" w:rsidP="003D124E">
            <w:pPr>
              <w:autoSpaceDE w:val="0"/>
              <w:autoSpaceDN w:val="0"/>
              <w:adjustRightInd w:val="0"/>
              <w:spacing w:before="60" w:after="60"/>
              <w:rPr>
                <w:sz w:val="18"/>
                <w:szCs w:val="18"/>
              </w:rPr>
            </w:pPr>
            <w:r w:rsidRPr="00AD1695">
              <w:rPr>
                <w:sz w:val="18"/>
                <w:szCs w:val="18"/>
              </w:rPr>
              <w:t>9.</w:t>
            </w:r>
          </w:p>
        </w:tc>
        <w:tc>
          <w:tcPr>
            <w:tcW w:w="9000" w:type="dxa"/>
          </w:tcPr>
          <w:p w14:paraId="55E7C7DB" w14:textId="1110DE63" w:rsidR="00AD1695" w:rsidRPr="00AD1695" w:rsidRDefault="00AD1695" w:rsidP="003D124E">
            <w:pPr>
              <w:spacing w:before="60" w:after="60"/>
              <w:rPr>
                <w:sz w:val="18"/>
                <w:szCs w:val="18"/>
              </w:rPr>
            </w:pPr>
            <w:r w:rsidRPr="00AD1695">
              <w:rPr>
                <w:sz w:val="18"/>
                <w:szCs w:val="18"/>
              </w:rPr>
              <w:t>Adoption of the 202</w:t>
            </w:r>
            <w:r w:rsidR="00B87FDD">
              <w:rPr>
                <w:sz w:val="18"/>
                <w:szCs w:val="18"/>
              </w:rPr>
              <w:t>5</w:t>
            </w:r>
            <w:r w:rsidRPr="00AD1695">
              <w:rPr>
                <w:sz w:val="18"/>
                <w:szCs w:val="18"/>
              </w:rPr>
              <w:t xml:space="preserve"> WEQ Annual Plan adopted by the Board of Directors on December 12, 202</w:t>
            </w:r>
            <w:r w:rsidR="00B87FDD">
              <w:rPr>
                <w:sz w:val="18"/>
                <w:szCs w:val="18"/>
              </w:rPr>
              <w:t>4</w:t>
            </w:r>
            <w:r w:rsidRPr="00AD1695">
              <w:rPr>
                <w:sz w:val="18"/>
                <w:szCs w:val="18"/>
              </w:rPr>
              <w:t xml:space="preserve">: </w:t>
            </w:r>
            <w:hyperlink r:id="rId25" w:history="1">
              <w:r w:rsidR="00066237" w:rsidRPr="00F617B0">
                <w:rPr>
                  <w:rStyle w:val="Hyperlink"/>
                  <w:sz w:val="18"/>
                  <w:szCs w:val="18"/>
                </w:rPr>
                <w:t>https://www.naesb.org/pdf4/weq_ec032625w1.docx</w:t>
              </w:r>
            </w:hyperlink>
            <w:r w:rsidR="00066237">
              <w:rPr>
                <w:sz w:val="18"/>
                <w:szCs w:val="18"/>
              </w:rPr>
              <w:t xml:space="preserve"> </w:t>
            </w:r>
            <w:r w:rsidRPr="00AD1695">
              <w:rPr>
                <w:sz w:val="18"/>
                <w:szCs w:val="18"/>
              </w:rPr>
              <w:t>(Proposed Redlines Submitted by J. Phillips, SPP)</w:t>
            </w:r>
          </w:p>
        </w:tc>
      </w:tr>
      <w:tr w:rsidR="00AD1695" w:rsidRPr="00AD1695" w14:paraId="6D738483" w14:textId="77777777" w:rsidTr="00B87FDD">
        <w:tc>
          <w:tcPr>
            <w:tcW w:w="450" w:type="dxa"/>
            <w:hideMark/>
          </w:tcPr>
          <w:p w14:paraId="4C79F309" w14:textId="77777777" w:rsidR="00AD1695" w:rsidRPr="00AD1695" w:rsidRDefault="00AD1695" w:rsidP="003D124E">
            <w:pPr>
              <w:autoSpaceDE w:val="0"/>
              <w:autoSpaceDN w:val="0"/>
              <w:adjustRightInd w:val="0"/>
              <w:spacing w:before="60" w:after="60"/>
              <w:rPr>
                <w:sz w:val="18"/>
                <w:szCs w:val="18"/>
              </w:rPr>
            </w:pPr>
            <w:r w:rsidRPr="00AD1695">
              <w:rPr>
                <w:sz w:val="18"/>
                <w:szCs w:val="18"/>
              </w:rPr>
              <w:t>10.</w:t>
            </w:r>
          </w:p>
        </w:tc>
        <w:tc>
          <w:tcPr>
            <w:tcW w:w="9000" w:type="dxa"/>
            <w:hideMark/>
          </w:tcPr>
          <w:p w14:paraId="7D6D8425" w14:textId="77777777" w:rsidR="00AD1695" w:rsidRPr="00AD1695" w:rsidRDefault="00AD1695" w:rsidP="003D124E">
            <w:pPr>
              <w:keepNext/>
              <w:keepLines/>
              <w:tabs>
                <w:tab w:val="num" w:pos="5040"/>
              </w:tabs>
              <w:autoSpaceDE w:val="0"/>
              <w:autoSpaceDN w:val="0"/>
              <w:adjustRightInd w:val="0"/>
              <w:spacing w:before="60" w:after="60"/>
              <w:rPr>
                <w:sz w:val="18"/>
                <w:szCs w:val="18"/>
              </w:rPr>
            </w:pPr>
            <w:r w:rsidRPr="00AD1695">
              <w:rPr>
                <w:sz w:val="18"/>
                <w:szCs w:val="18"/>
              </w:rPr>
              <w:t>Publication Schedule Review</w:t>
            </w:r>
          </w:p>
        </w:tc>
      </w:tr>
      <w:tr w:rsidR="00AD1695" w:rsidRPr="00AD1695" w14:paraId="7C89DEDF" w14:textId="77777777" w:rsidTr="00B87FDD">
        <w:tc>
          <w:tcPr>
            <w:tcW w:w="450" w:type="dxa"/>
          </w:tcPr>
          <w:p w14:paraId="03AF8636"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7FBC7964" w14:textId="77777777" w:rsidR="00AD1695" w:rsidRPr="00AD1695" w:rsidRDefault="00AD1695" w:rsidP="003D124E">
            <w:pPr>
              <w:pStyle w:val="ListParagraph"/>
              <w:keepNext/>
              <w:keepLines/>
              <w:numPr>
                <w:ilvl w:val="0"/>
                <w:numId w:val="12"/>
              </w:numPr>
              <w:autoSpaceDE w:val="0"/>
              <w:autoSpaceDN w:val="0"/>
              <w:spacing w:before="60" w:after="60"/>
              <w:ind w:left="252" w:hanging="270"/>
              <w:rPr>
                <w:sz w:val="18"/>
                <w:szCs w:val="18"/>
              </w:rPr>
            </w:pPr>
            <w:r w:rsidRPr="00AD1695">
              <w:rPr>
                <w:sz w:val="18"/>
                <w:szCs w:val="18"/>
              </w:rPr>
              <w:t xml:space="preserve">WGQ Publication Schedule (Version 4.1): </w:t>
            </w:r>
            <w:hyperlink r:id="rId26" w:history="1">
              <w:r w:rsidRPr="00AD1695">
                <w:rPr>
                  <w:rStyle w:val="Hyperlink"/>
                  <w:sz w:val="18"/>
                  <w:szCs w:val="18"/>
                </w:rPr>
                <w:t>https://www.naesb.org/misc/wgq_publication_schedule_ver004_1.doc</w:t>
              </w:r>
            </w:hyperlink>
            <w:r w:rsidRPr="00AD1695">
              <w:rPr>
                <w:sz w:val="18"/>
                <w:szCs w:val="18"/>
              </w:rPr>
              <w:t xml:space="preserve"> </w:t>
            </w:r>
          </w:p>
        </w:tc>
      </w:tr>
      <w:tr w:rsidR="00AD1695" w:rsidRPr="00AD1695" w14:paraId="23FEE46C" w14:textId="77777777" w:rsidTr="00B87FDD">
        <w:tc>
          <w:tcPr>
            <w:tcW w:w="450" w:type="dxa"/>
          </w:tcPr>
          <w:p w14:paraId="5038006E"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0F7559B3" w14:textId="77777777" w:rsidR="00AD1695" w:rsidRPr="00AD1695" w:rsidRDefault="00AD1695" w:rsidP="003D124E">
            <w:pPr>
              <w:pStyle w:val="ListParagraph"/>
              <w:keepNext/>
              <w:keepLines/>
              <w:numPr>
                <w:ilvl w:val="0"/>
                <w:numId w:val="12"/>
              </w:numPr>
              <w:autoSpaceDE w:val="0"/>
              <w:autoSpaceDN w:val="0"/>
              <w:spacing w:before="60" w:after="60"/>
              <w:ind w:left="252" w:hanging="270"/>
              <w:rPr>
                <w:sz w:val="18"/>
                <w:szCs w:val="18"/>
              </w:rPr>
            </w:pPr>
            <w:r w:rsidRPr="00AD1695">
              <w:rPr>
                <w:sz w:val="18"/>
                <w:szCs w:val="18"/>
              </w:rPr>
              <w:t xml:space="preserve">WEQ Publication Schedule: (Version 004.1): </w:t>
            </w:r>
            <w:hyperlink r:id="rId27" w:history="1">
              <w:r w:rsidRPr="00AD1695">
                <w:rPr>
                  <w:rStyle w:val="Hyperlink"/>
                  <w:sz w:val="18"/>
                  <w:szCs w:val="18"/>
                </w:rPr>
                <w:t>https://www.naesb.org/misc/weq_publication_schedule_ver004_1.doc</w:t>
              </w:r>
            </w:hyperlink>
            <w:r w:rsidRPr="00AD1695">
              <w:rPr>
                <w:sz w:val="18"/>
                <w:szCs w:val="18"/>
              </w:rPr>
              <w:t xml:space="preserve">  </w:t>
            </w:r>
          </w:p>
        </w:tc>
      </w:tr>
      <w:tr w:rsidR="00AD1695" w:rsidRPr="00AD1695" w14:paraId="25709540" w14:textId="77777777" w:rsidTr="00B87FDD">
        <w:tc>
          <w:tcPr>
            <w:tcW w:w="450" w:type="dxa"/>
          </w:tcPr>
          <w:p w14:paraId="048DC626"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4DF75B26" w14:textId="77777777" w:rsidR="00AD1695" w:rsidRPr="00AD1695" w:rsidRDefault="00AD1695" w:rsidP="003D124E">
            <w:pPr>
              <w:pStyle w:val="ListParagraph"/>
              <w:keepNext/>
              <w:keepLines/>
              <w:numPr>
                <w:ilvl w:val="0"/>
                <w:numId w:val="12"/>
              </w:numPr>
              <w:spacing w:before="60" w:after="60"/>
              <w:ind w:left="252" w:hanging="270"/>
              <w:rPr>
                <w:rStyle w:val="Hyperlink"/>
                <w:sz w:val="18"/>
                <w:szCs w:val="18"/>
              </w:rPr>
            </w:pPr>
            <w:r w:rsidRPr="00AD1695">
              <w:rPr>
                <w:rStyle w:val="Hyperlink"/>
                <w:color w:val="auto"/>
                <w:sz w:val="18"/>
                <w:szCs w:val="18"/>
                <w:u w:val="none"/>
              </w:rPr>
              <w:t xml:space="preserve">Retail Publication Schedule (Version 4.1): </w:t>
            </w:r>
            <w:r w:rsidRPr="00AD1695">
              <w:rPr>
                <w:sz w:val="18"/>
                <w:szCs w:val="18"/>
              </w:rPr>
              <w:t xml:space="preserve"> </w:t>
            </w:r>
            <w:hyperlink r:id="rId28" w:history="1">
              <w:r w:rsidRPr="00AD1695">
                <w:rPr>
                  <w:rStyle w:val="Hyperlink"/>
                  <w:sz w:val="18"/>
                  <w:szCs w:val="18"/>
                </w:rPr>
                <w:t>https://www.naesb.org/misc/retail_publication_schedule_ver004_1.docx</w:t>
              </w:r>
            </w:hyperlink>
            <w:r w:rsidRPr="00AD1695">
              <w:rPr>
                <w:sz w:val="18"/>
                <w:szCs w:val="18"/>
              </w:rPr>
              <w:t xml:space="preserve"> </w:t>
            </w:r>
          </w:p>
        </w:tc>
      </w:tr>
      <w:tr w:rsidR="00AD1695" w:rsidRPr="00AD1695" w14:paraId="4EB99A4C" w14:textId="77777777" w:rsidTr="00B87FDD">
        <w:tc>
          <w:tcPr>
            <w:tcW w:w="450" w:type="dxa"/>
            <w:hideMark/>
          </w:tcPr>
          <w:p w14:paraId="6B1A86EC" w14:textId="77777777" w:rsidR="00AD1695" w:rsidRPr="00AD1695" w:rsidRDefault="00AD1695" w:rsidP="003D124E">
            <w:pPr>
              <w:autoSpaceDE w:val="0"/>
              <w:autoSpaceDN w:val="0"/>
              <w:adjustRightInd w:val="0"/>
              <w:spacing w:before="60" w:after="60"/>
              <w:rPr>
                <w:sz w:val="18"/>
                <w:szCs w:val="18"/>
              </w:rPr>
            </w:pPr>
            <w:r w:rsidRPr="00AD1695">
              <w:rPr>
                <w:sz w:val="18"/>
                <w:szCs w:val="18"/>
              </w:rPr>
              <w:t>11.</w:t>
            </w:r>
          </w:p>
        </w:tc>
        <w:tc>
          <w:tcPr>
            <w:tcW w:w="9000" w:type="dxa"/>
            <w:hideMark/>
          </w:tcPr>
          <w:p w14:paraId="73B7014B" w14:textId="77777777" w:rsidR="00AD1695" w:rsidRPr="00AD1695" w:rsidRDefault="00AD1695" w:rsidP="003D124E">
            <w:pPr>
              <w:keepNext/>
              <w:keepLines/>
              <w:tabs>
                <w:tab w:val="num" w:pos="5040"/>
              </w:tabs>
              <w:autoSpaceDE w:val="0"/>
              <w:autoSpaceDN w:val="0"/>
              <w:adjustRightInd w:val="0"/>
              <w:spacing w:before="60" w:after="60"/>
              <w:rPr>
                <w:sz w:val="18"/>
                <w:szCs w:val="18"/>
              </w:rPr>
            </w:pPr>
            <w:r w:rsidRPr="00AD1695">
              <w:rPr>
                <w:sz w:val="18"/>
                <w:szCs w:val="18"/>
              </w:rPr>
              <w:t>Board of Directors, Board Committee and Regulatory Updates</w:t>
            </w:r>
          </w:p>
        </w:tc>
      </w:tr>
      <w:tr w:rsidR="00AD1695" w:rsidRPr="00AD1695" w14:paraId="78EDE154" w14:textId="77777777" w:rsidTr="00B87FDD">
        <w:tc>
          <w:tcPr>
            <w:tcW w:w="450" w:type="dxa"/>
          </w:tcPr>
          <w:p w14:paraId="41613FC8"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4AD8C441" w14:textId="5017E122" w:rsidR="00AD1695" w:rsidRPr="00AD1695" w:rsidRDefault="00AD1695" w:rsidP="003D124E">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AD1695">
              <w:rPr>
                <w:color w:val="000000"/>
                <w:sz w:val="18"/>
                <w:szCs w:val="18"/>
              </w:rPr>
              <w:t>Membership Update</w:t>
            </w:r>
          </w:p>
        </w:tc>
      </w:tr>
      <w:tr w:rsidR="00AD1695" w:rsidRPr="00AD1695" w14:paraId="5D720FD0" w14:textId="77777777" w:rsidTr="00B87FDD">
        <w:tc>
          <w:tcPr>
            <w:tcW w:w="450" w:type="dxa"/>
          </w:tcPr>
          <w:p w14:paraId="58EA4D0C" w14:textId="77777777" w:rsidR="00AD1695" w:rsidRPr="00AD1695" w:rsidRDefault="00AD1695" w:rsidP="003D124E">
            <w:pPr>
              <w:autoSpaceDE w:val="0"/>
              <w:autoSpaceDN w:val="0"/>
              <w:adjustRightInd w:val="0"/>
              <w:spacing w:before="60" w:after="60"/>
              <w:rPr>
                <w:sz w:val="18"/>
                <w:szCs w:val="18"/>
              </w:rPr>
            </w:pPr>
          </w:p>
        </w:tc>
        <w:tc>
          <w:tcPr>
            <w:tcW w:w="9000" w:type="dxa"/>
          </w:tcPr>
          <w:p w14:paraId="2F9AB72D" w14:textId="490E8E55" w:rsidR="00AD1695" w:rsidRPr="00AD1695" w:rsidRDefault="00AD1695" w:rsidP="003D124E">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AD1695">
              <w:rPr>
                <w:color w:val="000000"/>
                <w:sz w:val="18"/>
                <w:szCs w:val="18"/>
              </w:rPr>
              <w:t>Board of Directors Update</w:t>
            </w:r>
          </w:p>
        </w:tc>
      </w:tr>
      <w:tr w:rsidR="00AD1695" w:rsidRPr="00AD1695" w14:paraId="448B026A" w14:textId="77777777" w:rsidTr="00B87FDD">
        <w:trPr>
          <w:trHeight w:val="378"/>
        </w:trPr>
        <w:tc>
          <w:tcPr>
            <w:tcW w:w="450" w:type="dxa"/>
          </w:tcPr>
          <w:p w14:paraId="7BD58FED"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4AFF707B" w14:textId="283D4F15" w:rsidR="00AD1695" w:rsidRPr="00AD1695" w:rsidRDefault="00AD1695" w:rsidP="0076479B">
            <w:pPr>
              <w:keepNext/>
              <w:keepLines/>
              <w:numPr>
                <w:ilvl w:val="3"/>
                <w:numId w:val="1"/>
              </w:numPr>
              <w:tabs>
                <w:tab w:val="clear" w:pos="5040"/>
                <w:tab w:val="num" w:pos="250"/>
              </w:tabs>
              <w:autoSpaceDE w:val="0"/>
              <w:autoSpaceDN w:val="0"/>
              <w:adjustRightInd w:val="0"/>
              <w:spacing w:before="60" w:after="60"/>
              <w:ind w:left="252" w:hanging="270"/>
              <w:rPr>
                <w:color w:val="000000"/>
                <w:sz w:val="18"/>
                <w:szCs w:val="18"/>
              </w:rPr>
            </w:pPr>
            <w:r w:rsidRPr="00AD1695">
              <w:rPr>
                <w:sz w:val="18"/>
                <w:szCs w:val="18"/>
              </w:rPr>
              <w:t>Managing Committee</w:t>
            </w:r>
          </w:p>
        </w:tc>
      </w:tr>
      <w:tr w:rsidR="00AD1695" w:rsidRPr="00AD1695" w14:paraId="10D820FC" w14:textId="77777777" w:rsidTr="00B87FDD">
        <w:tc>
          <w:tcPr>
            <w:tcW w:w="450" w:type="dxa"/>
          </w:tcPr>
          <w:p w14:paraId="23E86D48"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26B535A7" w14:textId="0D3EC3AA" w:rsidR="00AD1695" w:rsidRPr="00AD1695" w:rsidRDefault="00AD1695" w:rsidP="003D124E">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Revenue Committee</w:t>
            </w:r>
          </w:p>
        </w:tc>
      </w:tr>
      <w:tr w:rsidR="00AD1695" w:rsidRPr="00AD1695" w14:paraId="23A341B9" w14:textId="77777777" w:rsidTr="00B87FDD">
        <w:tc>
          <w:tcPr>
            <w:tcW w:w="450" w:type="dxa"/>
          </w:tcPr>
          <w:p w14:paraId="4E762ACE" w14:textId="77777777" w:rsidR="00AD1695" w:rsidRPr="00AD1695" w:rsidRDefault="00AD1695" w:rsidP="003D124E">
            <w:pPr>
              <w:autoSpaceDE w:val="0"/>
              <w:autoSpaceDN w:val="0"/>
              <w:adjustRightInd w:val="0"/>
              <w:spacing w:before="60" w:after="60"/>
              <w:rPr>
                <w:sz w:val="18"/>
                <w:szCs w:val="18"/>
              </w:rPr>
            </w:pPr>
          </w:p>
        </w:tc>
        <w:tc>
          <w:tcPr>
            <w:tcW w:w="9000" w:type="dxa"/>
          </w:tcPr>
          <w:p w14:paraId="2654F0B6" w14:textId="2215FFC4" w:rsidR="00AD1695" w:rsidRPr="00AD1695" w:rsidRDefault="00AD1695" w:rsidP="003D124E">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Strategy Committee</w:t>
            </w:r>
          </w:p>
        </w:tc>
      </w:tr>
      <w:tr w:rsidR="00AD1695" w:rsidRPr="00AD1695" w14:paraId="0F20ACDD" w14:textId="77777777" w:rsidTr="00B87FDD">
        <w:tc>
          <w:tcPr>
            <w:tcW w:w="450" w:type="dxa"/>
          </w:tcPr>
          <w:p w14:paraId="491D143F" w14:textId="77777777" w:rsidR="00AD1695" w:rsidRPr="00AD1695" w:rsidRDefault="00AD1695" w:rsidP="003D124E">
            <w:pPr>
              <w:autoSpaceDE w:val="0"/>
              <w:autoSpaceDN w:val="0"/>
              <w:adjustRightInd w:val="0"/>
              <w:spacing w:before="60" w:after="60"/>
              <w:rPr>
                <w:sz w:val="18"/>
                <w:szCs w:val="18"/>
              </w:rPr>
            </w:pPr>
          </w:p>
        </w:tc>
        <w:tc>
          <w:tcPr>
            <w:tcW w:w="9000" w:type="dxa"/>
            <w:hideMark/>
          </w:tcPr>
          <w:p w14:paraId="7B9E9E02" w14:textId="77777777" w:rsidR="00AD1695" w:rsidRPr="00AD1695" w:rsidRDefault="00AD1695" w:rsidP="003D124E">
            <w:pPr>
              <w:keepNext/>
              <w:keepLines/>
              <w:numPr>
                <w:ilvl w:val="0"/>
                <w:numId w:val="4"/>
              </w:numPr>
              <w:tabs>
                <w:tab w:val="num" w:pos="234"/>
              </w:tabs>
              <w:autoSpaceDE w:val="0"/>
              <w:autoSpaceDN w:val="0"/>
              <w:adjustRightInd w:val="0"/>
              <w:spacing w:before="60" w:after="60"/>
              <w:ind w:left="230" w:hanging="230"/>
              <w:rPr>
                <w:sz w:val="18"/>
                <w:szCs w:val="18"/>
              </w:rPr>
            </w:pPr>
            <w:r w:rsidRPr="00AD1695">
              <w:rPr>
                <w:sz w:val="18"/>
                <w:szCs w:val="18"/>
              </w:rPr>
              <w:t>Regulatory Updates</w:t>
            </w:r>
            <w:r w:rsidRPr="00AD1695">
              <w:rPr>
                <w:rStyle w:val="Hyperlink"/>
                <w:sz w:val="18"/>
                <w:szCs w:val="18"/>
              </w:rPr>
              <w:t xml:space="preserve"> </w:t>
            </w:r>
          </w:p>
        </w:tc>
      </w:tr>
      <w:tr w:rsidR="00AD1695" w:rsidRPr="00AD1695" w14:paraId="6F3FBA70" w14:textId="77777777" w:rsidTr="00B87FDD">
        <w:trPr>
          <w:trHeight w:val="1503"/>
        </w:trPr>
        <w:tc>
          <w:tcPr>
            <w:tcW w:w="450" w:type="dxa"/>
          </w:tcPr>
          <w:p w14:paraId="739450C1" w14:textId="77777777" w:rsidR="00AD1695" w:rsidRPr="00AD1695" w:rsidRDefault="00AD1695" w:rsidP="003D124E">
            <w:pPr>
              <w:autoSpaceDE w:val="0"/>
              <w:autoSpaceDN w:val="0"/>
              <w:adjustRightInd w:val="0"/>
              <w:spacing w:before="60" w:after="60"/>
              <w:rPr>
                <w:sz w:val="18"/>
                <w:szCs w:val="18"/>
              </w:rPr>
            </w:pPr>
          </w:p>
        </w:tc>
        <w:tc>
          <w:tcPr>
            <w:tcW w:w="9000" w:type="dxa"/>
          </w:tcPr>
          <w:p w14:paraId="1BEAFE57" w14:textId="642F861E" w:rsidR="00AD1695" w:rsidRPr="00AD1695" w:rsidRDefault="00B87FDD"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November 22, 2024 - FERC Final Rule - Standards for Business Practices of Interstate Natural Gas Pipelines (Docket No. RM96-1-043; Order No. 587-AA)</w:t>
            </w:r>
            <w:r>
              <w:rPr>
                <w:sz w:val="18"/>
                <w:szCs w:val="18"/>
              </w:rPr>
              <w:t xml:space="preserve">: </w:t>
            </w:r>
            <w:r w:rsidR="00AD1695" w:rsidRPr="00AD1695">
              <w:rPr>
                <w:sz w:val="18"/>
                <w:szCs w:val="18"/>
              </w:rPr>
              <w:t xml:space="preserve"> </w:t>
            </w:r>
            <w:hyperlink r:id="rId29" w:history="1">
              <w:r w:rsidRPr="004B7394">
                <w:rPr>
                  <w:rStyle w:val="Hyperlink"/>
                  <w:sz w:val="18"/>
                  <w:szCs w:val="18"/>
                </w:rPr>
                <w:t>https://naesb.org/pdf4/FERC112224_final_rule_order587AA.docx</w:t>
              </w:r>
            </w:hyperlink>
            <w:r>
              <w:rPr>
                <w:sz w:val="18"/>
                <w:szCs w:val="18"/>
              </w:rPr>
              <w:t xml:space="preserve"> </w:t>
            </w:r>
          </w:p>
          <w:p w14:paraId="212C1DC2" w14:textId="1B253B11" w:rsidR="00AD1695" w:rsidRPr="00AD1695" w:rsidRDefault="00B87FDD"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December 3, 2024 - NAESB Report to FERC concerning WGQ Gas Electric Coordination Business Practices Standards (Docket No. RM96-1)</w:t>
            </w:r>
            <w:r>
              <w:rPr>
                <w:sz w:val="18"/>
                <w:szCs w:val="18"/>
              </w:rPr>
              <w:t xml:space="preserve">: </w:t>
            </w:r>
            <w:r w:rsidR="00AD1695" w:rsidRPr="00AD1695">
              <w:rPr>
                <w:sz w:val="18"/>
                <w:szCs w:val="18"/>
              </w:rPr>
              <w:t xml:space="preserve"> </w:t>
            </w:r>
            <w:hyperlink r:id="rId30" w:history="1">
              <w:r w:rsidRPr="004B7394">
                <w:rPr>
                  <w:rStyle w:val="Hyperlink"/>
                  <w:sz w:val="18"/>
                  <w:szCs w:val="18"/>
                </w:rPr>
                <w:t>https://naesb.org/pdf4/ferc120324_WGQ_Version4.0_with_GEH.pdf</w:t>
              </w:r>
            </w:hyperlink>
            <w:r>
              <w:rPr>
                <w:sz w:val="18"/>
                <w:szCs w:val="18"/>
              </w:rPr>
              <w:t xml:space="preserve"> </w:t>
            </w:r>
          </w:p>
          <w:p w14:paraId="347E6043" w14:textId="4F1669AA" w:rsidR="00AD1695" w:rsidRPr="00AD1695" w:rsidRDefault="00B87FDD"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February 19, 2025 - FERC Final Rule - Standards for Business Practices and Communication Protocols for Public Utilities (Docket No. RM05-5-31; Order No. 676-K)</w:t>
            </w:r>
            <w:r>
              <w:rPr>
                <w:sz w:val="18"/>
                <w:szCs w:val="18"/>
              </w:rPr>
              <w:t xml:space="preserve">: </w:t>
            </w:r>
            <w:r w:rsidR="00AD1695" w:rsidRPr="00AD1695">
              <w:rPr>
                <w:sz w:val="18"/>
                <w:szCs w:val="18"/>
              </w:rPr>
              <w:t xml:space="preserve"> </w:t>
            </w:r>
            <w:hyperlink r:id="rId31" w:history="1">
              <w:r w:rsidRPr="004B7394">
                <w:rPr>
                  <w:rStyle w:val="Hyperlink"/>
                  <w:sz w:val="18"/>
                  <w:szCs w:val="18"/>
                </w:rPr>
                <w:t>https://naesb.org/pdf4/ferc021925_final_rule_order676K.pdf</w:t>
              </w:r>
            </w:hyperlink>
            <w:r>
              <w:rPr>
                <w:sz w:val="18"/>
                <w:szCs w:val="18"/>
              </w:rPr>
              <w:t xml:space="preserve"> </w:t>
            </w:r>
          </w:p>
        </w:tc>
      </w:tr>
      <w:tr w:rsidR="00AD1695" w:rsidRPr="00AD1695" w14:paraId="2A677C28" w14:textId="77777777" w:rsidTr="00B87FDD">
        <w:tc>
          <w:tcPr>
            <w:tcW w:w="450" w:type="dxa"/>
            <w:hideMark/>
          </w:tcPr>
          <w:p w14:paraId="7AE03B31" w14:textId="77777777" w:rsidR="00AD1695" w:rsidRPr="00AD1695" w:rsidRDefault="00AD1695" w:rsidP="003D124E">
            <w:pPr>
              <w:autoSpaceDE w:val="0"/>
              <w:autoSpaceDN w:val="0"/>
              <w:adjustRightInd w:val="0"/>
              <w:spacing w:before="60" w:after="60"/>
              <w:rPr>
                <w:sz w:val="18"/>
                <w:szCs w:val="18"/>
              </w:rPr>
            </w:pPr>
            <w:r w:rsidRPr="00AD1695">
              <w:rPr>
                <w:sz w:val="18"/>
                <w:szCs w:val="18"/>
              </w:rPr>
              <w:t>12.</w:t>
            </w:r>
          </w:p>
        </w:tc>
        <w:tc>
          <w:tcPr>
            <w:tcW w:w="9000" w:type="dxa"/>
            <w:hideMark/>
          </w:tcPr>
          <w:p w14:paraId="074BC535" w14:textId="77777777" w:rsidR="00AD1695" w:rsidRPr="00AD1695" w:rsidRDefault="00AD1695" w:rsidP="003D124E">
            <w:pPr>
              <w:tabs>
                <w:tab w:val="num" w:pos="5040"/>
              </w:tabs>
              <w:autoSpaceDE w:val="0"/>
              <w:autoSpaceDN w:val="0"/>
              <w:adjustRightInd w:val="0"/>
              <w:spacing w:before="60" w:after="60"/>
              <w:rPr>
                <w:rStyle w:val="Hyperlink"/>
                <w:color w:val="auto"/>
                <w:sz w:val="18"/>
                <w:szCs w:val="18"/>
                <w:u w:val="none"/>
              </w:rPr>
            </w:pPr>
            <w:r w:rsidRPr="00AD1695">
              <w:rPr>
                <w:sz w:val="18"/>
                <w:szCs w:val="18"/>
              </w:rPr>
              <w:t xml:space="preserve">Other Business </w:t>
            </w:r>
          </w:p>
          <w:p w14:paraId="00D94638" w14:textId="2BC68B88" w:rsidR="00AD1695" w:rsidRPr="00AD1695" w:rsidRDefault="00AD1695" w:rsidP="003D124E">
            <w:pPr>
              <w:numPr>
                <w:ilvl w:val="0"/>
                <w:numId w:val="5"/>
              </w:numPr>
              <w:autoSpaceDE w:val="0"/>
              <w:autoSpaceDN w:val="0"/>
              <w:adjustRightInd w:val="0"/>
              <w:spacing w:before="60" w:after="60"/>
              <w:rPr>
                <w:sz w:val="18"/>
                <w:szCs w:val="18"/>
              </w:rPr>
            </w:pPr>
            <w:r w:rsidRPr="00AD1695">
              <w:rPr>
                <w:rStyle w:val="Hyperlink"/>
                <w:color w:val="auto"/>
                <w:sz w:val="18"/>
                <w:szCs w:val="18"/>
                <w:u w:val="none"/>
              </w:rPr>
              <w:t>Meeting Schedule 202</w:t>
            </w:r>
            <w:r w:rsidR="00B87FDD">
              <w:rPr>
                <w:rStyle w:val="Hyperlink"/>
                <w:color w:val="auto"/>
                <w:sz w:val="18"/>
                <w:szCs w:val="18"/>
                <w:u w:val="none"/>
              </w:rPr>
              <w:t>5</w:t>
            </w:r>
            <w:r w:rsidRPr="00AD1695">
              <w:rPr>
                <w:rStyle w:val="Hyperlink"/>
                <w:color w:val="auto"/>
                <w:sz w:val="18"/>
                <w:szCs w:val="18"/>
                <w:u w:val="none"/>
              </w:rPr>
              <w:t xml:space="preserve">: </w:t>
            </w:r>
            <w:hyperlink r:id="rId32" w:history="1">
              <w:r w:rsidR="00746C74" w:rsidRPr="004B7394">
                <w:rPr>
                  <w:rStyle w:val="Hyperlink"/>
                  <w:sz w:val="18"/>
                  <w:szCs w:val="18"/>
                </w:rPr>
                <w:t>https://naesb.org/pdf4/2025_schedule.pdf</w:t>
              </w:r>
            </w:hyperlink>
            <w:r w:rsidR="00746C74">
              <w:rPr>
                <w:rStyle w:val="Hyperlink"/>
                <w:color w:val="auto"/>
                <w:sz w:val="18"/>
                <w:szCs w:val="18"/>
                <w:u w:val="none"/>
              </w:rPr>
              <w:t xml:space="preserve"> </w:t>
            </w:r>
          </w:p>
        </w:tc>
      </w:tr>
      <w:tr w:rsidR="00AD1695" w:rsidRPr="006649B6" w14:paraId="0719BAA9" w14:textId="77777777" w:rsidTr="00B87FDD">
        <w:tc>
          <w:tcPr>
            <w:tcW w:w="450" w:type="dxa"/>
            <w:hideMark/>
          </w:tcPr>
          <w:p w14:paraId="5F12CBA5" w14:textId="77777777" w:rsidR="00AD1695" w:rsidRPr="00AD1695" w:rsidRDefault="00AD1695" w:rsidP="003D124E">
            <w:pPr>
              <w:autoSpaceDE w:val="0"/>
              <w:autoSpaceDN w:val="0"/>
              <w:adjustRightInd w:val="0"/>
              <w:spacing w:before="60" w:after="60"/>
              <w:rPr>
                <w:sz w:val="18"/>
                <w:szCs w:val="18"/>
              </w:rPr>
            </w:pPr>
            <w:r w:rsidRPr="00AD1695">
              <w:rPr>
                <w:sz w:val="18"/>
                <w:szCs w:val="18"/>
              </w:rPr>
              <w:t>13.</w:t>
            </w:r>
          </w:p>
        </w:tc>
        <w:tc>
          <w:tcPr>
            <w:tcW w:w="9000" w:type="dxa"/>
            <w:hideMark/>
          </w:tcPr>
          <w:p w14:paraId="6F1B585C" w14:textId="77777777" w:rsidR="00AD1695" w:rsidRPr="006649B6" w:rsidRDefault="00AD1695" w:rsidP="003D124E">
            <w:pPr>
              <w:tabs>
                <w:tab w:val="num" w:pos="5040"/>
              </w:tabs>
              <w:autoSpaceDE w:val="0"/>
              <w:autoSpaceDN w:val="0"/>
              <w:adjustRightInd w:val="0"/>
              <w:spacing w:before="60" w:after="60"/>
              <w:rPr>
                <w:sz w:val="18"/>
                <w:szCs w:val="18"/>
              </w:rPr>
            </w:pPr>
            <w:r w:rsidRPr="00AD1695">
              <w:rPr>
                <w:sz w:val="18"/>
                <w:szCs w:val="18"/>
              </w:rPr>
              <w:t>Adjourn</w:t>
            </w:r>
          </w:p>
        </w:tc>
      </w:tr>
    </w:tbl>
    <w:p w14:paraId="53391094" w14:textId="18AAD6E2" w:rsidR="00B87FDD" w:rsidRDefault="00B87FDD"/>
    <w:p w14:paraId="6D02551F" w14:textId="77777777" w:rsidR="00B87FDD" w:rsidRDefault="00B87FDD">
      <w:r>
        <w:br w:type="page"/>
      </w:r>
    </w:p>
    <w:tbl>
      <w:tblPr>
        <w:tblW w:w="9450" w:type="dxa"/>
        <w:tblLayout w:type="fixed"/>
        <w:tblLook w:val="01E0" w:firstRow="1" w:lastRow="1" w:firstColumn="1" w:lastColumn="1" w:noHBand="0" w:noVBand="0"/>
      </w:tblPr>
      <w:tblGrid>
        <w:gridCol w:w="450"/>
        <w:gridCol w:w="9000"/>
      </w:tblGrid>
      <w:tr w:rsidR="0076479B" w:rsidRPr="0076479B" w14:paraId="28518180" w14:textId="77777777" w:rsidTr="003D124E">
        <w:trPr>
          <w:tblHeader/>
        </w:trPr>
        <w:tc>
          <w:tcPr>
            <w:tcW w:w="9450" w:type="dxa"/>
            <w:gridSpan w:val="2"/>
            <w:hideMark/>
          </w:tcPr>
          <w:p w14:paraId="443B8BB5" w14:textId="77777777" w:rsidR="0076479B" w:rsidRPr="0076479B" w:rsidRDefault="0076479B" w:rsidP="003D124E">
            <w:pPr>
              <w:spacing w:before="60" w:after="60"/>
              <w:jc w:val="center"/>
              <w:rPr>
                <w:b/>
                <w:sz w:val="18"/>
                <w:szCs w:val="18"/>
              </w:rPr>
            </w:pPr>
            <w:r w:rsidRPr="0076479B">
              <w:rPr>
                <w:b/>
                <w:sz w:val="18"/>
                <w:szCs w:val="18"/>
              </w:rPr>
              <w:lastRenderedPageBreak/>
              <w:t>NORTH AMERICAN ENERGY STANDARDS BOARD EXECUTIVE COMMITTEE MEETING</w:t>
            </w:r>
          </w:p>
          <w:p w14:paraId="3B6B76B8" w14:textId="77777777" w:rsidR="0076479B" w:rsidRPr="0076479B" w:rsidRDefault="0076479B" w:rsidP="003D124E">
            <w:pPr>
              <w:spacing w:before="60" w:after="60"/>
              <w:jc w:val="center"/>
              <w:rPr>
                <w:b/>
                <w:sz w:val="18"/>
                <w:szCs w:val="18"/>
              </w:rPr>
            </w:pPr>
            <w:r w:rsidRPr="0076479B">
              <w:rPr>
                <w:b/>
                <w:sz w:val="18"/>
                <w:szCs w:val="18"/>
              </w:rPr>
              <w:t>RETAIL MARKETS QUADRANT</w:t>
            </w:r>
            <w:r w:rsidRPr="0076479B">
              <w:rPr>
                <w:sz w:val="18"/>
                <w:szCs w:val="18"/>
              </w:rPr>
              <w:t xml:space="preserve"> </w:t>
            </w:r>
            <w:r w:rsidRPr="0076479B">
              <w:rPr>
                <w:b/>
                <w:sz w:val="18"/>
                <w:szCs w:val="18"/>
              </w:rPr>
              <w:t>DRAFT AGENDA</w:t>
            </w:r>
          </w:p>
          <w:p w14:paraId="24B65420" w14:textId="1F9DA948" w:rsidR="0076479B" w:rsidRPr="0076479B" w:rsidRDefault="0076479B" w:rsidP="003D124E">
            <w:pPr>
              <w:autoSpaceDE w:val="0"/>
              <w:autoSpaceDN w:val="0"/>
              <w:adjustRightInd w:val="0"/>
              <w:spacing w:before="60" w:after="60"/>
              <w:jc w:val="center"/>
              <w:rPr>
                <w:b/>
                <w:sz w:val="18"/>
                <w:szCs w:val="18"/>
              </w:rPr>
            </w:pPr>
            <w:r w:rsidRPr="0076479B">
              <w:rPr>
                <w:b/>
                <w:sz w:val="18"/>
                <w:szCs w:val="18"/>
              </w:rPr>
              <w:t>Thursday, March 27, 2025 – 9:00 am to 12:00 pm Central</w:t>
            </w:r>
          </w:p>
          <w:p w14:paraId="01C61CF5" w14:textId="77777777" w:rsidR="0076479B" w:rsidRPr="0076479B" w:rsidRDefault="0076479B" w:rsidP="003D124E">
            <w:pPr>
              <w:autoSpaceDE w:val="0"/>
              <w:autoSpaceDN w:val="0"/>
              <w:adjustRightInd w:val="0"/>
              <w:spacing w:before="60" w:after="60"/>
              <w:jc w:val="center"/>
              <w:rPr>
                <w:b/>
                <w:sz w:val="18"/>
                <w:szCs w:val="18"/>
              </w:rPr>
            </w:pPr>
            <w:r w:rsidRPr="0076479B">
              <w:rPr>
                <w:b/>
                <w:sz w:val="18"/>
                <w:szCs w:val="18"/>
              </w:rPr>
              <w:t>Oncor, 1616 Woodall Rodgers Frwy., Dallas, Texas</w:t>
            </w:r>
          </w:p>
        </w:tc>
      </w:tr>
      <w:tr w:rsidR="0076479B" w:rsidRPr="0076479B" w14:paraId="10B10387" w14:textId="77777777" w:rsidTr="003D124E">
        <w:trPr>
          <w:tblHeader/>
        </w:trPr>
        <w:tc>
          <w:tcPr>
            <w:tcW w:w="450" w:type="dxa"/>
            <w:hideMark/>
          </w:tcPr>
          <w:p w14:paraId="59E1E291" w14:textId="77777777" w:rsidR="0076479B" w:rsidRPr="0076479B" w:rsidRDefault="0076479B" w:rsidP="003D124E">
            <w:pPr>
              <w:autoSpaceDE w:val="0"/>
              <w:autoSpaceDN w:val="0"/>
              <w:adjustRightInd w:val="0"/>
              <w:spacing w:before="60" w:after="60"/>
              <w:rPr>
                <w:sz w:val="18"/>
                <w:szCs w:val="18"/>
              </w:rPr>
            </w:pPr>
            <w:r w:rsidRPr="0076479B">
              <w:rPr>
                <w:sz w:val="18"/>
                <w:szCs w:val="18"/>
              </w:rPr>
              <w:t>#</w:t>
            </w:r>
          </w:p>
        </w:tc>
        <w:tc>
          <w:tcPr>
            <w:tcW w:w="9000" w:type="dxa"/>
            <w:hideMark/>
          </w:tcPr>
          <w:p w14:paraId="49BDC811" w14:textId="77777777" w:rsidR="0076479B" w:rsidRPr="0076479B" w:rsidRDefault="0076479B" w:rsidP="003D124E">
            <w:pPr>
              <w:autoSpaceDE w:val="0"/>
              <w:autoSpaceDN w:val="0"/>
              <w:adjustRightInd w:val="0"/>
              <w:spacing w:before="60" w:after="60"/>
              <w:rPr>
                <w:sz w:val="18"/>
                <w:szCs w:val="18"/>
              </w:rPr>
            </w:pPr>
            <w:r w:rsidRPr="0076479B">
              <w:rPr>
                <w:sz w:val="18"/>
                <w:szCs w:val="18"/>
              </w:rPr>
              <w:t>Agenda Item</w:t>
            </w:r>
          </w:p>
        </w:tc>
      </w:tr>
      <w:tr w:rsidR="0076479B" w:rsidRPr="0076479B" w14:paraId="6C25C55D" w14:textId="77777777" w:rsidTr="003D124E">
        <w:tc>
          <w:tcPr>
            <w:tcW w:w="450" w:type="dxa"/>
            <w:hideMark/>
          </w:tcPr>
          <w:p w14:paraId="71E1133A" w14:textId="77777777" w:rsidR="0076479B" w:rsidRPr="0076479B" w:rsidRDefault="0076479B" w:rsidP="003D124E">
            <w:pPr>
              <w:autoSpaceDE w:val="0"/>
              <w:autoSpaceDN w:val="0"/>
              <w:adjustRightInd w:val="0"/>
              <w:spacing w:before="60" w:after="60"/>
              <w:rPr>
                <w:sz w:val="18"/>
                <w:szCs w:val="18"/>
              </w:rPr>
            </w:pPr>
            <w:r w:rsidRPr="0076479B">
              <w:rPr>
                <w:sz w:val="18"/>
                <w:szCs w:val="18"/>
              </w:rPr>
              <w:t>1.</w:t>
            </w:r>
          </w:p>
        </w:tc>
        <w:tc>
          <w:tcPr>
            <w:tcW w:w="9000" w:type="dxa"/>
            <w:hideMark/>
          </w:tcPr>
          <w:p w14:paraId="62AB9952" w14:textId="77777777" w:rsidR="0076479B" w:rsidRPr="0076479B" w:rsidRDefault="0076479B" w:rsidP="003D124E">
            <w:pPr>
              <w:autoSpaceDE w:val="0"/>
              <w:autoSpaceDN w:val="0"/>
              <w:adjustRightInd w:val="0"/>
              <w:spacing w:before="60" w:after="60"/>
              <w:rPr>
                <w:sz w:val="18"/>
                <w:szCs w:val="18"/>
              </w:rPr>
            </w:pPr>
            <w:r w:rsidRPr="0076479B">
              <w:rPr>
                <w:sz w:val="18"/>
                <w:szCs w:val="18"/>
              </w:rPr>
              <w:t>Welcome</w:t>
            </w:r>
          </w:p>
        </w:tc>
      </w:tr>
      <w:tr w:rsidR="0076479B" w:rsidRPr="0076479B" w14:paraId="5487E137" w14:textId="77777777" w:rsidTr="003D124E">
        <w:tc>
          <w:tcPr>
            <w:tcW w:w="450" w:type="dxa"/>
          </w:tcPr>
          <w:p w14:paraId="0011742E"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38A2B1B3" w14:textId="77777777" w:rsidR="0076479B" w:rsidRPr="0076479B" w:rsidRDefault="0076479B" w:rsidP="003D124E">
            <w:pPr>
              <w:numPr>
                <w:ilvl w:val="0"/>
                <w:numId w:val="3"/>
              </w:numPr>
              <w:tabs>
                <w:tab w:val="left" w:pos="2520"/>
                <w:tab w:val="left" w:pos="2970"/>
                <w:tab w:val="num" w:pos="5040"/>
              </w:tabs>
              <w:autoSpaceDE w:val="0"/>
              <w:autoSpaceDN w:val="0"/>
              <w:adjustRightInd w:val="0"/>
              <w:spacing w:before="60" w:after="60"/>
              <w:rPr>
                <w:sz w:val="18"/>
                <w:szCs w:val="18"/>
              </w:rPr>
            </w:pPr>
            <w:r w:rsidRPr="0076479B">
              <w:rPr>
                <w:sz w:val="18"/>
                <w:szCs w:val="18"/>
              </w:rPr>
              <w:t xml:space="preserve">Antitrust Guidelines: </w:t>
            </w:r>
            <w:hyperlink r:id="rId33" w:history="1">
              <w:r w:rsidRPr="0076479B">
                <w:rPr>
                  <w:rStyle w:val="Hyperlink"/>
                  <w:sz w:val="18"/>
                  <w:szCs w:val="18"/>
                </w:rPr>
                <w:t>https://www.naesb.org/misc/antitrust_guidance.doc</w:t>
              </w:r>
            </w:hyperlink>
          </w:p>
        </w:tc>
      </w:tr>
      <w:tr w:rsidR="0076479B" w:rsidRPr="0076479B" w14:paraId="3B00C27A" w14:textId="77777777" w:rsidTr="003D124E">
        <w:tc>
          <w:tcPr>
            <w:tcW w:w="450" w:type="dxa"/>
          </w:tcPr>
          <w:p w14:paraId="7BD7E381"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243FB49D" w14:textId="77777777" w:rsidR="0076479B" w:rsidRPr="0076479B" w:rsidRDefault="0076479B"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Welcome to members and attendees</w:t>
            </w:r>
          </w:p>
        </w:tc>
      </w:tr>
      <w:tr w:rsidR="0076479B" w:rsidRPr="0076479B" w14:paraId="72160D7C" w14:textId="77777777" w:rsidTr="003D124E">
        <w:trPr>
          <w:trHeight w:val="252"/>
        </w:trPr>
        <w:tc>
          <w:tcPr>
            <w:tcW w:w="450" w:type="dxa"/>
          </w:tcPr>
          <w:p w14:paraId="27319B30"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351B4440" w14:textId="0900560B" w:rsidR="0076479B" w:rsidRPr="0076479B" w:rsidRDefault="0076479B"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Quorum Establishment: Roll Call of </w:t>
            </w:r>
            <w:r w:rsidR="00746C74">
              <w:rPr>
                <w:sz w:val="18"/>
                <w:szCs w:val="18"/>
              </w:rPr>
              <w:t>RM</w:t>
            </w:r>
            <w:r w:rsidRPr="0076479B">
              <w:rPr>
                <w:sz w:val="18"/>
                <w:szCs w:val="18"/>
              </w:rPr>
              <w:t xml:space="preserve">Q EC Members and Alternates: </w:t>
            </w:r>
            <w:hyperlink r:id="rId34" w:history="1">
              <w:r w:rsidRPr="0076479B">
                <w:rPr>
                  <w:rStyle w:val="Hyperlink"/>
                  <w:sz w:val="18"/>
                  <w:szCs w:val="18"/>
                </w:rPr>
                <w:t>https://www.naesb.org/pdf4/ec_terms.pdf</w:t>
              </w:r>
            </w:hyperlink>
            <w:r w:rsidRPr="0076479B">
              <w:rPr>
                <w:sz w:val="18"/>
                <w:szCs w:val="18"/>
              </w:rPr>
              <w:t xml:space="preserve">  (EC) and </w:t>
            </w:r>
            <w:hyperlink r:id="rId35" w:history="1">
              <w:r w:rsidRPr="0076479B">
                <w:rPr>
                  <w:rStyle w:val="Hyperlink"/>
                  <w:sz w:val="18"/>
                  <w:szCs w:val="18"/>
                </w:rPr>
                <w:t>https://www.naesb.org/pdf4/alt_ec_members.pdf</w:t>
              </w:r>
            </w:hyperlink>
            <w:r w:rsidRPr="0076479B">
              <w:rPr>
                <w:sz w:val="18"/>
                <w:szCs w:val="18"/>
              </w:rPr>
              <w:t xml:space="preserve">  (EC Alt)</w:t>
            </w:r>
          </w:p>
        </w:tc>
      </w:tr>
      <w:tr w:rsidR="0076479B" w:rsidRPr="0076479B" w14:paraId="74A71D0C" w14:textId="77777777" w:rsidTr="003D124E">
        <w:tc>
          <w:tcPr>
            <w:tcW w:w="450" w:type="dxa"/>
            <w:hideMark/>
          </w:tcPr>
          <w:p w14:paraId="53103DC4" w14:textId="77777777" w:rsidR="0076479B" w:rsidRPr="0076479B" w:rsidRDefault="0076479B" w:rsidP="003D124E">
            <w:pPr>
              <w:autoSpaceDE w:val="0"/>
              <w:autoSpaceDN w:val="0"/>
              <w:adjustRightInd w:val="0"/>
              <w:spacing w:before="60" w:after="60"/>
              <w:rPr>
                <w:sz w:val="18"/>
                <w:szCs w:val="18"/>
              </w:rPr>
            </w:pPr>
            <w:r w:rsidRPr="0076479B">
              <w:rPr>
                <w:sz w:val="18"/>
                <w:szCs w:val="18"/>
              </w:rPr>
              <w:t>2.</w:t>
            </w:r>
          </w:p>
        </w:tc>
        <w:tc>
          <w:tcPr>
            <w:tcW w:w="9000" w:type="dxa"/>
            <w:hideMark/>
          </w:tcPr>
          <w:p w14:paraId="311E5B73" w14:textId="77777777" w:rsidR="0076479B" w:rsidRPr="0076479B" w:rsidRDefault="0076479B" w:rsidP="003D124E">
            <w:pPr>
              <w:autoSpaceDE w:val="0"/>
              <w:autoSpaceDN w:val="0"/>
              <w:adjustRightInd w:val="0"/>
              <w:spacing w:before="60" w:after="60"/>
              <w:rPr>
                <w:sz w:val="18"/>
                <w:szCs w:val="18"/>
              </w:rPr>
            </w:pPr>
            <w:r w:rsidRPr="0076479B">
              <w:rPr>
                <w:sz w:val="18"/>
                <w:szCs w:val="18"/>
              </w:rPr>
              <w:t>Consent Agenda (simple majority to approve)</w:t>
            </w:r>
          </w:p>
        </w:tc>
      </w:tr>
      <w:tr w:rsidR="0076479B" w:rsidRPr="0076479B" w14:paraId="7B2D9E13" w14:textId="77777777" w:rsidTr="003D124E">
        <w:tc>
          <w:tcPr>
            <w:tcW w:w="450" w:type="dxa"/>
          </w:tcPr>
          <w:p w14:paraId="4A124022"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39332C0C" w14:textId="6FE49502" w:rsidR="0076479B" w:rsidRPr="0076479B" w:rsidRDefault="0076479B"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Adoption of Agenda: </w:t>
            </w:r>
            <w:hyperlink r:id="rId36" w:history="1">
              <w:r w:rsidRPr="004B7394">
                <w:rPr>
                  <w:rStyle w:val="Hyperlink"/>
                  <w:sz w:val="18"/>
                  <w:szCs w:val="18"/>
                </w:rPr>
                <w:t>https://www.naesb.org/pdf4/ec032725a.docx</w:t>
              </w:r>
            </w:hyperlink>
            <w:r>
              <w:rPr>
                <w:sz w:val="18"/>
                <w:szCs w:val="18"/>
              </w:rPr>
              <w:t xml:space="preserve"> </w:t>
            </w:r>
          </w:p>
        </w:tc>
      </w:tr>
      <w:tr w:rsidR="0076479B" w:rsidRPr="0076479B" w14:paraId="436FE351" w14:textId="77777777" w:rsidTr="003D124E">
        <w:tc>
          <w:tcPr>
            <w:tcW w:w="450" w:type="dxa"/>
          </w:tcPr>
          <w:p w14:paraId="20163750"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0F54CE02" w14:textId="51E003B1" w:rsidR="0076479B" w:rsidRPr="0076479B" w:rsidRDefault="0076479B"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Adoption of the RMQ EC Meeting Minutes: </w:t>
            </w:r>
            <w:hyperlink r:id="rId37" w:history="1">
              <w:r w:rsidRPr="004B7394">
                <w:rPr>
                  <w:rStyle w:val="Hyperlink"/>
                  <w:sz w:val="18"/>
                  <w:szCs w:val="18"/>
                </w:rPr>
                <w:t>https://naesb.org/pdf4/rmq_ec102424dm.docx</w:t>
              </w:r>
            </w:hyperlink>
            <w:r>
              <w:rPr>
                <w:sz w:val="18"/>
                <w:szCs w:val="18"/>
              </w:rPr>
              <w:t xml:space="preserve"> </w:t>
            </w:r>
            <w:r w:rsidRPr="0076479B">
              <w:rPr>
                <w:sz w:val="18"/>
                <w:szCs w:val="18"/>
              </w:rPr>
              <w:t>(October 2</w:t>
            </w:r>
            <w:r>
              <w:rPr>
                <w:sz w:val="18"/>
                <w:szCs w:val="18"/>
              </w:rPr>
              <w:t>4</w:t>
            </w:r>
            <w:r w:rsidRPr="0076479B">
              <w:rPr>
                <w:sz w:val="18"/>
                <w:szCs w:val="18"/>
              </w:rPr>
              <w:t>, 202</w:t>
            </w:r>
            <w:r>
              <w:rPr>
                <w:sz w:val="18"/>
                <w:szCs w:val="18"/>
              </w:rPr>
              <w:t>4</w:t>
            </w:r>
            <w:r w:rsidRPr="0076479B">
              <w:rPr>
                <w:sz w:val="18"/>
                <w:szCs w:val="18"/>
              </w:rPr>
              <w:t>)</w:t>
            </w:r>
          </w:p>
        </w:tc>
      </w:tr>
      <w:tr w:rsidR="0076479B" w:rsidRPr="0076479B" w14:paraId="1F2F4B66" w14:textId="77777777" w:rsidTr="003D124E">
        <w:tc>
          <w:tcPr>
            <w:tcW w:w="450" w:type="dxa"/>
          </w:tcPr>
          <w:p w14:paraId="202F503F" w14:textId="4FF05855" w:rsidR="0076479B" w:rsidRPr="0076479B" w:rsidRDefault="0076479B" w:rsidP="0076479B">
            <w:pPr>
              <w:autoSpaceDE w:val="0"/>
              <w:autoSpaceDN w:val="0"/>
              <w:adjustRightInd w:val="0"/>
              <w:spacing w:before="60" w:after="60"/>
              <w:rPr>
                <w:sz w:val="18"/>
                <w:szCs w:val="18"/>
              </w:rPr>
            </w:pPr>
            <w:r>
              <w:rPr>
                <w:sz w:val="18"/>
                <w:szCs w:val="18"/>
              </w:rPr>
              <w:t>3.</w:t>
            </w:r>
          </w:p>
        </w:tc>
        <w:tc>
          <w:tcPr>
            <w:tcW w:w="9000" w:type="dxa"/>
          </w:tcPr>
          <w:p w14:paraId="52263796" w14:textId="18302D08" w:rsidR="0076479B" w:rsidRPr="0076479B" w:rsidRDefault="0076479B" w:rsidP="0076479B">
            <w:pPr>
              <w:tabs>
                <w:tab w:val="left" w:pos="2520"/>
                <w:tab w:val="left" w:pos="2970"/>
              </w:tabs>
              <w:autoSpaceDE w:val="0"/>
              <w:autoSpaceDN w:val="0"/>
              <w:adjustRightInd w:val="0"/>
              <w:spacing w:before="60" w:after="60"/>
              <w:rPr>
                <w:sz w:val="18"/>
                <w:szCs w:val="18"/>
              </w:rPr>
            </w:pPr>
            <w:r w:rsidRPr="0076479B">
              <w:rPr>
                <w:sz w:val="18"/>
                <w:szCs w:val="18"/>
              </w:rPr>
              <w:t>Review and consider the NO ACTION recommendation for 2025 Annual Plan Item 2.a - Review cybersecurity protections, such as Public Key Infrastructure (PKI), that may be necessary to secure electronic communications for distributed energy resources (DERs), and develop business practices as needed. (simple majority support required for approval)</w:t>
            </w:r>
          </w:p>
        </w:tc>
      </w:tr>
      <w:tr w:rsidR="0076479B" w:rsidRPr="0076479B" w14:paraId="13D1CF8F" w14:textId="77777777" w:rsidTr="003D124E">
        <w:tc>
          <w:tcPr>
            <w:tcW w:w="450" w:type="dxa"/>
          </w:tcPr>
          <w:p w14:paraId="111FF2A3" w14:textId="77777777" w:rsidR="0076479B" w:rsidRPr="0076479B" w:rsidRDefault="0076479B" w:rsidP="0076479B">
            <w:pPr>
              <w:autoSpaceDE w:val="0"/>
              <w:autoSpaceDN w:val="0"/>
              <w:adjustRightInd w:val="0"/>
              <w:spacing w:before="60" w:after="60"/>
              <w:rPr>
                <w:sz w:val="18"/>
                <w:szCs w:val="18"/>
              </w:rPr>
            </w:pPr>
          </w:p>
        </w:tc>
        <w:tc>
          <w:tcPr>
            <w:tcW w:w="9000" w:type="dxa"/>
          </w:tcPr>
          <w:p w14:paraId="11AC2345" w14:textId="20782E5D" w:rsidR="0076479B" w:rsidRPr="0076479B" w:rsidRDefault="0076479B" w:rsidP="0076479B">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NO ACTION Recommendation: </w:t>
            </w:r>
            <w:hyperlink r:id="rId38" w:history="1">
              <w:r w:rsidRPr="0076479B">
                <w:rPr>
                  <w:rStyle w:val="Hyperlink"/>
                  <w:sz w:val="18"/>
                  <w:szCs w:val="18"/>
                </w:rPr>
                <w:t>https://naesb.org/pdf4/rmq_2025_api_2a_weq_2025_api_3c_rec_021825.docx</w:t>
              </w:r>
            </w:hyperlink>
            <w:r w:rsidRPr="0076479B">
              <w:rPr>
                <w:sz w:val="18"/>
                <w:szCs w:val="18"/>
              </w:rPr>
              <w:t xml:space="preserve"> </w:t>
            </w:r>
          </w:p>
        </w:tc>
      </w:tr>
      <w:tr w:rsidR="0076479B" w:rsidRPr="0076479B" w14:paraId="7ADDF60F" w14:textId="77777777" w:rsidTr="003D124E">
        <w:tc>
          <w:tcPr>
            <w:tcW w:w="450" w:type="dxa"/>
          </w:tcPr>
          <w:p w14:paraId="0ACA313C" w14:textId="77777777" w:rsidR="0076479B" w:rsidRPr="0076479B" w:rsidRDefault="0076479B" w:rsidP="0076479B">
            <w:pPr>
              <w:autoSpaceDE w:val="0"/>
              <w:autoSpaceDN w:val="0"/>
              <w:adjustRightInd w:val="0"/>
              <w:spacing w:before="60" w:after="60"/>
              <w:rPr>
                <w:sz w:val="18"/>
                <w:szCs w:val="18"/>
              </w:rPr>
            </w:pPr>
          </w:p>
        </w:tc>
        <w:tc>
          <w:tcPr>
            <w:tcW w:w="9000" w:type="dxa"/>
          </w:tcPr>
          <w:p w14:paraId="09CF9042" w14:textId="746498B2" w:rsidR="0076479B" w:rsidRPr="0076479B" w:rsidRDefault="0076479B" w:rsidP="0076479B">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Request for Comments: </w:t>
            </w:r>
            <w:hyperlink r:id="rId39" w:history="1">
              <w:r w:rsidRPr="0076479B">
                <w:rPr>
                  <w:rStyle w:val="Hyperlink"/>
                  <w:sz w:val="18"/>
                  <w:szCs w:val="18"/>
                </w:rPr>
                <w:t>https://naesb.org/pdf4/rmq_weq_021825reqcom.doc</w:t>
              </w:r>
            </w:hyperlink>
            <w:r w:rsidRPr="0076479B">
              <w:rPr>
                <w:sz w:val="18"/>
                <w:szCs w:val="18"/>
              </w:rPr>
              <w:t xml:space="preserve"> - </w:t>
            </w:r>
            <w:r w:rsidRPr="0076479B">
              <w:rPr>
                <w:i/>
                <w:iCs/>
                <w:sz w:val="18"/>
                <w:szCs w:val="18"/>
              </w:rPr>
              <w:t>comment period ends on March 19, 2025.</w:t>
            </w:r>
          </w:p>
        </w:tc>
      </w:tr>
      <w:tr w:rsidR="0076479B" w:rsidRPr="0076479B" w14:paraId="44BBDE1A" w14:textId="77777777" w:rsidTr="003D124E">
        <w:tc>
          <w:tcPr>
            <w:tcW w:w="450" w:type="dxa"/>
            <w:hideMark/>
          </w:tcPr>
          <w:p w14:paraId="367063EE" w14:textId="337A8B8F" w:rsidR="0076479B" w:rsidRPr="0076479B" w:rsidRDefault="00746C74" w:rsidP="003D124E">
            <w:pPr>
              <w:autoSpaceDE w:val="0"/>
              <w:autoSpaceDN w:val="0"/>
              <w:adjustRightInd w:val="0"/>
              <w:spacing w:before="60" w:after="60"/>
              <w:rPr>
                <w:sz w:val="18"/>
                <w:szCs w:val="18"/>
              </w:rPr>
            </w:pPr>
            <w:r>
              <w:rPr>
                <w:sz w:val="18"/>
                <w:szCs w:val="18"/>
              </w:rPr>
              <w:t>4</w:t>
            </w:r>
            <w:r w:rsidR="0076479B" w:rsidRPr="0076479B">
              <w:rPr>
                <w:sz w:val="18"/>
                <w:szCs w:val="18"/>
              </w:rPr>
              <w:t>.</w:t>
            </w:r>
          </w:p>
        </w:tc>
        <w:tc>
          <w:tcPr>
            <w:tcW w:w="9000" w:type="dxa"/>
            <w:hideMark/>
          </w:tcPr>
          <w:p w14:paraId="10B68292" w14:textId="77777777" w:rsidR="0076479B" w:rsidRPr="0076479B" w:rsidRDefault="0076479B" w:rsidP="003D124E">
            <w:pPr>
              <w:autoSpaceDE w:val="0"/>
              <w:autoSpaceDN w:val="0"/>
              <w:adjustRightInd w:val="0"/>
              <w:spacing w:before="60" w:after="60"/>
              <w:rPr>
                <w:sz w:val="18"/>
                <w:szCs w:val="18"/>
              </w:rPr>
            </w:pPr>
            <w:r w:rsidRPr="0076479B">
              <w:rPr>
                <w:sz w:val="18"/>
                <w:szCs w:val="18"/>
              </w:rPr>
              <w:t>Subcommittee / Development Updates (meeting materials for updates will be provided by leadership as they are available)</w:t>
            </w:r>
          </w:p>
        </w:tc>
      </w:tr>
      <w:tr w:rsidR="0076479B" w:rsidRPr="0076479B" w14:paraId="7BFC8E6D" w14:textId="77777777" w:rsidTr="003D124E">
        <w:tc>
          <w:tcPr>
            <w:tcW w:w="450" w:type="dxa"/>
          </w:tcPr>
          <w:p w14:paraId="764454B9"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36732FC6" w14:textId="6607E272" w:rsidR="0076479B" w:rsidRPr="0076479B" w:rsidRDefault="0076479B" w:rsidP="0076479B">
            <w:pPr>
              <w:numPr>
                <w:ilvl w:val="0"/>
                <w:numId w:val="1"/>
              </w:numPr>
              <w:tabs>
                <w:tab w:val="clear" w:pos="2880"/>
                <w:tab w:val="num" w:pos="860"/>
              </w:tabs>
              <w:autoSpaceDE w:val="0"/>
              <w:autoSpaceDN w:val="0"/>
              <w:adjustRightInd w:val="0"/>
              <w:spacing w:before="60" w:after="60"/>
              <w:ind w:left="230" w:hanging="230"/>
              <w:rPr>
                <w:sz w:val="18"/>
                <w:szCs w:val="18"/>
              </w:rPr>
            </w:pPr>
            <w:r w:rsidRPr="00AD1695">
              <w:rPr>
                <w:sz w:val="18"/>
                <w:szCs w:val="18"/>
              </w:rPr>
              <w:t xml:space="preserve">Triage Subcommittee: </w:t>
            </w:r>
            <w:hyperlink r:id="rId40" w:history="1">
              <w:r w:rsidRPr="004B7394">
                <w:rPr>
                  <w:rStyle w:val="Hyperlink"/>
                  <w:sz w:val="18"/>
                  <w:szCs w:val="18"/>
                </w:rPr>
                <w:t>https://naesb.org/pdf4/tr022525a.docx</w:t>
              </w:r>
            </w:hyperlink>
            <w:r>
              <w:rPr>
                <w:sz w:val="18"/>
                <w:szCs w:val="18"/>
              </w:rPr>
              <w:t xml:space="preserve"> </w:t>
            </w:r>
            <w:r w:rsidRPr="00AD1695">
              <w:rPr>
                <w:sz w:val="18"/>
                <w:szCs w:val="18"/>
              </w:rPr>
              <w:t>(</w:t>
            </w:r>
            <w:r>
              <w:rPr>
                <w:sz w:val="18"/>
                <w:szCs w:val="18"/>
              </w:rPr>
              <w:t>2</w:t>
            </w:r>
            <w:r w:rsidRPr="00AD1695">
              <w:rPr>
                <w:sz w:val="18"/>
                <w:szCs w:val="18"/>
              </w:rPr>
              <w:t>-2</w:t>
            </w:r>
            <w:r>
              <w:rPr>
                <w:sz w:val="18"/>
                <w:szCs w:val="18"/>
              </w:rPr>
              <w:t>5</w:t>
            </w:r>
            <w:r w:rsidRPr="00AD1695">
              <w:rPr>
                <w:sz w:val="18"/>
                <w:szCs w:val="18"/>
              </w:rPr>
              <w:t>-2</w:t>
            </w:r>
            <w:r>
              <w:rPr>
                <w:sz w:val="18"/>
                <w:szCs w:val="18"/>
              </w:rPr>
              <w:t>5</w:t>
            </w:r>
            <w:r w:rsidRPr="00AD1695">
              <w:rPr>
                <w:sz w:val="18"/>
                <w:szCs w:val="18"/>
              </w:rPr>
              <w:t xml:space="preserve"> </w:t>
            </w:r>
            <w:r>
              <w:rPr>
                <w:sz w:val="18"/>
                <w:szCs w:val="18"/>
              </w:rPr>
              <w:t>Agenda</w:t>
            </w:r>
            <w:r w:rsidRPr="00AD1695">
              <w:rPr>
                <w:sz w:val="18"/>
                <w:szCs w:val="18"/>
              </w:rPr>
              <w:t>)</w:t>
            </w:r>
          </w:p>
        </w:tc>
      </w:tr>
      <w:tr w:rsidR="0076479B" w:rsidRPr="0076479B" w14:paraId="78B1E377" w14:textId="77777777" w:rsidTr="003D124E">
        <w:tc>
          <w:tcPr>
            <w:tcW w:w="450" w:type="dxa"/>
          </w:tcPr>
          <w:p w14:paraId="22F0E116"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0DF7DBA4" w14:textId="752F951D" w:rsidR="0076479B" w:rsidRPr="0076479B" w:rsidRDefault="0076479B" w:rsidP="0076479B">
            <w:pPr>
              <w:numPr>
                <w:ilvl w:val="3"/>
                <w:numId w:val="1"/>
              </w:numPr>
              <w:tabs>
                <w:tab w:val="num" w:pos="252"/>
              </w:tabs>
              <w:autoSpaceDE w:val="0"/>
              <w:autoSpaceDN w:val="0"/>
              <w:adjustRightInd w:val="0"/>
              <w:spacing w:before="60" w:after="60"/>
              <w:ind w:left="259" w:hanging="259"/>
              <w:rPr>
                <w:sz w:val="18"/>
                <w:szCs w:val="18"/>
              </w:rPr>
            </w:pPr>
            <w:r w:rsidRPr="00AD1695">
              <w:rPr>
                <w:sz w:val="18"/>
                <w:szCs w:val="18"/>
              </w:rPr>
              <w:t>Business Practices Subcommittee (BPS)</w:t>
            </w:r>
          </w:p>
        </w:tc>
      </w:tr>
      <w:tr w:rsidR="0076479B" w:rsidRPr="0076479B" w14:paraId="04CA4E0B" w14:textId="77777777" w:rsidTr="003D124E">
        <w:tc>
          <w:tcPr>
            <w:tcW w:w="450" w:type="dxa"/>
          </w:tcPr>
          <w:p w14:paraId="5B70319B"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7A2BFE5E" w14:textId="77777777" w:rsidR="0076479B" w:rsidRPr="0076479B" w:rsidRDefault="0076479B" w:rsidP="003D124E">
            <w:pPr>
              <w:numPr>
                <w:ilvl w:val="3"/>
                <w:numId w:val="1"/>
              </w:numPr>
              <w:tabs>
                <w:tab w:val="num" w:pos="252"/>
              </w:tabs>
              <w:autoSpaceDE w:val="0"/>
              <w:autoSpaceDN w:val="0"/>
              <w:adjustRightInd w:val="0"/>
              <w:spacing w:before="60" w:after="60"/>
              <w:ind w:left="259" w:hanging="259"/>
              <w:rPr>
                <w:sz w:val="18"/>
                <w:szCs w:val="18"/>
              </w:rPr>
            </w:pPr>
            <w:r w:rsidRPr="0076479B">
              <w:rPr>
                <w:sz w:val="18"/>
                <w:szCs w:val="18"/>
              </w:rPr>
              <w:t xml:space="preserve">Information Requirements &amp; TEIS Subcommittee </w:t>
            </w:r>
          </w:p>
        </w:tc>
      </w:tr>
      <w:tr w:rsidR="0076479B" w:rsidRPr="0076479B" w14:paraId="668582A1" w14:textId="77777777" w:rsidTr="003D124E">
        <w:tc>
          <w:tcPr>
            <w:tcW w:w="450" w:type="dxa"/>
          </w:tcPr>
          <w:p w14:paraId="6020B311"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6182806B" w14:textId="77777777" w:rsidR="0076479B" w:rsidRPr="0076479B" w:rsidRDefault="0076479B" w:rsidP="003D124E">
            <w:pPr>
              <w:numPr>
                <w:ilvl w:val="3"/>
                <w:numId w:val="1"/>
              </w:numPr>
              <w:tabs>
                <w:tab w:val="num" w:pos="252"/>
              </w:tabs>
              <w:autoSpaceDE w:val="0"/>
              <w:autoSpaceDN w:val="0"/>
              <w:adjustRightInd w:val="0"/>
              <w:spacing w:before="60" w:after="60"/>
              <w:ind w:left="259" w:hanging="259"/>
              <w:rPr>
                <w:sz w:val="18"/>
                <w:szCs w:val="18"/>
              </w:rPr>
            </w:pPr>
            <w:r w:rsidRPr="0076479B">
              <w:rPr>
                <w:sz w:val="18"/>
                <w:szCs w:val="18"/>
              </w:rPr>
              <w:t>Energy Service Providers Interface Task Force</w:t>
            </w:r>
          </w:p>
        </w:tc>
      </w:tr>
      <w:tr w:rsidR="0076479B" w:rsidRPr="0076479B" w14:paraId="6CE5CF88" w14:textId="77777777" w:rsidTr="003D124E">
        <w:tc>
          <w:tcPr>
            <w:tcW w:w="450" w:type="dxa"/>
          </w:tcPr>
          <w:p w14:paraId="2AF13AB3" w14:textId="23F3DC98" w:rsidR="0076479B" w:rsidRPr="0076479B" w:rsidRDefault="00746C74" w:rsidP="003D124E">
            <w:pPr>
              <w:autoSpaceDE w:val="0"/>
              <w:autoSpaceDN w:val="0"/>
              <w:adjustRightInd w:val="0"/>
              <w:spacing w:before="60" w:after="60"/>
              <w:rPr>
                <w:sz w:val="18"/>
                <w:szCs w:val="18"/>
              </w:rPr>
            </w:pPr>
            <w:r>
              <w:rPr>
                <w:sz w:val="18"/>
                <w:szCs w:val="18"/>
              </w:rPr>
              <w:t>5</w:t>
            </w:r>
            <w:r w:rsidR="0076479B" w:rsidRPr="0076479B">
              <w:rPr>
                <w:sz w:val="18"/>
                <w:szCs w:val="18"/>
              </w:rPr>
              <w:t>.</w:t>
            </w:r>
          </w:p>
        </w:tc>
        <w:tc>
          <w:tcPr>
            <w:tcW w:w="9000" w:type="dxa"/>
          </w:tcPr>
          <w:p w14:paraId="0365A133" w14:textId="26D018A2" w:rsidR="0076479B" w:rsidRPr="0076479B" w:rsidRDefault="0076479B" w:rsidP="003D124E">
            <w:pPr>
              <w:spacing w:before="60" w:after="60"/>
              <w:rPr>
                <w:sz w:val="18"/>
                <w:szCs w:val="18"/>
              </w:rPr>
            </w:pPr>
            <w:r w:rsidRPr="0076479B">
              <w:rPr>
                <w:sz w:val="18"/>
                <w:szCs w:val="18"/>
              </w:rPr>
              <w:t>Adoption of the 202</w:t>
            </w:r>
            <w:r>
              <w:rPr>
                <w:sz w:val="18"/>
                <w:szCs w:val="18"/>
              </w:rPr>
              <w:t>5</w:t>
            </w:r>
            <w:r w:rsidRPr="0076479B">
              <w:rPr>
                <w:sz w:val="18"/>
                <w:szCs w:val="18"/>
              </w:rPr>
              <w:t xml:space="preserve"> RMQ Annual Plan adopted by the Board of Directors on December 12, 202</w:t>
            </w:r>
            <w:r>
              <w:rPr>
                <w:sz w:val="18"/>
                <w:szCs w:val="18"/>
              </w:rPr>
              <w:t>4</w:t>
            </w:r>
            <w:r w:rsidRPr="0076479B">
              <w:rPr>
                <w:sz w:val="18"/>
                <w:szCs w:val="18"/>
              </w:rPr>
              <w:t xml:space="preserve">: </w:t>
            </w:r>
            <w:hyperlink r:id="rId41" w:history="1">
              <w:r w:rsidR="001B53E2" w:rsidRPr="00F617B0">
                <w:rPr>
                  <w:rStyle w:val="Hyperlink"/>
                  <w:sz w:val="18"/>
                  <w:szCs w:val="18"/>
                </w:rPr>
                <w:t>https://www.naesb.org/pdf4/rmq_ec032725w1.docx</w:t>
              </w:r>
            </w:hyperlink>
            <w:r w:rsidR="001B53E2">
              <w:rPr>
                <w:sz w:val="18"/>
                <w:szCs w:val="18"/>
              </w:rPr>
              <w:t xml:space="preserve"> </w:t>
            </w:r>
            <w:r w:rsidRPr="0076479B">
              <w:rPr>
                <w:sz w:val="18"/>
                <w:szCs w:val="18"/>
              </w:rPr>
              <w:t>(Proposed Redlines Submitted by D. McKeever, Oncor)</w:t>
            </w:r>
          </w:p>
        </w:tc>
      </w:tr>
      <w:tr w:rsidR="0076479B" w:rsidRPr="0076479B" w14:paraId="30262DB1" w14:textId="77777777" w:rsidTr="003D124E">
        <w:tc>
          <w:tcPr>
            <w:tcW w:w="450" w:type="dxa"/>
            <w:hideMark/>
          </w:tcPr>
          <w:p w14:paraId="4757827A" w14:textId="2623E8A5" w:rsidR="0076479B" w:rsidRPr="0076479B" w:rsidRDefault="00746C74" w:rsidP="003D124E">
            <w:pPr>
              <w:autoSpaceDE w:val="0"/>
              <w:autoSpaceDN w:val="0"/>
              <w:adjustRightInd w:val="0"/>
              <w:spacing w:before="60" w:after="60"/>
              <w:rPr>
                <w:sz w:val="18"/>
                <w:szCs w:val="18"/>
              </w:rPr>
            </w:pPr>
            <w:r>
              <w:rPr>
                <w:sz w:val="18"/>
                <w:szCs w:val="18"/>
              </w:rPr>
              <w:t>6</w:t>
            </w:r>
            <w:r w:rsidR="0076479B" w:rsidRPr="0076479B">
              <w:rPr>
                <w:sz w:val="18"/>
                <w:szCs w:val="18"/>
              </w:rPr>
              <w:t>.</w:t>
            </w:r>
          </w:p>
        </w:tc>
        <w:tc>
          <w:tcPr>
            <w:tcW w:w="9000" w:type="dxa"/>
            <w:hideMark/>
          </w:tcPr>
          <w:p w14:paraId="033555B8" w14:textId="77777777" w:rsidR="0076479B" w:rsidRPr="0076479B" w:rsidRDefault="0076479B" w:rsidP="003D124E">
            <w:pPr>
              <w:keepNext/>
              <w:keepLines/>
              <w:tabs>
                <w:tab w:val="num" w:pos="5040"/>
              </w:tabs>
              <w:autoSpaceDE w:val="0"/>
              <w:autoSpaceDN w:val="0"/>
              <w:adjustRightInd w:val="0"/>
              <w:spacing w:before="60" w:after="60"/>
              <w:rPr>
                <w:sz w:val="18"/>
                <w:szCs w:val="18"/>
              </w:rPr>
            </w:pPr>
            <w:r w:rsidRPr="0076479B">
              <w:rPr>
                <w:sz w:val="18"/>
                <w:szCs w:val="18"/>
              </w:rPr>
              <w:t>Publication Schedule Review</w:t>
            </w:r>
          </w:p>
        </w:tc>
      </w:tr>
      <w:tr w:rsidR="0076479B" w:rsidRPr="0076479B" w14:paraId="720329BB" w14:textId="77777777" w:rsidTr="003D124E">
        <w:tc>
          <w:tcPr>
            <w:tcW w:w="450" w:type="dxa"/>
          </w:tcPr>
          <w:p w14:paraId="43B39B78"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5C6035F7" w14:textId="77777777" w:rsidR="0076479B" w:rsidRPr="0076479B" w:rsidRDefault="0076479B" w:rsidP="003D124E">
            <w:pPr>
              <w:pStyle w:val="ListParagraph"/>
              <w:keepNext/>
              <w:keepLines/>
              <w:numPr>
                <w:ilvl w:val="0"/>
                <w:numId w:val="12"/>
              </w:numPr>
              <w:autoSpaceDE w:val="0"/>
              <w:autoSpaceDN w:val="0"/>
              <w:spacing w:before="60" w:after="60"/>
              <w:ind w:left="252" w:hanging="270"/>
              <w:rPr>
                <w:sz w:val="18"/>
                <w:szCs w:val="18"/>
              </w:rPr>
            </w:pPr>
            <w:r w:rsidRPr="0076479B">
              <w:rPr>
                <w:sz w:val="18"/>
                <w:szCs w:val="18"/>
              </w:rPr>
              <w:t xml:space="preserve">WGQ Publication Schedule (Version 4.1): </w:t>
            </w:r>
            <w:hyperlink r:id="rId42" w:history="1">
              <w:r w:rsidRPr="0076479B">
                <w:rPr>
                  <w:rStyle w:val="Hyperlink"/>
                  <w:sz w:val="18"/>
                  <w:szCs w:val="18"/>
                </w:rPr>
                <w:t>https://www.naesb.org/misc/wgq_publication_schedule_ver004_1.doc</w:t>
              </w:r>
            </w:hyperlink>
            <w:r w:rsidRPr="0076479B">
              <w:rPr>
                <w:sz w:val="18"/>
                <w:szCs w:val="18"/>
              </w:rPr>
              <w:t xml:space="preserve"> </w:t>
            </w:r>
          </w:p>
        </w:tc>
      </w:tr>
      <w:tr w:rsidR="0076479B" w:rsidRPr="0076479B" w14:paraId="75E2729B" w14:textId="77777777" w:rsidTr="003D124E">
        <w:tc>
          <w:tcPr>
            <w:tcW w:w="450" w:type="dxa"/>
          </w:tcPr>
          <w:p w14:paraId="7E64E570"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7FC2F949" w14:textId="77777777" w:rsidR="0076479B" w:rsidRPr="0076479B" w:rsidRDefault="0076479B" w:rsidP="003D124E">
            <w:pPr>
              <w:pStyle w:val="ListParagraph"/>
              <w:keepNext/>
              <w:keepLines/>
              <w:numPr>
                <w:ilvl w:val="0"/>
                <w:numId w:val="12"/>
              </w:numPr>
              <w:autoSpaceDE w:val="0"/>
              <w:autoSpaceDN w:val="0"/>
              <w:spacing w:before="60" w:after="60"/>
              <w:ind w:left="252" w:hanging="270"/>
              <w:rPr>
                <w:sz w:val="18"/>
                <w:szCs w:val="18"/>
              </w:rPr>
            </w:pPr>
            <w:r w:rsidRPr="0076479B">
              <w:rPr>
                <w:sz w:val="18"/>
                <w:szCs w:val="18"/>
              </w:rPr>
              <w:t xml:space="preserve">WEQ Publication Schedule: (Version 004.1): </w:t>
            </w:r>
            <w:hyperlink r:id="rId43" w:history="1">
              <w:r w:rsidRPr="0076479B">
                <w:rPr>
                  <w:rStyle w:val="Hyperlink"/>
                  <w:sz w:val="18"/>
                  <w:szCs w:val="18"/>
                </w:rPr>
                <w:t>https://www.naesb.org/misc/weq_publication_schedule_ver004_1.doc</w:t>
              </w:r>
            </w:hyperlink>
            <w:r w:rsidRPr="0076479B">
              <w:rPr>
                <w:sz w:val="18"/>
                <w:szCs w:val="18"/>
              </w:rPr>
              <w:t xml:space="preserve">  </w:t>
            </w:r>
          </w:p>
        </w:tc>
      </w:tr>
      <w:tr w:rsidR="0076479B" w:rsidRPr="0076479B" w14:paraId="2C1BECDA" w14:textId="77777777" w:rsidTr="003D124E">
        <w:tc>
          <w:tcPr>
            <w:tcW w:w="450" w:type="dxa"/>
          </w:tcPr>
          <w:p w14:paraId="0B53A5B7" w14:textId="77777777" w:rsidR="0076479B" w:rsidRPr="0076479B" w:rsidRDefault="0076479B" w:rsidP="003D124E">
            <w:pPr>
              <w:autoSpaceDE w:val="0"/>
              <w:autoSpaceDN w:val="0"/>
              <w:adjustRightInd w:val="0"/>
              <w:spacing w:before="60" w:after="60"/>
              <w:rPr>
                <w:sz w:val="18"/>
                <w:szCs w:val="18"/>
              </w:rPr>
            </w:pPr>
          </w:p>
        </w:tc>
        <w:tc>
          <w:tcPr>
            <w:tcW w:w="9000" w:type="dxa"/>
            <w:hideMark/>
          </w:tcPr>
          <w:p w14:paraId="23090545" w14:textId="77777777" w:rsidR="0076479B" w:rsidRPr="0076479B" w:rsidRDefault="0076479B" w:rsidP="003D124E">
            <w:pPr>
              <w:pStyle w:val="ListParagraph"/>
              <w:keepNext/>
              <w:keepLines/>
              <w:numPr>
                <w:ilvl w:val="0"/>
                <w:numId w:val="12"/>
              </w:numPr>
              <w:spacing w:before="60" w:after="60"/>
              <w:ind w:left="252" w:hanging="270"/>
              <w:rPr>
                <w:rStyle w:val="Hyperlink"/>
                <w:sz w:val="18"/>
                <w:szCs w:val="18"/>
              </w:rPr>
            </w:pPr>
            <w:r w:rsidRPr="0076479B">
              <w:rPr>
                <w:rStyle w:val="Hyperlink"/>
                <w:color w:val="auto"/>
                <w:sz w:val="18"/>
                <w:szCs w:val="18"/>
                <w:u w:val="none"/>
              </w:rPr>
              <w:t xml:space="preserve">Retail Publication Schedule (Version 4.1): </w:t>
            </w:r>
            <w:r w:rsidRPr="0076479B">
              <w:rPr>
                <w:sz w:val="18"/>
                <w:szCs w:val="18"/>
              </w:rPr>
              <w:t xml:space="preserve"> </w:t>
            </w:r>
            <w:hyperlink r:id="rId44" w:history="1">
              <w:r w:rsidRPr="0076479B">
                <w:rPr>
                  <w:rStyle w:val="Hyperlink"/>
                  <w:sz w:val="18"/>
                  <w:szCs w:val="18"/>
                </w:rPr>
                <w:t>https://www.naesb.org/misc/retail_publication_schedule_ver004_1.docx</w:t>
              </w:r>
            </w:hyperlink>
            <w:r w:rsidRPr="0076479B">
              <w:rPr>
                <w:sz w:val="18"/>
                <w:szCs w:val="18"/>
              </w:rPr>
              <w:t xml:space="preserve"> </w:t>
            </w:r>
          </w:p>
        </w:tc>
      </w:tr>
      <w:tr w:rsidR="0076479B" w:rsidRPr="0076479B" w14:paraId="67AA7C27" w14:textId="77777777" w:rsidTr="003D124E">
        <w:tc>
          <w:tcPr>
            <w:tcW w:w="450" w:type="dxa"/>
            <w:hideMark/>
          </w:tcPr>
          <w:p w14:paraId="465A374B" w14:textId="1450C50B" w:rsidR="0076479B" w:rsidRPr="0076479B" w:rsidRDefault="00746C74" w:rsidP="003D124E">
            <w:pPr>
              <w:autoSpaceDE w:val="0"/>
              <w:autoSpaceDN w:val="0"/>
              <w:adjustRightInd w:val="0"/>
              <w:spacing w:before="60" w:after="60"/>
              <w:rPr>
                <w:sz w:val="18"/>
                <w:szCs w:val="18"/>
              </w:rPr>
            </w:pPr>
            <w:r>
              <w:rPr>
                <w:sz w:val="18"/>
                <w:szCs w:val="18"/>
              </w:rPr>
              <w:t>7</w:t>
            </w:r>
            <w:r w:rsidR="0076479B" w:rsidRPr="0076479B">
              <w:rPr>
                <w:sz w:val="18"/>
                <w:szCs w:val="18"/>
              </w:rPr>
              <w:t>.</w:t>
            </w:r>
          </w:p>
        </w:tc>
        <w:tc>
          <w:tcPr>
            <w:tcW w:w="9000" w:type="dxa"/>
            <w:hideMark/>
          </w:tcPr>
          <w:p w14:paraId="0E0818C2" w14:textId="77777777" w:rsidR="0076479B" w:rsidRPr="0076479B" w:rsidRDefault="0076479B" w:rsidP="003D124E">
            <w:pPr>
              <w:keepNext/>
              <w:keepLines/>
              <w:tabs>
                <w:tab w:val="num" w:pos="5040"/>
              </w:tabs>
              <w:autoSpaceDE w:val="0"/>
              <w:autoSpaceDN w:val="0"/>
              <w:adjustRightInd w:val="0"/>
              <w:spacing w:before="60" w:after="60"/>
              <w:rPr>
                <w:sz w:val="18"/>
                <w:szCs w:val="18"/>
              </w:rPr>
            </w:pPr>
            <w:r w:rsidRPr="0076479B">
              <w:rPr>
                <w:sz w:val="18"/>
                <w:szCs w:val="18"/>
              </w:rPr>
              <w:t>Board of Directors, Board Committee and Regulatory Updates</w:t>
            </w:r>
          </w:p>
        </w:tc>
      </w:tr>
      <w:tr w:rsidR="0076479B" w:rsidRPr="0076479B" w14:paraId="7FDCCC7F" w14:textId="77777777" w:rsidTr="003D124E">
        <w:tc>
          <w:tcPr>
            <w:tcW w:w="450" w:type="dxa"/>
          </w:tcPr>
          <w:p w14:paraId="1269CE6B"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0020A815" w14:textId="7F58B151" w:rsidR="0076479B" w:rsidRPr="0076479B" w:rsidRDefault="0076479B" w:rsidP="0076479B">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AD1695">
              <w:rPr>
                <w:color w:val="000000"/>
                <w:sz w:val="18"/>
                <w:szCs w:val="18"/>
              </w:rPr>
              <w:t>Membership Update</w:t>
            </w:r>
          </w:p>
        </w:tc>
      </w:tr>
      <w:tr w:rsidR="0076479B" w:rsidRPr="0076479B" w14:paraId="29CC5869" w14:textId="77777777" w:rsidTr="003D124E">
        <w:tc>
          <w:tcPr>
            <w:tcW w:w="450" w:type="dxa"/>
          </w:tcPr>
          <w:p w14:paraId="549E1E0C" w14:textId="77777777" w:rsidR="0076479B" w:rsidRPr="0076479B" w:rsidRDefault="0076479B" w:rsidP="0076479B">
            <w:pPr>
              <w:autoSpaceDE w:val="0"/>
              <w:autoSpaceDN w:val="0"/>
              <w:adjustRightInd w:val="0"/>
              <w:spacing w:before="60" w:after="60"/>
              <w:rPr>
                <w:sz w:val="18"/>
                <w:szCs w:val="18"/>
              </w:rPr>
            </w:pPr>
          </w:p>
        </w:tc>
        <w:tc>
          <w:tcPr>
            <w:tcW w:w="9000" w:type="dxa"/>
          </w:tcPr>
          <w:p w14:paraId="50F3889A" w14:textId="35BA175F" w:rsidR="0076479B" w:rsidRPr="0076479B" w:rsidRDefault="0076479B" w:rsidP="0076479B">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AD1695">
              <w:rPr>
                <w:color w:val="000000"/>
                <w:sz w:val="18"/>
                <w:szCs w:val="18"/>
              </w:rPr>
              <w:t>Board of Directors Update</w:t>
            </w:r>
          </w:p>
        </w:tc>
      </w:tr>
      <w:tr w:rsidR="0076479B" w:rsidRPr="0076479B" w14:paraId="5E49E79F" w14:textId="77777777" w:rsidTr="003D124E">
        <w:trPr>
          <w:trHeight w:val="378"/>
        </w:trPr>
        <w:tc>
          <w:tcPr>
            <w:tcW w:w="450" w:type="dxa"/>
          </w:tcPr>
          <w:p w14:paraId="1F686D2B"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0430C6DE" w14:textId="3523F1AB" w:rsidR="0076479B" w:rsidRPr="0076479B" w:rsidRDefault="0076479B" w:rsidP="0076479B">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AD1695">
              <w:rPr>
                <w:sz w:val="18"/>
                <w:szCs w:val="18"/>
              </w:rPr>
              <w:t>Managing Committee</w:t>
            </w:r>
          </w:p>
        </w:tc>
      </w:tr>
      <w:tr w:rsidR="0076479B" w:rsidRPr="0076479B" w14:paraId="57BDFE48" w14:textId="77777777" w:rsidTr="003D124E">
        <w:tc>
          <w:tcPr>
            <w:tcW w:w="450" w:type="dxa"/>
          </w:tcPr>
          <w:p w14:paraId="5447A8B6"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5C2021D0" w14:textId="3EE24191" w:rsidR="0076479B" w:rsidRPr="0076479B" w:rsidRDefault="0076479B" w:rsidP="0076479B">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Revenue Committee</w:t>
            </w:r>
          </w:p>
        </w:tc>
      </w:tr>
      <w:tr w:rsidR="0076479B" w:rsidRPr="0076479B" w14:paraId="18438476" w14:textId="77777777" w:rsidTr="003D124E">
        <w:tc>
          <w:tcPr>
            <w:tcW w:w="450" w:type="dxa"/>
          </w:tcPr>
          <w:p w14:paraId="2ED0E234" w14:textId="77777777" w:rsidR="0076479B" w:rsidRPr="0076479B" w:rsidRDefault="0076479B" w:rsidP="0076479B">
            <w:pPr>
              <w:autoSpaceDE w:val="0"/>
              <w:autoSpaceDN w:val="0"/>
              <w:adjustRightInd w:val="0"/>
              <w:spacing w:before="60" w:after="60"/>
              <w:rPr>
                <w:sz w:val="18"/>
                <w:szCs w:val="18"/>
              </w:rPr>
            </w:pPr>
          </w:p>
        </w:tc>
        <w:tc>
          <w:tcPr>
            <w:tcW w:w="9000" w:type="dxa"/>
          </w:tcPr>
          <w:p w14:paraId="1E82BAC3" w14:textId="7FD7974E" w:rsidR="0076479B" w:rsidRPr="0076479B" w:rsidRDefault="0076479B" w:rsidP="0076479B">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Strategy Committee</w:t>
            </w:r>
          </w:p>
        </w:tc>
      </w:tr>
      <w:tr w:rsidR="0076479B" w:rsidRPr="0076479B" w14:paraId="0162ABE3" w14:textId="77777777" w:rsidTr="003D124E">
        <w:tc>
          <w:tcPr>
            <w:tcW w:w="450" w:type="dxa"/>
          </w:tcPr>
          <w:p w14:paraId="713D707D" w14:textId="77777777" w:rsidR="0076479B" w:rsidRPr="0076479B" w:rsidRDefault="0076479B" w:rsidP="0076479B">
            <w:pPr>
              <w:autoSpaceDE w:val="0"/>
              <w:autoSpaceDN w:val="0"/>
              <w:adjustRightInd w:val="0"/>
              <w:spacing w:before="60" w:after="60"/>
              <w:rPr>
                <w:sz w:val="18"/>
                <w:szCs w:val="18"/>
              </w:rPr>
            </w:pPr>
          </w:p>
        </w:tc>
        <w:tc>
          <w:tcPr>
            <w:tcW w:w="9000" w:type="dxa"/>
            <w:hideMark/>
          </w:tcPr>
          <w:p w14:paraId="5D117281" w14:textId="5016E905" w:rsidR="0076479B" w:rsidRPr="0076479B" w:rsidRDefault="0076479B" w:rsidP="0076479B">
            <w:pPr>
              <w:keepNext/>
              <w:keepLines/>
              <w:numPr>
                <w:ilvl w:val="0"/>
                <w:numId w:val="4"/>
              </w:numPr>
              <w:tabs>
                <w:tab w:val="num" w:pos="234"/>
              </w:tabs>
              <w:autoSpaceDE w:val="0"/>
              <w:autoSpaceDN w:val="0"/>
              <w:adjustRightInd w:val="0"/>
              <w:spacing w:before="60" w:after="60"/>
              <w:ind w:left="230" w:hanging="230"/>
              <w:rPr>
                <w:sz w:val="18"/>
                <w:szCs w:val="18"/>
              </w:rPr>
            </w:pPr>
            <w:r w:rsidRPr="00AD1695">
              <w:rPr>
                <w:sz w:val="18"/>
                <w:szCs w:val="18"/>
              </w:rPr>
              <w:t>Regulatory Updates</w:t>
            </w:r>
            <w:r w:rsidRPr="00AD1695">
              <w:rPr>
                <w:rStyle w:val="Hyperlink"/>
                <w:sz w:val="18"/>
                <w:szCs w:val="18"/>
              </w:rPr>
              <w:t xml:space="preserve"> </w:t>
            </w:r>
          </w:p>
        </w:tc>
      </w:tr>
      <w:tr w:rsidR="0076479B" w:rsidRPr="0076479B" w14:paraId="5A7A94E9" w14:textId="77777777" w:rsidTr="00746C74">
        <w:trPr>
          <w:trHeight w:val="1512"/>
        </w:trPr>
        <w:tc>
          <w:tcPr>
            <w:tcW w:w="450" w:type="dxa"/>
          </w:tcPr>
          <w:p w14:paraId="4168E1F5" w14:textId="77777777" w:rsidR="0076479B" w:rsidRPr="0076479B" w:rsidRDefault="0076479B" w:rsidP="0076479B">
            <w:pPr>
              <w:autoSpaceDE w:val="0"/>
              <w:autoSpaceDN w:val="0"/>
              <w:adjustRightInd w:val="0"/>
              <w:spacing w:before="60" w:after="60"/>
              <w:rPr>
                <w:sz w:val="18"/>
                <w:szCs w:val="18"/>
              </w:rPr>
            </w:pPr>
          </w:p>
        </w:tc>
        <w:tc>
          <w:tcPr>
            <w:tcW w:w="9000" w:type="dxa"/>
          </w:tcPr>
          <w:p w14:paraId="19890548" w14:textId="77777777" w:rsidR="0076479B" w:rsidRPr="00AD1695" w:rsidRDefault="0076479B" w:rsidP="0076479B">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November 22, 2024 - FERC Final Rule - Standards for Business Practices of Interstate Natural Gas Pipelines (Docket No. RM96-1-043; Order No. 587-AA)</w:t>
            </w:r>
            <w:r>
              <w:rPr>
                <w:sz w:val="18"/>
                <w:szCs w:val="18"/>
              </w:rPr>
              <w:t xml:space="preserve">: </w:t>
            </w:r>
            <w:r w:rsidRPr="00AD1695">
              <w:rPr>
                <w:sz w:val="18"/>
                <w:szCs w:val="18"/>
              </w:rPr>
              <w:t xml:space="preserve"> </w:t>
            </w:r>
            <w:hyperlink r:id="rId45" w:history="1">
              <w:r w:rsidRPr="004B7394">
                <w:rPr>
                  <w:rStyle w:val="Hyperlink"/>
                  <w:sz w:val="18"/>
                  <w:szCs w:val="18"/>
                </w:rPr>
                <w:t>https://naesb.org/pdf4/FERC112224_final_rule_order587AA.docx</w:t>
              </w:r>
            </w:hyperlink>
            <w:r>
              <w:rPr>
                <w:sz w:val="18"/>
                <w:szCs w:val="18"/>
              </w:rPr>
              <w:t xml:space="preserve"> </w:t>
            </w:r>
          </w:p>
          <w:p w14:paraId="389C4A36" w14:textId="77777777" w:rsidR="0076479B" w:rsidRPr="00AD1695" w:rsidRDefault="0076479B" w:rsidP="0076479B">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December 3, 2024 - NAESB Report to FERC concerning WGQ Gas Electric Coordination Business Practices Standards (Docket No. RM96-1)</w:t>
            </w:r>
            <w:r>
              <w:rPr>
                <w:sz w:val="18"/>
                <w:szCs w:val="18"/>
              </w:rPr>
              <w:t xml:space="preserve">: </w:t>
            </w:r>
            <w:r w:rsidRPr="00AD1695">
              <w:rPr>
                <w:sz w:val="18"/>
                <w:szCs w:val="18"/>
              </w:rPr>
              <w:t xml:space="preserve"> </w:t>
            </w:r>
            <w:hyperlink r:id="rId46" w:history="1">
              <w:r w:rsidRPr="004B7394">
                <w:rPr>
                  <w:rStyle w:val="Hyperlink"/>
                  <w:sz w:val="18"/>
                  <w:szCs w:val="18"/>
                </w:rPr>
                <w:t>https://naesb.org/pdf4/ferc120324_WGQ_Version4.0_with_GEH.pdf</w:t>
              </w:r>
            </w:hyperlink>
            <w:r>
              <w:rPr>
                <w:sz w:val="18"/>
                <w:szCs w:val="18"/>
              </w:rPr>
              <w:t xml:space="preserve"> </w:t>
            </w:r>
          </w:p>
          <w:p w14:paraId="60529066" w14:textId="5ED7D627" w:rsidR="0076479B" w:rsidRPr="0076479B" w:rsidRDefault="0076479B" w:rsidP="0076479B">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February 19, 2025 - FERC Final Rule - Standards for Business Practices and Communication Protocols for Public Utilities (Docket No. RM05-5-31; Order No. 676-K)</w:t>
            </w:r>
            <w:r>
              <w:rPr>
                <w:sz w:val="18"/>
                <w:szCs w:val="18"/>
              </w:rPr>
              <w:t xml:space="preserve">: </w:t>
            </w:r>
            <w:r w:rsidRPr="00AD1695">
              <w:rPr>
                <w:sz w:val="18"/>
                <w:szCs w:val="18"/>
              </w:rPr>
              <w:t xml:space="preserve"> </w:t>
            </w:r>
            <w:hyperlink r:id="rId47" w:history="1">
              <w:r w:rsidRPr="004B7394">
                <w:rPr>
                  <w:rStyle w:val="Hyperlink"/>
                  <w:sz w:val="18"/>
                  <w:szCs w:val="18"/>
                </w:rPr>
                <w:t>https://naesb.org/pdf4/ferc021925_final_rule_order676K.pdf</w:t>
              </w:r>
            </w:hyperlink>
            <w:r>
              <w:rPr>
                <w:sz w:val="18"/>
                <w:szCs w:val="18"/>
              </w:rPr>
              <w:t xml:space="preserve"> </w:t>
            </w:r>
          </w:p>
        </w:tc>
      </w:tr>
      <w:tr w:rsidR="00746C74" w:rsidRPr="0076479B" w14:paraId="4AE4302E" w14:textId="77777777" w:rsidTr="003D124E">
        <w:tc>
          <w:tcPr>
            <w:tcW w:w="450" w:type="dxa"/>
            <w:hideMark/>
          </w:tcPr>
          <w:p w14:paraId="2BAF9227" w14:textId="221BE1F9" w:rsidR="00746C74" w:rsidRPr="0076479B" w:rsidRDefault="00746C74" w:rsidP="00746C74">
            <w:pPr>
              <w:autoSpaceDE w:val="0"/>
              <w:autoSpaceDN w:val="0"/>
              <w:adjustRightInd w:val="0"/>
              <w:spacing w:before="60" w:after="60"/>
              <w:rPr>
                <w:sz w:val="18"/>
                <w:szCs w:val="18"/>
              </w:rPr>
            </w:pPr>
            <w:r>
              <w:rPr>
                <w:sz w:val="18"/>
                <w:szCs w:val="18"/>
              </w:rPr>
              <w:t>8</w:t>
            </w:r>
            <w:r w:rsidRPr="0076479B">
              <w:rPr>
                <w:sz w:val="18"/>
                <w:szCs w:val="18"/>
              </w:rPr>
              <w:t>.</w:t>
            </w:r>
          </w:p>
        </w:tc>
        <w:tc>
          <w:tcPr>
            <w:tcW w:w="9000" w:type="dxa"/>
            <w:hideMark/>
          </w:tcPr>
          <w:p w14:paraId="2E8E3641" w14:textId="77777777" w:rsidR="00746C74" w:rsidRPr="00AD1695" w:rsidRDefault="00746C74" w:rsidP="00746C74">
            <w:pPr>
              <w:tabs>
                <w:tab w:val="num" w:pos="5040"/>
              </w:tabs>
              <w:autoSpaceDE w:val="0"/>
              <w:autoSpaceDN w:val="0"/>
              <w:adjustRightInd w:val="0"/>
              <w:spacing w:before="60" w:after="60"/>
              <w:rPr>
                <w:rStyle w:val="Hyperlink"/>
                <w:color w:val="auto"/>
                <w:sz w:val="18"/>
                <w:szCs w:val="18"/>
                <w:u w:val="none"/>
              </w:rPr>
            </w:pPr>
            <w:r w:rsidRPr="00AD1695">
              <w:rPr>
                <w:sz w:val="18"/>
                <w:szCs w:val="18"/>
              </w:rPr>
              <w:t xml:space="preserve">Other Business </w:t>
            </w:r>
          </w:p>
          <w:p w14:paraId="0C699E22" w14:textId="1E84C93F" w:rsidR="00746C74" w:rsidRPr="0076479B" w:rsidRDefault="00746C74" w:rsidP="00746C74">
            <w:pPr>
              <w:numPr>
                <w:ilvl w:val="0"/>
                <w:numId w:val="5"/>
              </w:numPr>
              <w:autoSpaceDE w:val="0"/>
              <w:autoSpaceDN w:val="0"/>
              <w:adjustRightInd w:val="0"/>
              <w:spacing w:before="60" w:after="60"/>
              <w:rPr>
                <w:sz w:val="18"/>
                <w:szCs w:val="18"/>
              </w:rPr>
            </w:pPr>
            <w:r w:rsidRPr="00AD1695">
              <w:rPr>
                <w:rStyle w:val="Hyperlink"/>
                <w:color w:val="auto"/>
                <w:sz w:val="18"/>
                <w:szCs w:val="18"/>
                <w:u w:val="none"/>
              </w:rPr>
              <w:t>Meeting Schedule 202</w:t>
            </w:r>
            <w:r>
              <w:rPr>
                <w:rStyle w:val="Hyperlink"/>
                <w:color w:val="auto"/>
                <w:sz w:val="18"/>
                <w:szCs w:val="18"/>
                <w:u w:val="none"/>
              </w:rPr>
              <w:t>5</w:t>
            </w:r>
            <w:r w:rsidRPr="00AD1695">
              <w:rPr>
                <w:rStyle w:val="Hyperlink"/>
                <w:color w:val="auto"/>
                <w:sz w:val="18"/>
                <w:szCs w:val="18"/>
                <w:u w:val="none"/>
              </w:rPr>
              <w:t xml:space="preserve">: </w:t>
            </w:r>
            <w:hyperlink r:id="rId48" w:history="1">
              <w:r w:rsidRPr="004B7394">
                <w:rPr>
                  <w:rStyle w:val="Hyperlink"/>
                  <w:sz w:val="18"/>
                  <w:szCs w:val="18"/>
                </w:rPr>
                <w:t>https://naesb.org/pdf4/2025_schedule.pdf</w:t>
              </w:r>
            </w:hyperlink>
            <w:r>
              <w:rPr>
                <w:rStyle w:val="Hyperlink"/>
                <w:color w:val="auto"/>
                <w:sz w:val="18"/>
                <w:szCs w:val="18"/>
                <w:u w:val="none"/>
              </w:rPr>
              <w:t xml:space="preserve"> </w:t>
            </w:r>
          </w:p>
        </w:tc>
      </w:tr>
      <w:tr w:rsidR="0076479B" w:rsidRPr="006649B6" w14:paraId="4CBCF048" w14:textId="77777777" w:rsidTr="003D124E">
        <w:tc>
          <w:tcPr>
            <w:tcW w:w="450" w:type="dxa"/>
            <w:hideMark/>
          </w:tcPr>
          <w:p w14:paraId="2F192689" w14:textId="289FB687" w:rsidR="0076479B" w:rsidRPr="0076479B" w:rsidRDefault="00746C74" w:rsidP="003D124E">
            <w:pPr>
              <w:autoSpaceDE w:val="0"/>
              <w:autoSpaceDN w:val="0"/>
              <w:adjustRightInd w:val="0"/>
              <w:spacing w:before="60" w:after="60"/>
              <w:rPr>
                <w:sz w:val="18"/>
                <w:szCs w:val="18"/>
              </w:rPr>
            </w:pPr>
            <w:r>
              <w:rPr>
                <w:sz w:val="18"/>
                <w:szCs w:val="18"/>
              </w:rPr>
              <w:t>9</w:t>
            </w:r>
            <w:r w:rsidR="0076479B" w:rsidRPr="0076479B">
              <w:rPr>
                <w:sz w:val="18"/>
                <w:szCs w:val="18"/>
              </w:rPr>
              <w:t>.</w:t>
            </w:r>
          </w:p>
        </w:tc>
        <w:tc>
          <w:tcPr>
            <w:tcW w:w="9000" w:type="dxa"/>
            <w:hideMark/>
          </w:tcPr>
          <w:p w14:paraId="72E816BB" w14:textId="77777777" w:rsidR="0076479B" w:rsidRPr="006649B6" w:rsidRDefault="0076479B" w:rsidP="003D124E">
            <w:pPr>
              <w:tabs>
                <w:tab w:val="num" w:pos="5040"/>
              </w:tabs>
              <w:autoSpaceDE w:val="0"/>
              <w:autoSpaceDN w:val="0"/>
              <w:adjustRightInd w:val="0"/>
              <w:spacing w:before="60" w:after="60"/>
              <w:rPr>
                <w:sz w:val="18"/>
                <w:szCs w:val="18"/>
              </w:rPr>
            </w:pPr>
            <w:r w:rsidRPr="0076479B">
              <w:rPr>
                <w:sz w:val="18"/>
                <w:szCs w:val="18"/>
              </w:rPr>
              <w:t>Adjourn</w:t>
            </w:r>
          </w:p>
        </w:tc>
      </w:tr>
    </w:tbl>
    <w:p w14:paraId="111DEDE1" w14:textId="122A1E5B" w:rsidR="0076479B" w:rsidRDefault="0076479B" w:rsidP="0076479B">
      <w:pPr>
        <w:rPr>
          <w:sz w:val="18"/>
          <w:szCs w:val="18"/>
        </w:rPr>
      </w:pPr>
    </w:p>
    <w:p w14:paraId="74DB3D35" w14:textId="19C80448" w:rsidR="00746C74" w:rsidRDefault="00746C74">
      <w:pPr>
        <w:rPr>
          <w:sz w:val="18"/>
          <w:szCs w:val="18"/>
        </w:rPr>
      </w:pPr>
      <w:r>
        <w:rPr>
          <w:sz w:val="18"/>
          <w:szCs w:val="18"/>
        </w:rPr>
        <w:br w:type="page"/>
      </w:r>
    </w:p>
    <w:tbl>
      <w:tblPr>
        <w:tblW w:w="9450" w:type="dxa"/>
        <w:tblLayout w:type="fixed"/>
        <w:tblLook w:val="01E0" w:firstRow="1" w:lastRow="1" w:firstColumn="1" w:lastColumn="1" w:noHBand="0" w:noVBand="0"/>
      </w:tblPr>
      <w:tblGrid>
        <w:gridCol w:w="450"/>
        <w:gridCol w:w="9000"/>
      </w:tblGrid>
      <w:tr w:rsidR="00746C74" w:rsidRPr="0076479B" w14:paraId="22D3EEDF" w14:textId="77777777" w:rsidTr="003D124E">
        <w:trPr>
          <w:tblHeader/>
        </w:trPr>
        <w:tc>
          <w:tcPr>
            <w:tcW w:w="9450" w:type="dxa"/>
            <w:gridSpan w:val="2"/>
            <w:hideMark/>
          </w:tcPr>
          <w:p w14:paraId="3D8D276F" w14:textId="77777777" w:rsidR="00746C74" w:rsidRPr="0076479B" w:rsidRDefault="00746C74" w:rsidP="003D124E">
            <w:pPr>
              <w:spacing w:before="60" w:after="60"/>
              <w:jc w:val="center"/>
              <w:rPr>
                <w:b/>
                <w:sz w:val="18"/>
                <w:szCs w:val="18"/>
              </w:rPr>
            </w:pPr>
            <w:r w:rsidRPr="0076479B">
              <w:rPr>
                <w:b/>
                <w:sz w:val="18"/>
                <w:szCs w:val="18"/>
              </w:rPr>
              <w:lastRenderedPageBreak/>
              <w:t>NORTH AMERICAN ENERGY STANDARDS BOARD EXECUTIVE COMMITTEE MEETING</w:t>
            </w:r>
          </w:p>
          <w:p w14:paraId="6B2EB2DA" w14:textId="1C9C8188" w:rsidR="00746C74" w:rsidRPr="0076479B" w:rsidRDefault="00746C74" w:rsidP="003D124E">
            <w:pPr>
              <w:spacing w:before="60" w:after="60"/>
              <w:jc w:val="center"/>
              <w:rPr>
                <w:b/>
                <w:sz w:val="18"/>
                <w:szCs w:val="18"/>
              </w:rPr>
            </w:pPr>
            <w:r>
              <w:rPr>
                <w:b/>
                <w:sz w:val="18"/>
                <w:szCs w:val="18"/>
              </w:rPr>
              <w:t>WHOLESALE GAS</w:t>
            </w:r>
            <w:r w:rsidRPr="0076479B">
              <w:rPr>
                <w:b/>
                <w:sz w:val="18"/>
                <w:szCs w:val="18"/>
              </w:rPr>
              <w:t xml:space="preserve"> QUADRANT</w:t>
            </w:r>
            <w:r w:rsidRPr="0076479B">
              <w:rPr>
                <w:sz w:val="18"/>
                <w:szCs w:val="18"/>
              </w:rPr>
              <w:t xml:space="preserve"> </w:t>
            </w:r>
            <w:r w:rsidRPr="0076479B">
              <w:rPr>
                <w:b/>
                <w:sz w:val="18"/>
                <w:szCs w:val="18"/>
              </w:rPr>
              <w:t>DRAFT AGENDA</w:t>
            </w:r>
          </w:p>
          <w:p w14:paraId="799033C0" w14:textId="38EBFF21" w:rsidR="00746C74" w:rsidRPr="0076479B" w:rsidRDefault="00746C74" w:rsidP="003D124E">
            <w:pPr>
              <w:autoSpaceDE w:val="0"/>
              <w:autoSpaceDN w:val="0"/>
              <w:adjustRightInd w:val="0"/>
              <w:spacing w:before="60" w:after="60"/>
              <w:jc w:val="center"/>
              <w:rPr>
                <w:b/>
                <w:sz w:val="18"/>
                <w:szCs w:val="18"/>
              </w:rPr>
            </w:pPr>
            <w:r w:rsidRPr="0076479B">
              <w:rPr>
                <w:b/>
                <w:sz w:val="18"/>
                <w:szCs w:val="18"/>
              </w:rPr>
              <w:t xml:space="preserve">Thursday, March 27, 2025 – </w:t>
            </w:r>
            <w:r>
              <w:rPr>
                <w:b/>
                <w:sz w:val="18"/>
                <w:szCs w:val="18"/>
              </w:rPr>
              <w:t>1</w:t>
            </w:r>
            <w:r w:rsidRPr="0076479B">
              <w:rPr>
                <w:b/>
                <w:sz w:val="18"/>
                <w:szCs w:val="18"/>
              </w:rPr>
              <w:t xml:space="preserve">:00 </w:t>
            </w:r>
            <w:r>
              <w:rPr>
                <w:b/>
                <w:sz w:val="18"/>
                <w:szCs w:val="18"/>
              </w:rPr>
              <w:t>p</w:t>
            </w:r>
            <w:r w:rsidRPr="0076479B">
              <w:rPr>
                <w:b/>
                <w:sz w:val="18"/>
                <w:szCs w:val="18"/>
              </w:rPr>
              <w:t xml:space="preserve">m to </w:t>
            </w:r>
            <w:r>
              <w:rPr>
                <w:b/>
                <w:sz w:val="18"/>
                <w:szCs w:val="18"/>
              </w:rPr>
              <w:t>4</w:t>
            </w:r>
            <w:r w:rsidRPr="0076479B">
              <w:rPr>
                <w:b/>
                <w:sz w:val="18"/>
                <w:szCs w:val="18"/>
              </w:rPr>
              <w:t>:00 pm Central</w:t>
            </w:r>
          </w:p>
          <w:p w14:paraId="2C1E55F2" w14:textId="77777777" w:rsidR="00746C74" w:rsidRPr="0076479B" w:rsidRDefault="00746C74" w:rsidP="003D124E">
            <w:pPr>
              <w:autoSpaceDE w:val="0"/>
              <w:autoSpaceDN w:val="0"/>
              <w:adjustRightInd w:val="0"/>
              <w:spacing w:before="60" w:after="60"/>
              <w:jc w:val="center"/>
              <w:rPr>
                <w:b/>
                <w:sz w:val="18"/>
                <w:szCs w:val="18"/>
              </w:rPr>
            </w:pPr>
            <w:r w:rsidRPr="0076479B">
              <w:rPr>
                <w:b/>
                <w:sz w:val="18"/>
                <w:szCs w:val="18"/>
              </w:rPr>
              <w:t>Oncor, 1616 Woodall Rodgers Frwy., Dallas, Texas</w:t>
            </w:r>
          </w:p>
        </w:tc>
      </w:tr>
      <w:tr w:rsidR="00746C74" w:rsidRPr="0076479B" w14:paraId="6D389261" w14:textId="77777777" w:rsidTr="003D124E">
        <w:trPr>
          <w:tblHeader/>
        </w:trPr>
        <w:tc>
          <w:tcPr>
            <w:tcW w:w="450" w:type="dxa"/>
            <w:hideMark/>
          </w:tcPr>
          <w:p w14:paraId="377F9F34" w14:textId="77777777" w:rsidR="00746C74" w:rsidRPr="0076479B" w:rsidRDefault="00746C74" w:rsidP="003D124E">
            <w:pPr>
              <w:autoSpaceDE w:val="0"/>
              <w:autoSpaceDN w:val="0"/>
              <w:adjustRightInd w:val="0"/>
              <w:spacing w:before="60" w:after="60"/>
              <w:rPr>
                <w:sz w:val="18"/>
                <w:szCs w:val="18"/>
              </w:rPr>
            </w:pPr>
            <w:r w:rsidRPr="0076479B">
              <w:rPr>
                <w:sz w:val="18"/>
                <w:szCs w:val="18"/>
              </w:rPr>
              <w:t>#</w:t>
            </w:r>
          </w:p>
        </w:tc>
        <w:tc>
          <w:tcPr>
            <w:tcW w:w="9000" w:type="dxa"/>
            <w:hideMark/>
          </w:tcPr>
          <w:p w14:paraId="360B5E97" w14:textId="77777777" w:rsidR="00746C74" w:rsidRPr="0076479B" w:rsidRDefault="00746C74" w:rsidP="003D124E">
            <w:pPr>
              <w:autoSpaceDE w:val="0"/>
              <w:autoSpaceDN w:val="0"/>
              <w:adjustRightInd w:val="0"/>
              <w:spacing w:before="60" w:after="60"/>
              <w:rPr>
                <w:sz w:val="18"/>
                <w:szCs w:val="18"/>
              </w:rPr>
            </w:pPr>
            <w:r w:rsidRPr="0076479B">
              <w:rPr>
                <w:sz w:val="18"/>
                <w:szCs w:val="18"/>
              </w:rPr>
              <w:t>Agenda Item</w:t>
            </w:r>
          </w:p>
        </w:tc>
      </w:tr>
      <w:tr w:rsidR="00746C74" w:rsidRPr="0076479B" w14:paraId="0A9C7839" w14:textId="77777777" w:rsidTr="003D124E">
        <w:tc>
          <w:tcPr>
            <w:tcW w:w="450" w:type="dxa"/>
            <w:hideMark/>
          </w:tcPr>
          <w:p w14:paraId="2E54970A" w14:textId="77777777" w:rsidR="00746C74" w:rsidRPr="0076479B" w:rsidRDefault="00746C74" w:rsidP="003D124E">
            <w:pPr>
              <w:autoSpaceDE w:val="0"/>
              <w:autoSpaceDN w:val="0"/>
              <w:adjustRightInd w:val="0"/>
              <w:spacing w:before="60" w:after="60"/>
              <w:rPr>
                <w:sz w:val="18"/>
                <w:szCs w:val="18"/>
              </w:rPr>
            </w:pPr>
            <w:r w:rsidRPr="0076479B">
              <w:rPr>
                <w:sz w:val="18"/>
                <w:szCs w:val="18"/>
              </w:rPr>
              <w:t>1.</w:t>
            </w:r>
          </w:p>
        </w:tc>
        <w:tc>
          <w:tcPr>
            <w:tcW w:w="9000" w:type="dxa"/>
            <w:hideMark/>
          </w:tcPr>
          <w:p w14:paraId="7E332196" w14:textId="77777777" w:rsidR="00746C74" w:rsidRPr="0076479B" w:rsidRDefault="00746C74" w:rsidP="003D124E">
            <w:pPr>
              <w:autoSpaceDE w:val="0"/>
              <w:autoSpaceDN w:val="0"/>
              <w:adjustRightInd w:val="0"/>
              <w:spacing w:before="60" w:after="60"/>
              <w:rPr>
                <w:sz w:val="18"/>
                <w:szCs w:val="18"/>
              </w:rPr>
            </w:pPr>
            <w:r w:rsidRPr="0076479B">
              <w:rPr>
                <w:sz w:val="18"/>
                <w:szCs w:val="18"/>
              </w:rPr>
              <w:t>Welcome</w:t>
            </w:r>
          </w:p>
        </w:tc>
      </w:tr>
      <w:tr w:rsidR="00746C74" w:rsidRPr="0076479B" w14:paraId="3C17A747" w14:textId="77777777" w:rsidTr="003D124E">
        <w:tc>
          <w:tcPr>
            <w:tcW w:w="450" w:type="dxa"/>
          </w:tcPr>
          <w:p w14:paraId="2FBCD895"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7ACD969B" w14:textId="77777777" w:rsidR="00746C74" w:rsidRPr="0076479B" w:rsidRDefault="00746C74" w:rsidP="003D124E">
            <w:pPr>
              <w:numPr>
                <w:ilvl w:val="0"/>
                <w:numId w:val="3"/>
              </w:numPr>
              <w:tabs>
                <w:tab w:val="left" w:pos="2520"/>
                <w:tab w:val="left" w:pos="2970"/>
                <w:tab w:val="num" w:pos="5040"/>
              </w:tabs>
              <w:autoSpaceDE w:val="0"/>
              <w:autoSpaceDN w:val="0"/>
              <w:adjustRightInd w:val="0"/>
              <w:spacing w:before="60" w:after="60"/>
              <w:rPr>
                <w:sz w:val="18"/>
                <w:szCs w:val="18"/>
              </w:rPr>
            </w:pPr>
            <w:r w:rsidRPr="0076479B">
              <w:rPr>
                <w:sz w:val="18"/>
                <w:szCs w:val="18"/>
              </w:rPr>
              <w:t xml:space="preserve">Antitrust Guidelines: </w:t>
            </w:r>
            <w:hyperlink r:id="rId49" w:history="1">
              <w:r w:rsidRPr="0076479B">
                <w:rPr>
                  <w:rStyle w:val="Hyperlink"/>
                  <w:sz w:val="18"/>
                  <w:szCs w:val="18"/>
                </w:rPr>
                <w:t>https://www.naesb.org/misc/antitrust_guidance.doc</w:t>
              </w:r>
            </w:hyperlink>
          </w:p>
        </w:tc>
      </w:tr>
      <w:tr w:rsidR="00746C74" w:rsidRPr="0076479B" w14:paraId="3A79896A" w14:textId="77777777" w:rsidTr="003D124E">
        <w:tc>
          <w:tcPr>
            <w:tcW w:w="450" w:type="dxa"/>
          </w:tcPr>
          <w:p w14:paraId="72792914"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2D29DFC0" w14:textId="77777777" w:rsidR="00746C74" w:rsidRPr="0076479B" w:rsidRDefault="00746C74"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Welcome to members and attendees</w:t>
            </w:r>
          </w:p>
        </w:tc>
      </w:tr>
      <w:tr w:rsidR="00746C74" w:rsidRPr="0076479B" w14:paraId="43DF1C6C" w14:textId="77777777" w:rsidTr="003D124E">
        <w:trPr>
          <w:trHeight w:val="252"/>
        </w:trPr>
        <w:tc>
          <w:tcPr>
            <w:tcW w:w="450" w:type="dxa"/>
          </w:tcPr>
          <w:p w14:paraId="639977FB"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119CB52C" w14:textId="4350814F" w:rsidR="00746C74" w:rsidRPr="0076479B" w:rsidRDefault="00746C74"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Quorum Establishment: Roll Call of W</w:t>
            </w:r>
            <w:r>
              <w:rPr>
                <w:sz w:val="18"/>
                <w:szCs w:val="18"/>
              </w:rPr>
              <w:t>G</w:t>
            </w:r>
            <w:r w:rsidRPr="0076479B">
              <w:rPr>
                <w:sz w:val="18"/>
                <w:szCs w:val="18"/>
              </w:rPr>
              <w:t xml:space="preserve">Q EC Members and Alternates: </w:t>
            </w:r>
            <w:hyperlink r:id="rId50" w:history="1">
              <w:r w:rsidRPr="0076479B">
                <w:rPr>
                  <w:rStyle w:val="Hyperlink"/>
                  <w:sz w:val="18"/>
                  <w:szCs w:val="18"/>
                </w:rPr>
                <w:t>https://www.naesb.org/pdf4/ec_terms.pdf</w:t>
              </w:r>
            </w:hyperlink>
            <w:r w:rsidRPr="0076479B">
              <w:rPr>
                <w:sz w:val="18"/>
                <w:szCs w:val="18"/>
              </w:rPr>
              <w:t xml:space="preserve">  (EC) and </w:t>
            </w:r>
            <w:hyperlink r:id="rId51" w:history="1">
              <w:r w:rsidRPr="0076479B">
                <w:rPr>
                  <w:rStyle w:val="Hyperlink"/>
                  <w:sz w:val="18"/>
                  <w:szCs w:val="18"/>
                </w:rPr>
                <w:t>https://www.naesb.org/pdf4/alt_ec_members.pdf</w:t>
              </w:r>
            </w:hyperlink>
            <w:r w:rsidRPr="0076479B">
              <w:rPr>
                <w:sz w:val="18"/>
                <w:szCs w:val="18"/>
              </w:rPr>
              <w:t xml:space="preserve">  (EC Alt)</w:t>
            </w:r>
          </w:p>
        </w:tc>
      </w:tr>
      <w:tr w:rsidR="00746C74" w:rsidRPr="0076479B" w14:paraId="77056517" w14:textId="77777777" w:rsidTr="003D124E">
        <w:tc>
          <w:tcPr>
            <w:tcW w:w="450" w:type="dxa"/>
            <w:hideMark/>
          </w:tcPr>
          <w:p w14:paraId="615220FE" w14:textId="77777777" w:rsidR="00746C74" w:rsidRPr="0076479B" w:rsidRDefault="00746C74" w:rsidP="003D124E">
            <w:pPr>
              <w:autoSpaceDE w:val="0"/>
              <w:autoSpaceDN w:val="0"/>
              <w:adjustRightInd w:val="0"/>
              <w:spacing w:before="60" w:after="60"/>
              <w:rPr>
                <w:sz w:val="18"/>
                <w:szCs w:val="18"/>
              </w:rPr>
            </w:pPr>
            <w:r w:rsidRPr="0076479B">
              <w:rPr>
                <w:sz w:val="18"/>
                <w:szCs w:val="18"/>
              </w:rPr>
              <w:t>2.</w:t>
            </w:r>
          </w:p>
        </w:tc>
        <w:tc>
          <w:tcPr>
            <w:tcW w:w="9000" w:type="dxa"/>
            <w:hideMark/>
          </w:tcPr>
          <w:p w14:paraId="26C88E3C" w14:textId="77777777" w:rsidR="00746C74" w:rsidRPr="0076479B" w:rsidRDefault="00746C74" w:rsidP="003D124E">
            <w:pPr>
              <w:autoSpaceDE w:val="0"/>
              <w:autoSpaceDN w:val="0"/>
              <w:adjustRightInd w:val="0"/>
              <w:spacing w:before="60" w:after="60"/>
              <w:rPr>
                <w:sz w:val="18"/>
                <w:szCs w:val="18"/>
              </w:rPr>
            </w:pPr>
            <w:r w:rsidRPr="0076479B">
              <w:rPr>
                <w:sz w:val="18"/>
                <w:szCs w:val="18"/>
              </w:rPr>
              <w:t>Consent Agenda (simple majority to approve)</w:t>
            </w:r>
          </w:p>
        </w:tc>
      </w:tr>
      <w:tr w:rsidR="00746C74" w:rsidRPr="0076479B" w14:paraId="704D00AA" w14:textId="77777777" w:rsidTr="003D124E">
        <w:tc>
          <w:tcPr>
            <w:tcW w:w="450" w:type="dxa"/>
          </w:tcPr>
          <w:p w14:paraId="250426A2"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2B4AD152" w14:textId="77777777" w:rsidR="00746C74" w:rsidRPr="0076479B" w:rsidRDefault="00746C74"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Adoption of Agenda: </w:t>
            </w:r>
            <w:hyperlink r:id="rId52" w:history="1">
              <w:r w:rsidRPr="004B7394">
                <w:rPr>
                  <w:rStyle w:val="Hyperlink"/>
                  <w:sz w:val="18"/>
                  <w:szCs w:val="18"/>
                </w:rPr>
                <w:t>https://www.naesb.org/pdf4/ec032725a.docx</w:t>
              </w:r>
            </w:hyperlink>
            <w:r>
              <w:rPr>
                <w:sz w:val="18"/>
                <w:szCs w:val="18"/>
              </w:rPr>
              <w:t xml:space="preserve"> </w:t>
            </w:r>
          </w:p>
        </w:tc>
      </w:tr>
      <w:tr w:rsidR="00746C74" w:rsidRPr="0076479B" w14:paraId="3EE37B6D" w14:textId="77777777" w:rsidTr="003D124E">
        <w:tc>
          <w:tcPr>
            <w:tcW w:w="450" w:type="dxa"/>
          </w:tcPr>
          <w:p w14:paraId="551F7DB5"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34265DA6" w14:textId="6393DE4F" w:rsidR="00746C74" w:rsidRPr="0076479B" w:rsidRDefault="00746C74" w:rsidP="003D124E">
            <w:pPr>
              <w:numPr>
                <w:ilvl w:val="0"/>
                <w:numId w:val="3"/>
              </w:numPr>
              <w:tabs>
                <w:tab w:val="left" w:pos="2520"/>
                <w:tab w:val="left" w:pos="2970"/>
              </w:tabs>
              <w:autoSpaceDE w:val="0"/>
              <w:autoSpaceDN w:val="0"/>
              <w:adjustRightInd w:val="0"/>
              <w:spacing w:before="60" w:after="60"/>
              <w:rPr>
                <w:sz w:val="18"/>
                <w:szCs w:val="18"/>
              </w:rPr>
            </w:pPr>
            <w:r w:rsidRPr="0076479B">
              <w:rPr>
                <w:sz w:val="18"/>
                <w:szCs w:val="18"/>
              </w:rPr>
              <w:t xml:space="preserve">Adoption of the </w:t>
            </w:r>
            <w:r>
              <w:rPr>
                <w:sz w:val="18"/>
                <w:szCs w:val="18"/>
              </w:rPr>
              <w:t>WG</w:t>
            </w:r>
            <w:r w:rsidRPr="0076479B">
              <w:rPr>
                <w:sz w:val="18"/>
                <w:szCs w:val="18"/>
              </w:rPr>
              <w:t xml:space="preserve">Q EC Meeting Minutes: </w:t>
            </w:r>
            <w:hyperlink r:id="rId53" w:history="1">
              <w:r w:rsidRPr="004B7394">
                <w:rPr>
                  <w:rStyle w:val="Hyperlink"/>
                  <w:sz w:val="18"/>
                  <w:szCs w:val="18"/>
                </w:rPr>
                <w:t>https://naesb.org/pdf4/wgq_ec102424dm.docx</w:t>
              </w:r>
            </w:hyperlink>
            <w:r>
              <w:rPr>
                <w:sz w:val="18"/>
                <w:szCs w:val="18"/>
              </w:rPr>
              <w:t xml:space="preserve"> </w:t>
            </w:r>
            <w:r w:rsidRPr="0076479B">
              <w:rPr>
                <w:sz w:val="18"/>
                <w:szCs w:val="18"/>
              </w:rPr>
              <w:t>(October 2</w:t>
            </w:r>
            <w:r>
              <w:rPr>
                <w:sz w:val="18"/>
                <w:szCs w:val="18"/>
              </w:rPr>
              <w:t>4</w:t>
            </w:r>
            <w:r w:rsidRPr="0076479B">
              <w:rPr>
                <w:sz w:val="18"/>
                <w:szCs w:val="18"/>
              </w:rPr>
              <w:t>, 202</w:t>
            </w:r>
            <w:r>
              <w:rPr>
                <w:sz w:val="18"/>
                <w:szCs w:val="18"/>
              </w:rPr>
              <w:t>4</w:t>
            </w:r>
            <w:r w:rsidRPr="0076479B">
              <w:rPr>
                <w:sz w:val="18"/>
                <w:szCs w:val="18"/>
              </w:rPr>
              <w:t>)</w:t>
            </w:r>
          </w:p>
        </w:tc>
      </w:tr>
      <w:tr w:rsidR="00746C74" w:rsidRPr="0076479B" w14:paraId="4EDE6E70" w14:textId="77777777" w:rsidTr="003D124E">
        <w:tc>
          <w:tcPr>
            <w:tcW w:w="450" w:type="dxa"/>
          </w:tcPr>
          <w:p w14:paraId="3802E16F" w14:textId="77777777" w:rsidR="00746C74" w:rsidRPr="0076479B" w:rsidRDefault="00746C74" w:rsidP="00746C74">
            <w:pPr>
              <w:autoSpaceDE w:val="0"/>
              <w:autoSpaceDN w:val="0"/>
              <w:adjustRightInd w:val="0"/>
              <w:spacing w:before="60" w:after="60"/>
              <w:rPr>
                <w:sz w:val="18"/>
                <w:szCs w:val="18"/>
              </w:rPr>
            </w:pPr>
            <w:r>
              <w:rPr>
                <w:sz w:val="18"/>
                <w:szCs w:val="18"/>
              </w:rPr>
              <w:t>3.</w:t>
            </w:r>
          </w:p>
        </w:tc>
        <w:tc>
          <w:tcPr>
            <w:tcW w:w="9000" w:type="dxa"/>
          </w:tcPr>
          <w:p w14:paraId="618F3B2F" w14:textId="4A2BE7C6" w:rsidR="00746C74" w:rsidRPr="00746C74" w:rsidRDefault="00746C74" w:rsidP="00746C74">
            <w:pPr>
              <w:tabs>
                <w:tab w:val="left" w:pos="2520"/>
                <w:tab w:val="left" w:pos="2970"/>
              </w:tabs>
              <w:autoSpaceDE w:val="0"/>
              <w:autoSpaceDN w:val="0"/>
              <w:adjustRightInd w:val="0"/>
              <w:spacing w:before="60" w:after="60"/>
              <w:rPr>
                <w:sz w:val="18"/>
                <w:szCs w:val="18"/>
              </w:rPr>
            </w:pPr>
            <w:r w:rsidRPr="00746C74">
              <w:rPr>
                <w:sz w:val="18"/>
                <w:szCs w:val="18"/>
              </w:rPr>
              <w:t>Review and consider the recommendation for R24004 - Request to add additional Data Elements to the NAESB WGQ Standard 3.4.1 Transportation / Sales Invoice dataset to accommodate the practice of charging Distance Based Rates for transportation services</w:t>
            </w:r>
            <w:r w:rsidR="00554BFD">
              <w:rPr>
                <w:sz w:val="18"/>
                <w:szCs w:val="18"/>
              </w:rPr>
              <w:t xml:space="preserve"> (super majority support required for approval)</w:t>
            </w:r>
          </w:p>
        </w:tc>
      </w:tr>
      <w:tr w:rsidR="00746C74" w:rsidRPr="0076479B" w14:paraId="437896F3" w14:textId="77777777" w:rsidTr="003D124E">
        <w:tc>
          <w:tcPr>
            <w:tcW w:w="450" w:type="dxa"/>
          </w:tcPr>
          <w:p w14:paraId="463F9BE6" w14:textId="77777777" w:rsidR="00746C74" w:rsidRPr="0076479B" w:rsidRDefault="00746C74" w:rsidP="00746C74">
            <w:pPr>
              <w:autoSpaceDE w:val="0"/>
              <w:autoSpaceDN w:val="0"/>
              <w:adjustRightInd w:val="0"/>
              <w:spacing w:before="60" w:after="60"/>
              <w:rPr>
                <w:sz w:val="18"/>
                <w:szCs w:val="18"/>
              </w:rPr>
            </w:pPr>
          </w:p>
        </w:tc>
        <w:tc>
          <w:tcPr>
            <w:tcW w:w="9000" w:type="dxa"/>
          </w:tcPr>
          <w:p w14:paraId="114C9EE6" w14:textId="0681D824" w:rsidR="00746C74" w:rsidRPr="00746C74" w:rsidRDefault="00746C74" w:rsidP="00746C74">
            <w:pPr>
              <w:numPr>
                <w:ilvl w:val="0"/>
                <w:numId w:val="3"/>
              </w:numPr>
              <w:tabs>
                <w:tab w:val="left" w:pos="2520"/>
                <w:tab w:val="left" w:pos="2970"/>
              </w:tabs>
              <w:autoSpaceDE w:val="0"/>
              <w:autoSpaceDN w:val="0"/>
              <w:adjustRightInd w:val="0"/>
              <w:spacing w:before="60" w:after="60"/>
              <w:rPr>
                <w:sz w:val="18"/>
                <w:szCs w:val="18"/>
              </w:rPr>
            </w:pPr>
            <w:r w:rsidRPr="00746C74">
              <w:rPr>
                <w:sz w:val="18"/>
                <w:szCs w:val="18"/>
              </w:rPr>
              <w:t xml:space="preserve">Recommendation: </w:t>
            </w:r>
            <w:hyperlink r:id="rId54" w:history="1">
              <w:r w:rsidRPr="00746C74">
                <w:rPr>
                  <w:rStyle w:val="Hyperlink"/>
                  <w:sz w:val="18"/>
                  <w:szCs w:val="18"/>
                </w:rPr>
                <w:t>https://naesb.org/member_login_check.asp?doc=wgq_R24004_rec_112224.docx</w:t>
              </w:r>
            </w:hyperlink>
            <w:r w:rsidRPr="00746C74">
              <w:rPr>
                <w:sz w:val="18"/>
                <w:szCs w:val="18"/>
              </w:rPr>
              <w:t xml:space="preserve"> </w:t>
            </w:r>
          </w:p>
        </w:tc>
      </w:tr>
      <w:tr w:rsidR="00746C74" w:rsidRPr="0076479B" w14:paraId="46FB10C6" w14:textId="77777777" w:rsidTr="003D124E">
        <w:tc>
          <w:tcPr>
            <w:tcW w:w="450" w:type="dxa"/>
          </w:tcPr>
          <w:p w14:paraId="0443C75E" w14:textId="77777777" w:rsidR="00746C74" w:rsidRPr="0076479B" w:rsidRDefault="00746C74" w:rsidP="00746C74">
            <w:pPr>
              <w:autoSpaceDE w:val="0"/>
              <w:autoSpaceDN w:val="0"/>
              <w:adjustRightInd w:val="0"/>
              <w:spacing w:before="60" w:after="60"/>
              <w:rPr>
                <w:sz w:val="18"/>
                <w:szCs w:val="18"/>
              </w:rPr>
            </w:pPr>
          </w:p>
        </w:tc>
        <w:tc>
          <w:tcPr>
            <w:tcW w:w="9000" w:type="dxa"/>
          </w:tcPr>
          <w:p w14:paraId="635C5ADC" w14:textId="18F5FC88" w:rsidR="00746C74" w:rsidRPr="00E03E99" w:rsidRDefault="00746C74" w:rsidP="00746C74">
            <w:pPr>
              <w:numPr>
                <w:ilvl w:val="0"/>
                <w:numId w:val="3"/>
              </w:numPr>
              <w:tabs>
                <w:tab w:val="left" w:pos="2520"/>
                <w:tab w:val="left" w:pos="2970"/>
              </w:tabs>
              <w:autoSpaceDE w:val="0"/>
              <w:autoSpaceDN w:val="0"/>
              <w:adjustRightInd w:val="0"/>
              <w:spacing w:before="60" w:after="60"/>
              <w:rPr>
                <w:sz w:val="18"/>
                <w:szCs w:val="18"/>
              </w:rPr>
            </w:pPr>
            <w:r w:rsidRPr="00746C74">
              <w:rPr>
                <w:sz w:val="18"/>
                <w:szCs w:val="18"/>
              </w:rPr>
              <w:t xml:space="preserve">Request for Comments: </w:t>
            </w:r>
            <w:hyperlink r:id="rId55" w:history="1">
              <w:r w:rsidRPr="00746C74">
                <w:rPr>
                  <w:rStyle w:val="Hyperlink"/>
                  <w:sz w:val="18"/>
                  <w:szCs w:val="18"/>
                </w:rPr>
                <w:t>https://naesb.org/pdf4/wgq_112524reqcom.doc</w:t>
              </w:r>
            </w:hyperlink>
            <w:r w:rsidRPr="00746C74">
              <w:rPr>
                <w:sz w:val="18"/>
                <w:szCs w:val="18"/>
              </w:rPr>
              <w:t xml:space="preserve"> -</w:t>
            </w:r>
            <w:r w:rsidRPr="00746C74">
              <w:rPr>
                <w:i/>
                <w:iCs/>
                <w:sz w:val="18"/>
                <w:szCs w:val="18"/>
              </w:rPr>
              <w:t xml:space="preserve"> comment period ended on December 27, 2024</w:t>
            </w:r>
          </w:p>
          <w:p w14:paraId="37440185" w14:textId="34E028C8" w:rsidR="00E03E99" w:rsidRPr="00E03E99" w:rsidRDefault="00E03E99" w:rsidP="00E03E99">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Comments Submitted by M. Agen, American Gas Association:  </w:t>
            </w:r>
            <w:hyperlink r:id="rId56" w:history="1">
              <w:r w:rsidRPr="00C04EC4">
                <w:rPr>
                  <w:rStyle w:val="Hyperlink"/>
                  <w:sz w:val="18"/>
                  <w:szCs w:val="18"/>
                </w:rPr>
                <w:t>https://www.naesb.org/pdf4/wgq_112524reqcom_aga.pdf</w:t>
              </w:r>
            </w:hyperlink>
            <w:r>
              <w:rPr>
                <w:sz w:val="18"/>
                <w:szCs w:val="18"/>
              </w:rPr>
              <w:t xml:space="preserve"> </w:t>
            </w:r>
          </w:p>
        </w:tc>
      </w:tr>
      <w:tr w:rsidR="00746C74" w:rsidRPr="0076479B" w14:paraId="6CFEFE3A" w14:textId="77777777" w:rsidTr="003D124E">
        <w:tc>
          <w:tcPr>
            <w:tcW w:w="450" w:type="dxa"/>
            <w:hideMark/>
          </w:tcPr>
          <w:p w14:paraId="28BF6462" w14:textId="77777777" w:rsidR="00746C74" w:rsidRPr="0076479B" w:rsidRDefault="00746C74" w:rsidP="003D124E">
            <w:pPr>
              <w:autoSpaceDE w:val="0"/>
              <w:autoSpaceDN w:val="0"/>
              <w:adjustRightInd w:val="0"/>
              <w:spacing w:before="60" w:after="60"/>
              <w:rPr>
                <w:sz w:val="18"/>
                <w:szCs w:val="18"/>
              </w:rPr>
            </w:pPr>
            <w:r>
              <w:rPr>
                <w:sz w:val="18"/>
                <w:szCs w:val="18"/>
              </w:rPr>
              <w:t>4</w:t>
            </w:r>
            <w:r w:rsidRPr="0076479B">
              <w:rPr>
                <w:sz w:val="18"/>
                <w:szCs w:val="18"/>
              </w:rPr>
              <w:t>.</w:t>
            </w:r>
          </w:p>
        </w:tc>
        <w:tc>
          <w:tcPr>
            <w:tcW w:w="9000" w:type="dxa"/>
            <w:hideMark/>
          </w:tcPr>
          <w:p w14:paraId="517ABF05" w14:textId="77777777" w:rsidR="00746C74" w:rsidRPr="0076479B" w:rsidRDefault="00746C74" w:rsidP="003D124E">
            <w:pPr>
              <w:autoSpaceDE w:val="0"/>
              <w:autoSpaceDN w:val="0"/>
              <w:adjustRightInd w:val="0"/>
              <w:spacing w:before="60" w:after="60"/>
              <w:rPr>
                <w:sz w:val="18"/>
                <w:szCs w:val="18"/>
              </w:rPr>
            </w:pPr>
            <w:r w:rsidRPr="0076479B">
              <w:rPr>
                <w:sz w:val="18"/>
                <w:szCs w:val="18"/>
              </w:rPr>
              <w:t>Subcommittee / Development Updates (meeting materials for updates will be provided by leadership as they are available)</w:t>
            </w:r>
          </w:p>
        </w:tc>
      </w:tr>
      <w:tr w:rsidR="00746C74" w:rsidRPr="0076479B" w14:paraId="1048DF03" w14:textId="77777777" w:rsidTr="003D124E">
        <w:tc>
          <w:tcPr>
            <w:tcW w:w="450" w:type="dxa"/>
          </w:tcPr>
          <w:p w14:paraId="0D6BE7FE" w14:textId="77777777" w:rsidR="00746C74" w:rsidRPr="0076479B" w:rsidRDefault="00746C74" w:rsidP="00746C74">
            <w:pPr>
              <w:autoSpaceDE w:val="0"/>
              <w:autoSpaceDN w:val="0"/>
              <w:adjustRightInd w:val="0"/>
              <w:spacing w:before="60" w:after="60"/>
              <w:rPr>
                <w:sz w:val="18"/>
                <w:szCs w:val="18"/>
              </w:rPr>
            </w:pPr>
          </w:p>
        </w:tc>
        <w:tc>
          <w:tcPr>
            <w:tcW w:w="9000" w:type="dxa"/>
            <w:hideMark/>
          </w:tcPr>
          <w:p w14:paraId="7FAFA48E" w14:textId="22078F56" w:rsidR="00746C74" w:rsidRPr="0076479B" w:rsidRDefault="00746C74" w:rsidP="00746C74">
            <w:pPr>
              <w:numPr>
                <w:ilvl w:val="0"/>
                <w:numId w:val="1"/>
              </w:numPr>
              <w:tabs>
                <w:tab w:val="clear" w:pos="2880"/>
                <w:tab w:val="num" w:pos="860"/>
              </w:tabs>
              <w:autoSpaceDE w:val="0"/>
              <w:autoSpaceDN w:val="0"/>
              <w:adjustRightInd w:val="0"/>
              <w:spacing w:before="60" w:after="60"/>
              <w:ind w:left="230" w:hanging="230"/>
              <w:rPr>
                <w:sz w:val="18"/>
                <w:szCs w:val="18"/>
              </w:rPr>
            </w:pPr>
            <w:r w:rsidRPr="008328E8">
              <w:rPr>
                <w:sz w:val="18"/>
                <w:szCs w:val="18"/>
              </w:rPr>
              <w:t xml:space="preserve">Triage Subcommittee: </w:t>
            </w:r>
            <w:hyperlink r:id="rId57" w:history="1">
              <w:r w:rsidRPr="008A2AA6">
                <w:rPr>
                  <w:rStyle w:val="Hyperlink"/>
                  <w:sz w:val="18"/>
                  <w:szCs w:val="18"/>
                </w:rPr>
                <w:t>https://www.naesb.org/pdf4/tr011224disposition.docx</w:t>
              </w:r>
            </w:hyperlink>
            <w:r>
              <w:rPr>
                <w:sz w:val="18"/>
                <w:szCs w:val="18"/>
              </w:rPr>
              <w:t xml:space="preserve"> </w:t>
            </w:r>
            <w:r w:rsidRPr="005025E9">
              <w:rPr>
                <w:sz w:val="18"/>
                <w:szCs w:val="18"/>
              </w:rPr>
              <w:t>(</w:t>
            </w:r>
            <w:r>
              <w:rPr>
                <w:sz w:val="18"/>
                <w:szCs w:val="18"/>
              </w:rPr>
              <w:t>1</w:t>
            </w:r>
            <w:r w:rsidRPr="0094768E">
              <w:rPr>
                <w:sz w:val="18"/>
                <w:szCs w:val="18"/>
              </w:rPr>
              <w:t>-26-24 D</w:t>
            </w:r>
            <w:r w:rsidRPr="005025E9">
              <w:rPr>
                <w:sz w:val="18"/>
                <w:szCs w:val="18"/>
              </w:rPr>
              <w:t>isposition)</w:t>
            </w:r>
          </w:p>
        </w:tc>
      </w:tr>
      <w:tr w:rsidR="00746C74" w:rsidRPr="0076479B" w14:paraId="1D2BA30C" w14:textId="77777777" w:rsidTr="003D124E">
        <w:tc>
          <w:tcPr>
            <w:tcW w:w="450" w:type="dxa"/>
          </w:tcPr>
          <w:p w14:paraId="56A040A4" w14:textId="77777777" w:rsidR="00746C74" w:rsidRPr="0076479B" w:rsidRDefault="00746C74" w:rsidP="00746C74">
            <w:pPr>
              <w:autoSpaceDE w:val="0"/>
              <w:autoSpaceDN w:val="0"/>
              <w:adjustRightInd w:val="0"/>
              <w:spacing w:before="60" w:after="60"/>
              <w:rPr>
                <w:sz w:val="18"/>
                <w:szCs w:val="18"/>
              </w:rPr>
            </w:pPr>
          </w:p>
        </w:tc>
        <w:tc>
          <w:tcPr>
            <w:tcW w:w="9000" w:type="dxa"/>
            <w:hideMark/>
          </w:tcPr>
          <w:p w14:paraId="5CDCC984" w14:textId="3EC117ED" w:rsidR="00746C74" w:rsidRPr="0076479B" w:rsidRDefault="00746C74" w:rsidP="00746C74">
            <w:pPr>
              <w:numPr>
                <w:ilvl w:val="3"/>
                <w:numId w:val="1"/>
              </w:numPr>
              <w:tabs>
                <w:tab w:val="num" w:pos="252"/>
              </w:tabs>
              <w:autoSpaceDE w:val="0"/>
              <w:autoSpaceDN w:val="0"/>
              <w:adjustRightInd w:val="0"/>
              <w:spacing w:before="60" w:after="60"/>
              <w:ind w:left="259" w:hanging="259"/>
              <w:rPr>
                <w:sz w:val="18"/>
                <w:szCs w:val="18"/>
              </w:rPr>
            </w:pPr>
            <w:r w:rsidRPr="00B119E8">
              <w:rPr>
                <w:sz w:val="18"/>
                <w:szCs w:val="18"/>
              </w:rPr>
              <w:t xml:space="preserve">Business Practices Subcommittee (BPS) </w:t>
            </w:r>
          </w:p>
        </w:tc>
      </w:tr>
      <w:tr w:rsidR="00746C74" w:rsidRPr="0076479B" w14:paraId="5ABF6B6D" w14:textId="77777777" w:rsidTr="003D124E">
        <w:tc>
          <w:tcPr>
            <w:tcW w:w="450" w:type="dxa"/>
          </w:tcPr>
          <w:p w14:paraId="2E1AD1E3" w14:textId="77777777" w:rsidR="00746C74" w:rsidRPr="0076479B" w:rsidRDefault="00746C74" w:rsidP="00746C74">
            <w:pPr>
              <w:autoSpaceDE w:val="0"/>
              <w:autoSpaceDN w:val="0"/>
              <w:adjustRightInd w:val="0"/>
              <w:spacing w:before="60" w:after="60"/>
              <w:rPr>
                <w:sz w:val="18"/>
                <w:szCs w:val="18"/>
              </w:rPr>
            </w:pPr>
          </w:p>
        </w:tc>
        <w:tc>
          <w:tcPr>
            <w:tcW w:w="9000" w:type="dxa"/>
            <w:hideMark/>
          </w:tcPr>
          <w:p w14:paraId="55F2B2BA" w14:textId="285447C6" w:rsidR="00746C74" w:rsidRPr="0076479B" w:rsidRDefault="00746C74" w:rsidP="00746C74">
            <w:pPr>
              <w:numPr>
                <w:ilvl w:val="3"/>
                <w:numId w:val="1"/>
              </w:numPr>
              <w:tabs>
                <w:tab w:val="num" w:pos="252"/>
              </w:tabs>
              <w:autoSpaceDE w:val="0"/>
              <w:autoSpaceDN w:val="0"/>
              <w:adjustRightInd w:val="0"/>
              <w:spacing w:before="60" w:after="60"/>
              <w:ind w:left="259" w:hanging="259"/>
              <w:rPr>
                <w:sz w:val="18"/>
                <w:szCs w:val="18"/>
              </w:rPr>
            </w:pPr>
            <w:r w:rsidRPr="00F15346">
              <w:rPr>
                <w:sz w:val="18"/>
                <w:szCs w:val="18"/>
              </w:rPr>
              <w:t>Electronic Delivery Mechanisms Subcommittee (EDM)</w:t>
            </w:r>
          </w:p>
        </w:tc>
      </w:tr>
      <w:tr w:rsidR="00746C74" w:rsidRPr="0076479B" w14:paraId="5E04BA58" w14:textId="77777777" w:rsidTr="003D124E">
        <w:tc>
          <w:tcPr>
            <w:tcW w:w="450" w:type="dxa"/>
          </w:tcPr>
          <w:p w14:paraId="7C8916FA" w14:textId="77777777" w:rsidR="00746C74" w:rsidRPr="0076479B" w:rsidRDefault="00746C74" w:rsidP="00746C74">
            <w:pPr>
              <w:autoSpaceDE w:val="0"/>
              <w:autoSpaceDN w:val="0"/>
              <w:adjustRightInd w:val="0"/>
              <w:spacing w:before="60" w:after="60"/>
              <w:rPr>
                <w:sz w:val="18"/>
                <w:szCs w:val="18"/>
              </w:rPr>
            </w:pPr>
          </w:p>
        </w:tc>
        <w:tc>
          <w:tcPr>
            <w:tcW w:w="9000" w:type="dxa"/>
            <w:hideMark/>
          </w:tcPr>
          <w:p w14:paraId="3243619E" w14:textId="200C1FA0" w:rsidR="00746C74" w:rsidRPr="0076479B" w:rsidRDefault="00746C74" w:rsidP="00746C74">
            <w:pPr>
              <w:numPr>
                <w:ilvl w:val="3"/>
                <w:numId w:val="1"/>
              </w:numPr>
              <w:tabs>
                <w:tab w:val="num" w:pos="252"/>
              </w:tabs>
              <w:autoSpaceDE w:val="0"/>
              <w:autoSpaceDN w:val="0"/>
              <w:adjustRightInd w:val="0"/>
              <w:spacing w:before="60" w:after="60"/>
              <w:ind w:left="259" w:hanging="259"/>
              <w:rPr>
                <w:sz w:val="18"/>
                <w:szCs w:val="18"/>
              </w:rPr>
            </w:pPr>
            <w:r w:rsidRPr="00F15346">
              <w:rPr>
                <w:sz w:val="18"/>
                <w:szCs w:val="18"/>
              </w:rPr>
              <w:t xml:space="preserve">Information Requirements Subcommittee (IR)/Technical Subcommittee </w:t>
            </w:r>
          </w:p>
        </w:tc>
      </w:tr>
      <w:tr w:rsidR="00746C74" w:rsidRPr="0076479B" w14:paraId="726AA5EC" w14:textId="77777777" w:rsidTr="003D124E">
        <w:tc>
          <w:tcPr>
            <w:tcW w:w="450" w:type="dxa"/>
          </w:tcPr>
          <w:p w14:paraId="6D14C497" w14:textId="77777777" w:rsidR="00746C74" w:rsidRPr="0076479B" w:rsidRDefault="00746C74" w:rsidP="00746C74">
            <w:pPr>
              <w:autoSpaceDE w:val="0"/>
              <w:autoSpaceDN w:val="0"/>
              <w:adjustRightInd w:val="0"/>
              <w:spacing w:before="60" w:after="60"/>
              <w:rPr>
                <w:sz w:val="18"/>
                <w:szCs w:val="18"/>
              </w:rPr>
            </w:pPr>
          </w:p>
        </w:tc>
        <w:tc>
          <w:tcPr>
            <w:tcW w:w="9000" w:type="dxa"/>
          </w:tcPr>
          <w:p w14:paraId="50C6B716" w14:textId="0C261039" w:rsidR="00746C74" w:rsidRPr="0076479B" w:rsidRDefault="00746C74" w:rsidP="00746C74">
            <w:pPr>
              <w:numPr>
                <w:ilvl w:val="3"/>
                <w:numId w:val="1"/>
              </w:numPr>
              <w:tabs>
                <w:tab w:val="num" w:pos="252"/>
              </w:tabs>
              <w:autoSpaceDE w:val="0"/>
              <w:autoSpaceDN w:val="0"/>
              <w:adjustRightInd w:val="0"/>
              <w:spacing w:before="60" w:after="60"/>
              <w:ind w:left="259" w:hanging="259"/>
              <w:rPr>
                <w:sz w:val="18"/>
                <w:szCs w:val="18"/>
              </w:rPr>
            </w:pPr>
            <w:r w:rsidRPr="00F15346">
              <w:rPr>
                <w:sz w:val="18"/>
                <w:szCs w:val="18"/>
              </w:rPr>
              <w:t>Contracts Subcommittee</w:t>
            </w:r>
          </w:p>
        </w:tc>
      </w:tr>
      <w:tr w:rsidR="00746C74" w:rsidRPr="0076479B" w14:paraId="4C825E1A" w14:textId="77777777" w:rsidTr="003D124E">
        <w:tc>
          <w:tcPr>
            <w:tcW w:w="450" w:type="dxa"/>
          </w:tcPr>
          <w:p w14:paraId="766DBAE6" w14:textId="77777777" w:rsidR="00746C74" w:rsidRPr="0076479B" w:rsidRDefault="00746C74" w:rsidP="003D124E">
            <w:pPr>
              <w:autoSpaceDE w:val="0"/>
              <w:autoSpaceDN w:val="0"/>
              <w:adjustRightInd w:val="0"/>
              <w:spacing w:before="60" w:after="60"/>
              <w:rPr>
                <w:sz w:val="18"/>
                <w:szCs w:val="18"/>
              </w:rPr>
            </w:pPr>
            <w:r>
              <w:rPr>
                <w:sz w:val="18"/>
                <w:szCs w:val="18"/>
              </w:rPr>
              <w:t>5</w:t>
            </w:r>
            <w:r w:rsidRPr="0076479B">
              <w:rPr>
                <w:sz w:val="18"/>
                <w:szCs w:val="18"/>
              </w:rPr>
              <w:t>.</w:t>
            </w:r>
          </w:p>
        </w:tc>
        <w:tc>
          <w:tcPr>
            <w:tcW w:w="9000" w:type="dxa"/>
          </w:tcPr>
          <w:p w14:paraId="6AA81033" w14:textId="5394F1CE" w:rsidR="00746C74" w:rsidRPr="0076479B" w:rsidRDefault="00746C74" w:rsidP="003D124E">
            <w:pPr>
              <w:spacing w:before="60" w:after="60"/>
              <w:rPr>
                <w:sz w:val="18"/>
                <w:szCs w:val="18"/>
              </w:rPr>
            </w:pPr>
            <w:r w:rsidRPr="0076479B">
              <w:rPr>
                <w:sz w:val="18"/>
                <w:szCs w:val="18"/>
              </w:rPr>
              <w:t>Adoption of the 202</w:t>
            </w:r>
            <w:r>
              <w:rPr>
                <w:sz w:val="18"/>
                <w:szCs w:val="18"/>
              </w:rPr>
              <w:t>5</w:t>
            </w:r>
            <w:r w:rsidRPr="0076479B">
              <w:rPr>
                <w:sz w:val="18"/>
                <w:szCs w:val="18"/>
              </w:rPr>
              <w:t xml:space="preserve"> </w:t>
            </w:r>
            <w:r>
              <w:rPr>
                <w:sz w:val="18"/>
                <w:szCs w:val="18"/>
              </w:rPr>
              <w:t>WG</w:t>
            </w:r>
            <w:r w:rsidRPr="0076479B">
              <w:rPr>
                <w:sz w:val="18"/>
                <w:szCs w:val="18"/>
              </w:rPr>
              <w:t>Q Annual Plan adopted by the Board of Directors on December 12, 202</w:t>
            </w:r>
            <w:r>
              <w:rPr>
                <w:sz w:val="18"/>
                <w:szCs w:val="18"/>
              </w:rPr>
              <w:t>4</w:t>
            </w:r>
            <w:r w:rsidRPr="0076479B">
              <w:rPr>
                <w:sz w:val="18"/>
                <w:szCs w:val="18"/>
              </w:rPr>
              <w:t xml:space="preserve">: </w:t>
            </w:r>
            <w:hyperlink r:id="rId58" w:history="1">
              <w:r w:rsidR="005D7685" w:rsidRPr="00F617B0">
                <w:rPr>
                  <w:rStyle w:val="Hyperlink"/>
                  <w:sz w:val="18"/>
                  <w:szCs w:val="18"/>
                </w:rPr>
                <w:t>https://www.naesb.org/pdf4/wgq_ec032725w1.docx</w:t>
              </w:r>
            </w:hyperlink>
            <w:r w:rsidR="005D7685">
              <w:rPr>
                <w:sz w:val="18"/>
                <w:szCs w:val="18"/>
              </w:rPr>
              <w:t xml:space="preserve"> </w:t>
            </w:r>
            <w:r w:rsidRPr="008328E8">
              <w:rPr>
                <w:sz w:val="18"/>
                <w:szCs w:val="18"/>
              </w:rPr>
              <w:t xml:space="preserve">(Proposed Redlines Submitted </w:t>
            </w:r>
            <w:r w:rsidRPr="00EB032E">
              <w:rPr>
                <w:sz w:val="18"/>
                <w:szCs w:val="18"/>
              </w:rPr>
              <w:t xml:space="preserve">by </w:t>
            </w:r>
            <w:r>
              <w:rPr>
                <w:sz w:val="18"/>
                <w:szCs w:val="18"/>
              </w:rPr>
              <w:t>J</w:t>
            </w:r>
            <w:r w:rsidRPr="00EB032E">
              <w:rPr>
                <w:sz w:val="18"/>
                <w:szCs w:val="18"/>
              </w:rPr>
              <w:t xml:space="preserve">. </w:t>
            </w:r>
            <w:r>
              <w:rPr>
                <w:sz w:val="18"/>
                <w:szCs w:val="18"/>
              </w:rPr>
              <w:t>Buccigross</w:t>
            </w:r>
            <w:r w:rsidRPr="00EB032E">
              <w:rPr>
                <w:sz w:val="18"/>
                <w:szCs w:val="18"/>
              </w:rPr>
              <w:t xml:space="preserve">, </w:t>
            </w:r>
            <w:r>
              <w:rPr>
                <w:sz w:val="18"/>
                <w:szCs w:val="18"/>
              </w:rPr>
              <w:t>8760, Inc.</w:t>
            </w:r>
            <w:r w:rsidRPr="00EB032E">
              <w:rPr>
                <w:sz w:val="18"/>
                <w:szCs w:val="18"/>
              </w:rPr>
              <w:t>)</w:t>
            </w:r>
          </w:p>
        </w:tc>
      </w:tr>
      <w:tr w:rsidR="00746C74" w:rsidRPr="0076479B" w14:paraId="5605FE04" w14:textId="77777777" w:rsidTr="003D124E">
        <w:tc>
          <w:tcPr>
            <w:tcW w:w="450" w:type="dxa"/>
            <w:hideMark/>
          </w:tcPr>
          <w:p w14:paraId="4060E2AA" w14:textId="77777777" w:rsidR="00746C74" w:rsidRPr="0076479B" w:rsidRDefault="00746C74" w:rsidP="003D124E">
            <w:pPr>
              <w:autoSpaceDE w:val="0"/>
              <w:autoSpaceDN w:val="0"/>
              <w:adjustRightInd w:val="0"/>
              <w:spacing w:before="60" w:after="60"/>
              <w:rPr>
                <w:sz w:val="18"/>
                <w:szCs w:val="18"/>
              </w:rPr>
            </w:pPr>
            <w:r>
              <w:rPr>
                <w:sz w:val="18"/>
                <w:szCs w:val="18"/>
              </w:rPr>
              <w:t>6</w:t>
            </w:r>
            <w:r w:rsidRPr="0076479B">
              <w:rPr>
                <w:sz w:val="18"/>
                <w:szCs w:val="18"/>
              </w:rPr>
              <w:t>.</w:t>
            </w:r>
          </w:p>
        </w:tc>
        <w:tc>
          <w:tcPr>
            <w:tcW w:w="9000" w:type="dxa"/>
            <w:hideMark/>
          </w:tcPr>
          <w:p w14:paraId="5FE457B7" w14:textId="77777777" w:rsidR="00746C74" w:rsidRPr="0076479B" w:rsidRDefault="00746C74" w:rsidP="003D124E">
            <w:pPr>
              <w:keepNext/>
              <w:keepLines/>
              <w:tabs>
                <w:tab w:val="num" w:pos="5040"/>
              </w:tabs>
              <w:autoSpaceDE w:val="0"/>
              <w:autoSpaceDN w:val="0"/>
              <w:adjustRightInd w:val="0"/>
              <w:spacing w:before="60" w:after="60"/>
              <w:rPr>
                <w:sz w:val="18"/>
                <w:szCs w:val="18"/>
              </w:rPr>
            </w:pPr>
            <w:r w:rsidRPr="0076479B">
              <w:rPr>
                <w:sz w:val="18"/>
                <w:szCs w:val="18"/>
              </w:rPr>
              <w:t>Publication Schedule Review</w:t>
            </w:r>
          </w:p>
        </w:tc>
      </w:tr>
      <w:tr w:rsidR="00746C74" w:rsidRPr="0076479B" w14:paraId="1A14AFDD" w14:textId="77777777" w:rsidTr="003D124E">
        <w:tc>
          <w:tcPr>
            <w:tcW w:w="450" w:type="dxa"/>
          </w:tcPr>
          <w:p w14:paraId="3EEEC6EE"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69526C61" w14:textId="77777777" w:rsidR="00746C74" w:rsidRPr="0076479B" w:rsidRDefault="00746C74" w:rsidP="003D124E">
            <w:pPr>
              <w:pStyle w:val="ListParagraph"/>
              <w:keepNext/>
              <w:keepLines/>
              <w:numPr>
                <w:ilvl w:val="0"/>
                <w:numId w:val="12"/>
              </w:numPr>
              <w:autoSpaceDE w:val="0"/>
              <w:autoSpaceDN w:val="0"/>
              <w:spacing w:before="60" w:after="60"/>
              <w:ind w:left="252" w:hanging="270"/>
              <w:rPr>
                <w:sz w:val="18"/>
                <w:szCs w:val="18"/>
              </w:rPr>
            </w:pPr>
            <w:r w:rsidRPr="0076479B">
              <w:rPr>
                <w:sz w:val="18"/>
                <w:szCs w:val="18"/>
              </w:rPr>
              <w:t xml:space="preserve">WGQ Publication Schedule (Version 4.1): </w:t>
            </w:r>
            <w:hyperlink r:id="rId59" w:history="1">
              <w:r w:rsidRPr="0076479B">
                <w:rPr>
                  <w:rStyle w:val="Hyperlink"/>
                  <w:sz w:val="18"/>
                  <w:szCs w:val="18"/>
                </w:rPr>
                <w:t>https://www.naesb.org/misc/wgq_publication_schedule_ver004_1.doc</w:t>
              </w:r>
            </w:hyperlink>
            <w:r w:rsidRPr="0076479B">
              <w:rPr>
                <w:sz w:val="18"/>
                <w:szCs w:val="18"/>
              </w:rPr>
              <w:t xml:space="preserve"> </w:t>
            </w:r>
          </w:p>
        </w:tc>
      </w:tr>
      <w:tr w:rsidR="00746C74" w:rsidRPr="0076479B" w14:paraId="651E2469" w14:textId="77777777" w:rsidTr="003D124E">
        <w:tc>
          <w:tcPr>
            <w:tcW w:w="450" w:type="dxa"/>
          </w:tcPr>
          <w:p w14:paraId="26AB76F8"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1AFFDF17" w14:textId="77777777" w:rsidR="00746C74" w:rsidRPr="0076479B" w:rsidRDefault="00746C74" w:rsidP="003D124E">
            <w:pPr>
              <w:pStyle w:val="ListParagraph"/>
              <w:keepNext/>
              <w:keepLines/>
              <w:numPr>
                <w:ilvl w:val="0"/>
                <w:numId w:val="12"/>
              </w:numPr>
              <w:autoSpaceDE w:val="0"/>
              <w:autoSpaceDN w:val="0"/>
              <w:spacing w:before="60" w:after="60"/>
              <w:ind w:left="252" w:hanging="270"/>
              <w:rPr>
                <w:sz w:val="18"/>
                <w:szCs w:val="18"/>
              </w:rPr>
            </w:pPr>
            <w:r w:rsidRPr="0076479B">
              <w:rPr>
                <w:sz w:val="18"/>
                <w:szCs w:val="18"/>
              </w:rPr>
              <w:t xml:space="preserve">WEQ Publication Schedule: (Version 004.1): </w:t>
            </w:r>
            <w:hyperlink r:id="rId60" w:history="1">
              <w:r w:rsidRPr="0076479B">
                <w:rPr>
                  <w:rStyle w:val="Hyperlink"/>
                  <w:sz w:val="18"/>
                  <w:szCs w:val="18"/>
                </w:rPr>
                <w:t>https://www.naesb.org/misc/weq_publication_schedule_ver004_1.doc</w:t>
              </w:r>
            </w:hyperlink>
            <w:r w:rsidRPr="0076479B">
              <w:rPr>
                <w:sz w:val="18"/>
                <w:szCs w:val="18"/>
              </w:rPr>
              <w:t xml:space="preserve">  </w:t>
            </w:r>
          </w:p>
        </w:tc>
      </w:tr>
      <w:tr w:rsidR="00746C74" w:rsidRPr="0076479B" w14:paraId="40A2F3CC" w14:textId="77777777" w:rsidTr="003D124E">
        <w:tc>
          <w:tcPr>
            <w:tcW w:w="450" w:type="dxa"/>
          </w:tcPr>
          <w:p w14:paraId="5067ACAE"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34587590" w14:textId="77777777" w:rsidR="00746C74" w:rsidRPr="0076479B" w:rsidRDefault="00746C74" w:rsidP="003D124E">
            <w:pPr>
              <w:pStyle w:val="ListParagraph"/>
              <w:keepNext/>
              <w:keepLines/>
              <w:numPr>
                <w:ilvl w:val="0"/>
                <w:numId w:val="12"/>
              </w:numPr>
              <w:spacing w:before="60" w:after="60"/>
              <w:ind w:left="252" w:hanging="270"/>
              <w:rPr>
                <w:rStyle w:val="Hyperlink"/>
                <w:sz w:val="18"/>
                <w:szCs w:val="18"/>
              </w:rPr>
            </w:pPr>
            <w:r w:rsidRPr="0076479B">
              <w:rPr>
                <w:rStyle w:val="Hyperlink"/>
                <w:color w:val="auto"/>
                <w:sz w:val="18"/>
                <w:szCs w:val="18"/>
                <w:u w:val="none"/>
              </w:rPr>
              <w:t xml:space="preserve">Retail Publication Schedule (Version 4.1): </w:t>
            </w:r>
            <w:r w:rsidRPr="0076479B">
              <w:rPr>
                <w:sz w:val="18"/>
                <w:szCs w:val="18"/>
              </w:rPr>
              <w:t xml:space="preserve"> </w:t>
            </w:r>
            <w:hyperlink r:id="rId61" w:history="1">
              <w:r w:rsidRPr="0076479B">
                <w:rPr>
                  <w:rStyle w:val="Hyperlink"/>
                  <w:sz w:val="18"/>
                  <w:szCs w:val="18"/>
                </w:rPr>
                <w:t>https://www.naesb.org/misc/retail_publication_schedule_ver004_1.docx</w:t>
              </w:r>
            </w:hyperlink>
            <w:r w:rsidRPr="0076479B">
              <w:rPr>
                <w:sz w:val="18"/>
                <w:szCs w:val="18"/>
              </w:rPr>
              <w:t xml:space="preserve"> </w:t>
            </w:r>
          </w:p>
        </w:tc>
      </w:tr>
      <w:tr w:rsidR="00746C74" w:rsidRPr="0076479B" w14:paraId="21D2CBEF" w14:textId="77777777" w:rsidTr="003D124E">
        <w:tc>
          <w:tcPr>
            <w:tcW w:w="450" w:type="dxa"/>
            <w:hideMark/>
          </w:tcPr>
          <w:p w14:paraId="466FB4D2" w14:textId="77777777" w:rsidR="00746C74" w:rsidRPr="0076479B" w:rsidRDefault="00746C74" w:rsidP="003D124E">
            <w:pPr>
              <w:autoSpaceDE w:val="0"/>
              <w:autoSpaceDN w:val="0"/>
              <w:adjustRightInd w:val="0"/>
              <w:spacing w:before="60" w:after="60"/>
              <w:rPr>
                <w:sz w:val="18"/>
                <w:szCs w:val="18"/>
              </w:rPr>
            </w:pPr>
            <w:r>
              <w:rPr>
                <w:sz w:val="18"/>
                <w:szCs w:val="18"/>
              </w:rPr>
              <w:t>7</w:t>
            </w:r>
            <w:r w:rsidRPr="0076479B">
              <w:rPr>
                <w:sz w:val="18"/>
                <w:szCs w:val="18"/>
              </w:rPr>
              <w:t>.</w:t>
            </w:r>
          </w:p>
        </w:tc>
        <w:tc>
          <w:tcPr>
            <w:tcW w:w="9000" w:type="dxa"/>
            <w:hideMark/>
          </w:tcPr>
          <w:p w14:paraId="4678C2B7" w14:textId="77777777" w:rsidR="00746C74" w:rsidRPr="0076479B" w:rsidRDefault="00746C74" w:rsidP="003D124E">
            <w:pPr>
              <w:keepNext/>
              <w:keepLines/>
              <w:tabs>
                <w:tab w:val="num" w:pos="5040"/>
              </w:tabs>
              <w:autoSpaceDE w:val="0"/>
              <w:autoSpaceDN w:val="0"/>
              <w:adjustRightInd w:val="0"/>
              <w:spacing w:before="60" w:after="60"/>
              <w:rPr>
                <w:sz w:val="18"/>
                <w:szCs w:val="18"/>
              </w:rPr>
            </w:pPr>
            <w:r w:rsidRPr="0076479B">
              <w:rPr>
                <w:sz w:val="18"/>
                <w:szCs w:val="18"/>
              </w:rPr>
              <w:t>Board of Directors, Board Committee and Regulatory Updates</w:t>
            </w:r>
          </w:p>
        </w:tc>
      </w:tr>
      <w:tr w:rsidR="00746C74" w:rsidRPr="0076479B" w14:paraId="00559CA2" w14:textId="77777777" w:rsidTr="003D124E">
        <w:tc>
          <w:tcPr>
            <w:tcW w:w="450" w:type="dxa"/>
          </w:tcPr>
          <w:p w14:paraId="2EE6676B"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581A344F" w14:textId="77777777" w:rsidR="00746C74" w:rsidRPr="0076479B" w:rsidRDefault="00746C74" w:rsidP="003D124E">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AD1695">
              <w:rPr>
                <w:color w:val="000000"/>
                <w:sz w:val="18"/>
                <w:szCs w:val="18"/>
              </w:rPr>
              <w:t>Membership Update</w:t>
            </w:r>
          </w:p>
        </w:tc>
      </w:tr>
      <w:tr w:rsidR="00746C74" w:rsidRPr="0076479B" w14:paraId="7DD4D6A7" w14:textId="77777777" w:rsidTr="003D124E">
        <w:tc>
          <w:tcPr>
            <w:tcW w:w="450" w:type="dxa"/>
          </w:tcPr>
          <w:p w14:paraId="6F66B5D6" w14:textId="77777777" w:rsidR="00746C74" w:rsidRPr="0076479B" w:rsidRDefault="00746C74" w:rsidP="003D124E">
            <w:pPr>
              <w:autoSpaceDE w:val="0"/>
              <w:autoSpaceDN w:val="0"/>
              <w:adjustRightInd w:val="0"/>
              <w:spacing w:before="60" w:after="60"/>
              <w:rPr>
                <w:sz w:val="18"/>
                <w:szCs w:val="18"/>
              </w:rPr>
            </w:pPr>
          </w:p>
        </w:tc>
        <w:tc>
          <w:tcPr>
            <w:tcW w:w="9000" w:type="dxa"/>
          </w:tcPr>
          <w:p w14:paraId="525ABB6B" w14:textId="77777777" w:rsidR="00746C74" w:rsidRPr="0076479B" w:rsidRDefault="00746C74" w:rsidP="003D124E">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AD1695">
              <w:rPr>
                <w:color w:val="000000"/>
                <w:sz w:val="18"/>
                <w:szCs w:val="18"/>
              </w:rPr>
              <w:t>Board of Directors Update</w:t>
            </w:r>
          </w:p>
        </w:tc>
      </w:tr>
      <w:tr w:rsidR="00746C74" w:rsidRPr="0076479B" w14:paraId="49DA318A" w14:textId="77777777" w:rsidTr="003D124E">
        <w:trPr>
          <w:trHeight w:val="378"/>
        </w:trPr>
        <w:tc>
          <w:tcPr>
            <w:tcW w:w="450" w:type="dxa"/>
          </w:tcPr>
          <w:p w14:paraId="693BBC40"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33B1DF8F" w14:textId="77777777" w:rsidR="00746C74" w:rsidRPr="0076479B" w:rsidRDefault="00746C74" w:rsidP="003D124E">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AD1695">
              <w:rPr>
                <w:sz w:val="18"/>
                <w:szCs w:val="18"/>
              </w:rPr>
              <w:t>Managing Committee</w:t>
            </w:r>
          </w:p>
        </w:tc>
      </w:tr>
      <w:tr w:rsidR="00746C74" w:rsidRPr="0076479B" w14:paraId="16E6ED37" w14:textId="77777777" w:rsidTr="003D124E">
        <w:tc>
          <w:tcPr>
            <w:tcW w:w="450" w:type="dxa"/>
          </w:tcPr>
          <w:p w14:paraId="52AB44A3"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0F750253" w14:textId="77777777" w:rsidR="00746C74" w:rsidRPr="0076479B" w:rsidRDefault="00746C74" w:rsidP="003D124E">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Revenue Committee</w:t>
            </w:r>
          </w:p>
        </w:tc>
      </w:tr>
      <w:tr w:rsidR="00746C74" w:rsidRPr="0076479B" w14:paraId="0B8981EC" w14:textId="77777777" w:rsidTr="003D124E">
        <w:tc>
          <w:tcPr>
            <w:tcW w:w="450" w:type="dxa"/>
          </w:tcPr>
          <w:p w14:paraId="34272043" w14:textId="77777777" w:rsidR="00746C74" w:rsidRPr="0076479B" w:rsidRDefault="00746C74" w:rsidP="003D124E">
            <w:pPr>
              <w:autoSpaceDE w:val="0"/>
              <w:autoSpaceDN w:val="0"/>
              <w:adjustRightInd w:val="0"/>
              <w:spacing w:before="60" w:after="60"/>
              <w:rPr>
                <w:sz w:val="18"/>
                <w:szCs w:val="18"/>
              </w:rPr>
            </w:pPr>
          </w:p>
        </w:tc>
        <w:tc>
          <w:tcPr>
            <w:tcW w:w="9000" w:type="dxa"/>
          </w:tcPr>
          <w:p w14:paraId="5C0D768A" w14:textId="77777777" w:rsidR="00746C74" w:rsidRPr="0076479B" w:rsidRDefault="00746C74" w:rsidP="003D124E">
            <w:pPr>
              <w:numPr>
                <w:ilvl w:val="3"/>
                <w:numId w:val="1"/>
              </w:numPr>
              <w:tabs>
                <w:tab w:val="clear" w:pos="5040"/>
                <w:tab w:val="num" w:pos="252"/>
              </w:tabs>
              <w:autoSpaceDE w:val="0"/>
              <w:autoSpaceDN w:val="0"/>
              <w:adjustRightInd w:val="0"/>
              <w:spacing w:before="60" w:after="60"/>
              <w:ind w:left="252" w:hanging="252"/>
              <w:rPr>
                <w:sz w:val="18"/>
                <w:szCs w:val="18"/>
              </w:rPr>
            </w:pPr>
            <w:r w:rsidRPr="00AD1695">
              <w:rPr>
                <w:sz w:val="18"/>
                <w:szCs w:val="18"/>
              </w:rPr>
              <w:t>Board Strategy Committee</w:t>
            </w:r>
          </w:p>
        </w:tc>
      </w:tr>
      <w:tr w:rsidR="00746C74" w:rsidRPr="0076479B" w14:paraId="6DF29D18" w14:textId="77777777" w:rsidTr="003D124E">
        <w:tc>
          <w:tcPr>
            <w:tcW w:w="450" w:type="dxa"/>
          </w:tcPr>
          <w:p w14:paraId="354A02E4" w14:textId="77777777" w:rsidR="00746C74" w:rsidRPr="0076479B" w:rsidRDefault="00746C74" w:rsidP="003D124E">
            <w:pPr>
              <w:autoSpaceDE w:val="0"/>
              <w:autoSpaceDN w:val="0"/>
              <w:adjustRightInd w:val="0"/>
              <w:spacing w:before="60" w:after="60"/>
              <w:rPr>
                <w:sz w:val="18"/>
                <w:szCs w:val="18"/>
              </w:rPr>
            </w:pPr>
          </w:p>
        </w:tc>
        <w:tc>
          <w:tcPr>
            <w:tcW w:w="9000" w:type="dxa"/>
            <w:hideMark/>
          </w:tcPr>
          <w:p w14:paraId="735DBB98" w14:textId="77777777" w:rsidR="00746C74" w:rsidRPr="0076479B" w:rsidRDefault="00746C74" w:rsidP="003D124E">
            <w:pPr>
              <w:keepNext/>
              <w:keepLines/>
              <w:numPr>
                <w:ilvl w:val="0"/>
                <w:numId w:val="4"/>
              </w:numPr>
              <w:tabs>
                <w:tab w:val="num" w:pos="234"/>
              </w:tabs>
              <w:autoSpaceDE w:val="0"/>
              <w:autoSpaceDN w:val="0"/>
              <w:adjustRightInd w:val="0"/>
              <w:spacing w:before="60" w:after="60"/>
              <w:ind w:left="230" w:hanging="230"/>
              <w:rPr>
                <w:sz w:val="18"/>
                <w:szCs w:val="18"/>
              </w:rPr>
            </w:pPr>
            <w:r w:rsidRPr="00AD1695">
              <w:rPr>
                <w:sz w:val="18"/>
                <w:szCs w:val="18"/>
              </w:rPr>
              <w:t>Regulatory Updates</w:t>
            </w:r>
            <w:r w:rsidRPr="00AD1695">
              <w:rPr>
                <w:rStyle w:val="Hyperlink"/>
                <w:sz w:val="18"/>
                <w:szCs w:val="18"/>
              </w:rPr>
              <w:t xml:space="preserve"> </w:t>
            </w:r>
          </w:p>
        </w:tc>
      </w:tr>
      <w:tr w:rsidR="00746C74" w:rsidRPr="0076479B" w14:paraId="4156F82F" w14:textId="77777777" w:rsidTr="003D124E">
        <w:trPr>
          <w:trHeight w:val="1512"/>
        </w:trPr>
        <w:tc>
          <w:tcPr>
            <w:tcW w:w="450" w:type="dxa"/>
          </w:tcPr>
          <w:p w14:paraId="0F818AB2" w14:textId="77777777" w:rsidR="00746C74" w:rsidRPr="0076479B" w:rsidRDefault="00746C74" w:rsidP="003D124E">
            <w:pPr>
              <w:autoSpaceDE w:val="0"/>
              <w:autoSpaceDN w:val="0"/>
              <w:adjustRightInd w:val="0"/>
              <w:spacing w:before="60" w:after="60"/>
              <w:rPr>
                <w:sz w:val="18"/>
                <w:szCs w:val="18"/>
              </w:rPr>
            </w:pPr>
          </w:p>
        </w:tc>
        <w:tc>
          <w:tcPr>
            <w:tcW w:w="9000" w:type="dxa"/>
          </w:tcPr>
          <w:p w14:paraId="77B29492" w14:textId="77777777" w:rsidR="00746C74" w:rsidRPr="00AD1695" w:rsidRDefault="00746C74"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November 22, 2024 - FERC Final Rule - Standards for Business Practices of Interstate Natural Gas Pipelines (Docket No. RM96-1-043; Order No. 587-AA)</w:t>
            </w:r>
            <w:r>
              <w:rPr>
                <w:sz w:val="18"/>
                <w:szCs w:val="18"/>
              </w:rPr>
              <w:t xml:space="preserve">: </w:t>
            </w:r>
            <w:r w:rsidRPr="00AD1695">
              <w:rPr>
                <w:sz w:val="18"/>
                <w:szCs w:val="18"/>
              </w:rPr>
              <w:t xml:space="preserve"> </w:t>
            </w:r>
            <w:hyperlink r:id="rId62" w:history="1">
              <w:r w:rsidRPr="004B7394">
                <w:rPr>
                  <w:rStyle w:val="Hyperlink"/>
                  <w:sz w:val="18"/>
                  <w:szCs w:val="18"/>
                </w:rPr>
                <w:t>https://naesb.org/pdf4/FERC112224_final_rule_order587AA.docx</w:t>
              </w:r>
            </w:hyperlink>
            <w:r>
              <w:rPr>
                <w:sz w:val="18"/>
                <w:szCs w:val="18"/>
              </w:rPr>
              <w:t xml:space="preserve"> </w:t>
            </w:r>
          </w:p>
          <w:p w14:paraId="18FA90F0" w14:textId="77777777" w:rsidR="00746C74" w:rsidRPr="00AD1695" w:rsidRDefault="00746C74"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December 3, 2024 - NAESB Report to FERC concerning WGQ Gas Electric Coordination Business Practices Standards (Docket No. RM96-1)</w:t>
            </w:r>
            <w:r>
              <w:rPr>
                <w:sz w:val="18"/>
                <w:szCs w:val="18"/>
              </w:rPr>
              <w:t xml:space="preserve">: </w:t>
            </w:r>
            <w:r w:rsidRPr="00AD1695">
              <w:rPr>
                <w:sz w:val="18"/>
                <w:szCs w:val="18"/>
              </w:rPr>
              <w:t xml:space="preserve"> </w:t>
            </w:r>
            <w:hyperlink r:id="rId63" w:history="1">
              <w:r w:rsidRPr="004B7394">
                <w:rPr>
                  <w:rStyle w:val="Hyperlink"/>
                  <w:sz w:val="18"/>
                  <w:szCs w:val="18"/>
                </w:rPr>
                <w:t>https://naesb.org/pdf4/ferc120324_WGQ_Version4.0_with_GEH.pdf</w:t>
              </w:r>
            </w:hyperlink>
            <w:r>
              <w:rPr>
                <w:sz w:val="18"/>
                <w:szCs w:val="18"/>
              </w:rPr>
              <w:t xml:space="preserve"> </w:t>
            </w:r>
          </w:p>
          <w:p w14:paraId="5F97103E" w14:textId="77777777" w:rsidR="00746C74" w:rsidRPr="0076479B" w:rsidRDefault="00746C74" w:rsidP="003D124E">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B87FDD">
              <w:rPr>
                <w:sz w:val="18"/>
                <w:szCs w:val="18"/>
              </w:rPr>
              <w:t>February 19, 2025 - FERC Final Rule - Standards for Business Practices and Communication Protocols for Public Utilities (Docket No. RM05-5-31; Order No. 676-K)</w:t>
            </w:r>
            <w:r>
              <w:rPr>
                <w:sz w:val="18"/>
                <w:szCs w:val="18"/>
              </w:rPr>
              <w:t xml:space="preserve">: </w:t>
            </w:r>
            <w:r w:rsidRPr="00AD1695">
              <w:rPr>
                <w:sz w:val="18"/>
                <w:szCs w:val="18"/>
              </w:rPr>
              <w:t xml:space="preserve"> </w:t>
            </w:r>
            <w:hyperlink r:id="rId64" w:history="1">
              <w:r w:rsidRPr="004B7394">
                <w:rPr>
                  <w:rStyle w:val="Hyperlink"/>
                  <w:sz w:val="18"/>
                  <w:szCs w:val="18"/>
                </w:rPr>
                <w:t>https://naesb.org/pdf4/ferc021925_final_rule_order676K.pdf</w:t>
              </w:r>
            </w:hyperlink>
            <w:r>
              <w:rPr>
                <w:sz w:val="18"/>
                <w:szCs w:val="18"/>
              </w:rPr>
              <w:t xml:space="preserve"> </w:t>
            </w:r>
          </w:p>
        </w:tc>
      </w:tr>
      <w:tr w:rsidR="00746C74" w:rsidRPr="0076479B" w14:paraId="38CE2185" w14:textId="77777777" w:rsidTr="003D124E">
        <w:tc>
          <w:tcPr>
            <w:tcW w:w="450" w:type="dxa"/>
            <w:hideMark/>
          </w:tcPr>
          <w:p w14:paraId="407BFEDD" w14:textId="77777777" w:rsidR="00746C74" w:rsidRPr="0076479B" w:rsidRDefault="00746C74" w:rsidP="003D124E">
            <w:pPr>
              <w:autoSpaceDE w:val="0"/>
              <w:autoSpaceDN w:val="0"/>
              <w:adjustRightInd w:val="0"/>
              <w:spacing w:before="60" w:after="60"/>
              <w:rPr>
                <w:sz w:val="18"/>
                <w:szCs w:val="18"/>
              </w:rPr>
            </w:pPr>
            <w:r>
              <w:rPr>
                <w:sz w:val="18"/>
                <w:szCs w:val="18"/>
              </w:rPr>
              <w:t>8</w:t>
            </w:r>
            <w:r w:rsidRPr="0076479B">
              <w:rPr>
                <w:sz w:val="18"/>
                <w:szCs w:val="18"/>
              </w:rPr>
              <w:t>.</w:t>
            </w:r>
          </w:p>
        </w:tc>
        <w:tc>
          <w:tcPr>
            <w:tcW w:w="9000" w:type="dxa"/>
            <w:hideMark/>
          </w:tcPr>
          <w:p w14:paraId="6FED2B51" w14:textId="77777777" w:rsidR="00746C74" w:rsidRPr="00AD1695" w:rsidRDefault="00746C74" w:rsidP="003D124E">
            <w:pPr>
              <w:tabs>
                <w:tab w:val="num" w:pos="5040"/>
              </w:tabs>
              <w:autoSpaceDE w:val="0"/>
              <w:autoSpaceDN w:val="0"/>
              <w:adjustRightInd w:val="0"/>
              <w:spacing w:before="60" w:after="60"/>
              <w:rPr>
                <w:rStyle w:val="Hyperlink"/>
                <w:color w:val="auto"/>
                <w:sz w:val="18"/>
                <w:szCs w:val="18"/>
                <w:u w:val="none"/>
              </w:rPr>
            </w:pPr>
            <w:r w:rsidRPr="00AD1695">
              <w:rPr>
                <w:sz w:val="18"/>
                <w:szCs w:val="18"/>
              </w:rPr>
              <w:t xml:space="preserve">Other Business </w:t>
            </w:r>
          </w:p>
          <w:p w14:paraId="78A3A3C1" w14:textId="77777777" w:rsidR="00746C74" w:rsidRPr="0076479B" w:rsidRDefault="00746C74" w:rsidP="003D124E">
            <w:pPr>
              <w:numPr>
                <w:ilvl w:val="0"/>
                <w:numId w:val="5"/>
              </w:numPr>
              <w:autoSpaceDE w:val="0"/>
              <w:autoSpaceDN w:val="0"/>
              <w:adjustRightInd w:val="0"/>
              <w:spacing w:before="60" w:after="60"/>
              <w:rPr>
                <w:sz w:val="18"/>
                <w:szCs w:val="18"/>
              </w:rPr>
            </w:pPr>
            <w:r w:rsidRPr="00AD1695">
              <w:rPr>
                <w:rStyle w:val="Hyperlink"/>
                <w:color w:val="auto"/>
                <w:sz w:val="18"/>
                <w:szCs w:val="18"/>
                <w:u w:val="none"/>
              </w:rPr>
              <w:t>Meeting Schedule 202</w:t>
            </w:r>
            <w:r>
              <w:rPr>
                <w:rStyle w:val="Hyperlink"/>
                <w:color w:val="auto"/>
                <w:sz w:val="18"/>
                <w:szCs w:val="18"/>
                <w:u w:val="none"/>
              </w:rPr>
              <w:t>5</w:t>
            </w:r>
            <w:r w:rsidRPr="00AD1695">
              <w:rPr>
                <w:rStyle w:val="Hyperlink"/>
                <w:color w:val="auto"/>
                <w:sz w:val="18"/>
                <w:szCs w:val="18"/>
                <w:u w:val="none"/>
              </w:rPr>
              <w:t xml:space="preserve">: </w:t>
            </w:r>
            <w:hyperlink r:id="rId65" w:history="1">
              <w:r w:rsidRPr="004B7394">
                <w:rPr>
                  <w:rStyle w:val="Hyperlink"/>
                  <w:sz w:val="18"/>
                  <w:szCs w:val="18"/>
                </w:rPr>
                <w:t>https://naesb.org/pdf4/2025_schedule.pdf</w:t>
              </w:r>
            </w:hyperlink>
            <w:r>
              <w:rPr>
                <w:rStyle w:val="Hyperlink"/>
                <w:color w:val="auto"/>
                <w:sz w:val="18"/>
                <w:szCs w:val="18"/>
                <w:u w:val="none"/>
              </w:rPr>
              <w:t xml:space="preserve"> </w:t>
            </w:r>
          </w:p>
        </w:tc>
      </w:tr>
      <w:tr w:rsidR="00746C74" w:rsidRPr="006649B6" w14:paraId="04AD1936" w14:textId="77777777" w:rsidTr="003D124E">
        <w:tc>
          <w:tcPr>
            <w:tcW w:w="450" w:type="dxa"/>
            <w:hideMark/>
          </w:tcPr>
          <w:p w14:paraId="56E8AF46" w14:textId="77777777" w:rsidR="00746C74" w:rsidRPr="0076479B" w:rsidRDefault="00746C74" w:rsidP="003D124E">
            <w:pPr>
              <w:autoSpaceDE w:val="0"/>
              <w:autoSpaceDN w:val="0"/>
              <w:adjustRightInd w:val="0"/>
              <w:spacing w:before="60" w:after="60"/>
              <w:rPr>
                <w:sz w:val="18"/>
                <w:szCs w:val="18"/>
              </w:rPr>
            </w:pPr>
            <w:r>
              <w:rPr>
                <w:sz w:val="18"/>
                <w:szCs w:val="18"/>
              </w:rPr>
              <w:t>9</w:t>
            </w:r>
            <w:r w:rsidRPr="0076479B">
              <w:rPr>
                <w:sz w:val="18"/>
                <w:szCs w:val="18"/>
              </w:rPr>
              <w:t>.</w:t>
            </w:r>
          </w:p>
        </w:tc>
        <w:tc>
          <w:tcPr>
            <w:tcW w:w="9000" w:type="dxa"/>
            <w:hideMark/>
          </w:tcPr>
          <w:p w14:paraId="379906F8" w14:textId="77777777" w:rsidR="00746C74" w:rsidRPr="006649B6" w:rsidRDefault="00746C74" w:rsidP="003D124E">
            <w:pPr>
              <w:tabs>
                <w:tab w:val="num" w:pos="5040"/>
              </w:tabs>
              <w:autoSpaceDE w:val="0"/>
              <w:autoSpaceDN w:val="0"/>
              <w:adjustRightInd w:val="0"/>
              <w:spacing w:before="60" w:after="60"/>
              <w:rPr>
                <w:sz w:val="18"/>
                <w:szCs w:val="18"/>
              </w:rPr>
            </w:pPr>
            <w:r w:rsidRPr="0076479B">
              <w:rPr>
                <w:sz w:val="18"/>
                <w:szCs w:val="18"/>
              </w:rPr>
              <w:t>Adjourn</w:t>
            </w:r>
          </w:p>
        </w:tc>
      </w:tr>
    </w:tbl>
    <w:p w14:paraId="2958F288" w14:textId="77777777" w:rsidR="00746C74" w:rsidRPr="0076479B" w:rsidRDefault="00746C74" w:rsidP="0076479B">
      <w:pPr>
        <w:rPr>
          <w:sz w:val="18"/>
          <w:szCs w:val="18"/>
        </w:rPr>
      </w:pPr>
    </w:p>
    <w:sectPr w:rsidR="00746C74" w:rsidRPr="0076479B" w:rsidSect="00B02E6C">
      <w:headerReference w:type="default" r:id="rId66"/>
      <w:footerReference w:type="default" r:id="rId6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D807E" w14:textId="77777777" w:rsidR="00DF215A" w:rsidRDefault="00DF215A">
      <w:r>
        <w:separator/>
      </w:r>
    </w:p>
  </w:endnote>
  <w:endnote w:type="continuationSeparator" w:id="0">
    <w:p w14:paraId="423A7D10" w14:textId="77777777" w:rsidR="00DF215A" w:rsidRDefault="00DF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185AD430"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855860">
      <w:t xml:space="preserve">March </w:t>
    </w:r>
    <w:r w:rsidR="003A4E02" w:rsidRPr="005C2894">
      <w:t>202</w:t>
    </w:r>
    <w:r w:rsidR="00744AE9">
      <w:t>5</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D120" w14:textId="77777777" w:rsidR="00DF215A" w:rsidRDefault="00DF215A">
      <w:r>
        <w:separator/>
      </w:r>
    </w:p>
  </w:footnote>
  <w:footnote w:type="continuationSeparator" w:id="0">
    <w:p w14:paraId="111224F3" w14:textId="77777777" w:rsidR="00DF215A" w:rsidRDefault="00DF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017ABB97" w:rsidR="00964FFB" w:rsidRDefault="00964FFB" w:rsidP="00B87FDD">
    <w:pPr>
      <w:pStyle w:val="Header"/>
      <w:pBdr>
        <w:bottom w:val="single" w:sz="18" w:space="1" w:color="auto"/>
      </w:pBdr>
      <w:spacing w:after="120"/>
      <w:ind w:left="1800" w:hanging="1800"/>
      <w:jc w:val="right"/>
      <w:rPr>
        <w:rStyle w:val="Hyperlink"/>
      </w:rPr>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928B3"/>
    <w:multiLevelType w:val="hybridMultilevel"/>
    <w:tmpl w:val="2326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A2F4A"/>
    <w:multiLevelType w:val="hybridMultilevel"/>
    <w:tmpl w:val="719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30"/>
  </w:num>
  <w:num w:numId="6">
    <w:abstractNumId w:val="36"/>
  </w:num>
  <w:num w:numId="7">
    <w:abstractNumId w:val="8"/>
  </w:num>
  <w:num w:numId="8">
    <w:abstractNumId w:val="12"/>
  </w:num>
  <w:num w:numId="9">
    <w:abstractNumId w:val="35"/>
  </w:num>
  <w:num w:numId="10">
    <w:abstractNumId w:val="22"/>
  </w:num>
  <w:num w:numId="11">
    <w:abstractNumId w:val="18"/>
  </w:num>
  <w:num w:numId="12">
    <w:abstractNumId w:val="0"/>
  </w:num>
  <w:num w:numId="13">
    <w:abstractNumId w:val="29"/>
  </w:num>
  <w:num w:numId="14">
    <w:abstractNumId w:val="16"/>
  </w:num>
  <w:num w:numId="15">
    <w:abstractNumId w:val="10"/>
  </w:num>
  <w:num w:numId="16">
    <w:abstractNumId w:val="33"/>
  </w:num>
  <w:num w:numId="17">
    <w:abstractNumId w:val="17"/>
  </w:num>
  <w:num w:numId="18">
    <w:abstractNumId w:val="7"/>
  </w:num>
  <w:num w:numId="19">
    <w:abstractNumId w:val="26"/>
  </w:num>
  <w:num w:numId="20">
    <w:abstractNumId w:val="23"/>
  </w:num>
  <w:num w:numId="21">
    <w:abstractNumId w:val="25"/>
  </w:num>
  <w:num w:numId="22">
    <w:abstractNumId w:val="4"/>
  </w:num>
  <w:num w:numId="23">
    <w:abstractNumId w:val="24"/>
  </w:num>
  <w:num w:numId="24">
    <w:abstractNumId w:val="13"/>
  </w:num>
  <w:num w:numId="25">
    <w:abstractNumId w:val="5"/>
  </w:num>
  <w:num w:numId="26">
    <w:abstractNumId w:val="11"/>
  </w:num>
  <w:num w:numId="27">
    <w:abstractNumId w:val="2"/>
  </w:num>
  <w:num w:numId="28">
    <w:abstractNumId w:val="34"/>
  </w:num>
  <w:num w:numId="29">
    <w:abstractNumId w:val="3"/>
  </w:num>
  <w:num w:numId="30">
    <w:abstractNumId w:val="6"/>
  </w:num>
  <w:num w:numId="31">
    <w:abstractNumId w:val="31"/>
  </w:num>
  <w:num w:numId="32">
    <w:abstractNumId w:val="9"/>
  </w:num>
  <w:num w:numId="33">
    <w:abstractNumId w:val="19"/>
  </w:num>
  <w:num w:numId="34">
    <w:abstractNumId w:val="14"/>
  </w:num>
  <w:num w:numId="35">
    <w:abstractNumId w:val="1"/>
  </w:num>
  <w:num w:numId="36">
    <w:abstractNumId w:val="32"/>
  </w:num>
  <w:num w:numId="3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52AC"/>
    <w:rsid w:val="0003348A"/>
    <w:rsid w:val="00040339"/>
    <w:rsid w:val="00051097"/>
    <w:rsid w:val="00061DE2"/>
    <w:rsid w:val="00063629"/>
    <w:rsid w:val="00066237"/>
    <w:rsid w:val="00072857"/>
    <w:rsid w:val="0007656F"/>
    <w:rsid w:val="00082B67"/>
    <w:rsid w:val="000910E4"/>
    <w:rsid w:val="000D1890"/>
    <w:rsid w:val="000D4E0E"/>
    <w:rsid w:val="000E26D2"/>
    <w:rsid w:val="000F54C3"/>
    <w:rsid w:val="000F6F90"/>
    <w:rsid w:val="001022CD"/>
    <w:rsid w:val="001058F7"/>
    <w:rsid w:val="001109D9"/>
    <w:rsid w:val="00114FC9"/>
    <w:rsid w:val="001177A2"/>
    <w:rsid w:val="0012056C"/>
    <w:rsid w:val="00152FFD"/>
    <w:rsid w:val="00157F36"/>
    <w:rsid w:val="00162D5C"/>
    <w:rsid w:val="00184C3E"/>
    <w:rsid w:val="00185194"/>
    <w:rsid w:val="00186079"/>
    <w:rsid w:val="001B53E2"/>
    <w:rsid w:val="001B5723"/>
    <w:rsid w:val="001B5DBB"/>
    <w:rsid w:val="001B79EF"/>
    <w:rsid w:val="001C3465"/>
    <w:rsid w:val="001C768F"/>
    <w:rsid w:val="001D12A9"/>
    <w:rsid w:val="001D23A3"/>
    <w:rsid w:val="001D5B70"/>
    <w:rsid w:val="001D620E"/>
    <w:rsid w:val="001E18CA"/>
    <w:rsid w:val="001E40D7"/>
    <w:rsid w:val="001E7868"/>
    <w:rsid w:val="001F2B76"/>
    <w:rsid w:val="00200C28"/>
    <w:rsid w:val="00204CF7"/>
    <w:rsid w:val="00210733"/>
    <w:rsid w:val="00211B59"/>
    <w:rsid w:val="002166DE"/>
    <w:rsid w:val="002300C1"/>
    <w:rsid w:val="002326C2"/>
    <w:rsid w:val="00232A82"/>
    <w:rsid w:val="00235C3E"/>
    <w:rsid w:val="00236013"/>
    <w:rsid w:val="0023788E"/>
    <w:rsid w:val="00242E2F"/>
    <w:rsid w:val="0025159D"/>
    <w:rsid w:val="00251A4A"/>
    <w:rsid w:val="00261978"/>
    <w:rsid w:val="00261D5B"/>
    <w:rsid w:val="00270F19"/>
    <w:rsid w:val="00285C40"/>
    <w:rsid w:val="0028780E"/>
    <w:rsid w:val="00295AF1"/>
    <w:rsid w:val="002A33C8"/>
    <w:rsid w:val="002A7577"/>
    <w:rsid w:val="002B218C"/>
    <w:rsid w:val="002B543C"/>
    <w:rsid w:val="002C637C"/>
    <w:rsid w:val="002D0F17"/>
    <w:rsid w:val="002D1BE7"/>
    <w:rsid w:val="002D4F8A"/>
    <w:rsid w:val="002F03FD"/>
    <w:rsid w:val="002F6993"/>
    <w:rsid w:val="00300875"/>
    <w:rsid w:val="0030513D"/>
    <w:rsid w:val="00306771"/>
    <w:rsid w:val="00312CC0"/>
    <w:rsid w:val="00323BC4"/>
    <w:rsid w:val="0032738C"/>
    <w:rsid w:val="00332FC6"/>
    <w:rsid w:val="003371B1"/>
    <w:rsid w:val="00363320"/>
    <w:rsid w:val="00365277"/>
    <w:rsid w:val="003A435C"/>
    <w:rsid w:val="003A4B1D"/>
    <w:rsid w:val="003A4E02"/>
    <w:rsid w:val="003A51BC"/>
    <w:rsid w:val="003B32E0"/>
    <w:rsid w:val="003B5D30"/>
    <w:rsid w:val="003B70B0"/>
    <w:rsid w:val="003C254A"/>
    <w:rsid w:val="003D39F4"/>
    <w:rsid w:val="003E2173"/>
    <w:rsid w:val="003E37C7"/>
    <w:rsid w:val="003F0C4C"/>
    <w:rsid w:val="003F1927"/>
    <w:rsid w:val="003F33FA"/>
    <w:rsid w:val="003F3F64"/>
    <w:rsid w:val="004064F5"/>
    <w:rsid w:val="00407BF7"/>
    <w:rsid w:val="004140C7"/>
    <w:rsid w:val="0042671C"/>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C644A"/>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54BFD"/>
    <w:rsid w:val="005644FB"/>
    <w:rsid w:val="00565AEE"/>
    <w:rsid w:val="005741C8"/>
    <w:rsid w:val="00581D20"/>
    <w:rsid w:val="005C1FE3"/>
    <w:rsid w:val="005C2894"/>
    <w:rsid w:val="005C49B7"/>
    <w:rsid w:val="005C76E5"/>
    <w:rsid w:val="005D7685"/>
    <w:rsid w:val="005E2356"/>
    <w:rsid w:val="005E51A6"/>
    <w:rsid w:val="00604D5F"/>
    <w:rsid w:val="0061608B"/>
    <w:rsid w:val="006212CA"/>
    <w:rsid w:val="00654958"/>
    <w:rsid w:val="00657847"/>
    <w:rsid w:val="00664833"/>
    <w:rsid w:val="00670438"/>
    <w:rsid w:val="006761D6"/>
    <w:rsid w:val="00694F78"/>
    <w:rsid w:val="00695469"/>
    <w:rsid w:val="006966C3"/>
    <w:rsid w:val="006A292D"/>
    <w:rsid w:val="006A418C"/>
    <w:rsid w:val="006A4440"/>
    <w:rsid w:val="006B4600"/>
    <w:rsid w:val="006C72E5"/>
    <w:rsid w:val="006E0099"/>
    <w:rsid w:val="006E3628"/>
    <w:rsid w:val="007014E0"/>
    <w:rsid w:val="00701A41"/>
    <w:rsid w:val="00707E0E"/>
    <w:rsid w:val="007268F5"/>
    <w:rsid w:val="00735A7D"/>
    <w:rsid w:val="00744AE9"/>
    <w:rsid w:val="00746C74"/>
    <w:rsid w:val="007553FB"/>
    <w:rsid w:val="00760C2A"/>
    <w:rsid w:val="0076479B"/>
    <w:rsid w:val="00773B87"/>
    <w:rsid w:val="00783088"/>
    <w:rsid w:val="00786550"/>
    <w:rsid w:val="00790AC4"/>
    <w:rsid w:val="007919F5"/>
    <w:rsid w:val="00795D9D"/>
    <w:rsid w:val="007D13F3"/>
    <w:rsid w:val="007F7BC5"/>
    <w:rsid w:val="007F7C64"/>
    <w:rsid w:val="00800C61"/>
    <w:rsid w:val="00800EA3"/>
    <w:rsid w:val="00807919"/>
    <w:rsid w:val="00810995"/>
    <w:rsid w:val="008175CF"/>
    <w:rsid w:val="00822E04"/>
    <w:rsid w:val="0082696C"/>
    <w:rsid w:val="00835507"/>
    <w:rsid w:val="0084357E"/>
    <w:rsid w:val="00846FB0"/>
    <w:rsid w:val="00855860"/>
    <w:rsid w:val="00863BBE"/>
    <w:rsid w:val="00872143"/>
    <w:rsid w:val="00884128"/>
    <w:rsid w:val="008A2049"/>
    <w:rsid w:val="008A66B7"/>
    <w:rsid w:val="008A7218"/>
    <w:rsid w:val="008B11E2"/>
    <w:rsid w:val="008C118E"/>
    <w:rsid w:val="008C3A35"/>
    <w:rsid w:val="008E212D"/>
    <w:rsid w:val="008E5CE5"/>
    <w:rsid w:val="008F7A87"/>
    <w:rsid w:val="00900EF2"/>
    <w:rsid w:val="009019A3"/>
    <w:rsid w:val="009060EE"/>
    <w:rsid w:val="00907747"/>
    <w:rsid w:val="00907C81"/>
    <w:rsid w:val="0091754C"/>
    <w:rsid w:val="009235FC"/>
    <w:rsid w:val="00931AE3"/>
    <w:rsid w:val="0094602A"/>
    <w:rsid w:val="00951B5E"/>
    <w:rsid w:val="00953A92"/>
    <w:rsid w:val="009558E6"/>
    <w:rsid w:val="00956780"/>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53C28"/>
    <w:rsid w:val="00A6017A"/>
    <w:rsid w:val="00A601BA"/>
    <w:rsid w:val="00A67AF7"/>
    <w:rsid w:val="00A67D40"/>
    <w:rsid w:val="00A715DB"/>
    <w:rsid w:val="00A76D01"/>
    <w:rsid w:val="00A84FA1"/>
    <w:rsid w:val="00A864A8"/>
    <w:rsid w:val="00A8749F"/>
    <w:rsid w:val="00A878F3"/>
    <w:rsid w:val="00A92BF0"/>
    <w:rsid w:val="00A9364A"/>
    <w:rsid w:val="00AA03E4"/>
    <w:rsid w:val="00AA083C"/>
    <w:rsid w:val="00AA21CF"/>
    <w:rsid w:val="00AA4C69"/>
    <w:rsid w:val="00AA5AE8"/>
    <w:rsid w:val="00AB6F18"/>
    <w:rsid w:val="00AC08A5"/>
    <w:rsid w:val="00AC347F"/>
    <w:rsid w:val="00AD1695"/>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87FDD"/>
    <w:rsid w:val="00BA124F"/>
    <w:rsid w:val="00BB2DD5"/>
    <w:rsid w:val="00BC0EBF"/>
    <w:rsid w:val="00BC2137"/>
    <w:rsid w:val="00BC2B62"/>
    <w:rsid w:val="00BC5B79"/>
    <w:rsid w:val="00BD1A9A"/>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B1629"/>
    <w:rsid w:val="00CB30E1"/>
    <w:rsid w:val="00CC463B"/>
    <w:rsid w:val="00CC7228"/>
    <w:rsid w:val="00CD21B0"/>
    <w:rsid w:val="00CE5FC9"/>
    <w:rsid w:val="00CF21F5"/>
    <w:rsid w:val="00D03A4F"/>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15A"/>
    <w:rsid w:val="00DF2E9B"/>
    <w:rsid w:val="00E00025"/>
    <w:rsid w:val="00E003D6"/>
    <w:rsid w:val="00E03E99"/>
    <w:rsid w:val="00E03F82"/>
    <w:rsid w:val="00E05040"/>
    <w:rsid w:val="00E0778B"/>
    <w:rsid w:val="00E13E37"/>
    <w:rsid w:val="00E17D61"/>
    <w:rsid w:val="00E37508"/>
    <w:rsid w:val="00E42915"/>
    <w:rsid w:val="00E4431B"/>
    <w:rsid w:val="00E44C8B"/>
    <w:rsid w:val="00E55FE1"/>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0963"/>
    <w:rsid w:val="00EE17A6"/>
    <w:rsid w:val="00F01EA8"/>
    <w:rsid w:val="00F05B7F"/>
    <w:rsid w:val="00F1140B"/>
    <w:rsid w:val="00F171A0"/>
    <w:rsid w:val="00F320E5"/>
    <w:rsid w:val="00F3279F"/>
    <w:rsid w:val="00F35EDC"/>
    <w:rsid w:val="00F364BB"/>
    <w:rsid w:val="00F36899"/>
    <w:rsid w:val="00F3752B"/>
    <w:rsid w:val="00F40869"/>
    <w:rsid w:val="00F42F67"/>
    <w:rsid w:val="00F5145C"/>
    <w:rsid w:val="00F547C9"/>
    <w:rsid w:val="00F604BB"/>
    <w:rsid w:val="00F653F2"/>
    <w:rsid w:val="00F65B03"/>
    <w:rsid w:val="00F7496D"/>
    <w:rsid w:val="00F968B6"/>
    <w:rsid w:val="00FA099B"/>
    <w:rsid w:val="00FB1A5D"/>
    <w:rsid w:val="00FB3118"/>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43143641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718285359">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392533669">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esb.org/pdf4/ec032625a.docx" TargetMode="External"/><Relationship Id="rId18" Type="http://schemas.openxmlformats.org/officeDocument/2006/relationships/hyperlink" Target="https://naesb.org/pdf4/weq_100324reqcom.doc" TargetMode="External"/><Relationship Id="rId26" Type="http://schemas.openxmlformats.org/officeDocument/2006/relationships/hyperlink" Target="https://www.naesb.org/misc/wgq_publication_schedule_ver004_1.doc" TargetMode="External"/><Relationship Id="rId39" Type="http://schemas.openxmlformats.org/officeDocument/2006/relationships/hyperlink" Target="https://naesb.org/pdf4/rmq_weq_021825reqcom.doc" TargetMode="External"/><Relationship Id="rId21" Type="http://schemas.openxmlformats.org/officeDocument/2006/relationships/hyperlink" Target="https://naesb.org/pdf4/rmq_2025_api_2a_weq_2025_api_3c_rec_021825.docx" TargetMode="External"/><Relationship Id="rId34" Type="http://schemas.openxmlformats.org/officeDocument/2006/relationships/hyperlink" Target="https://www.naesb.org/pdf4/ec_terms.pdf" TargetMode="External"/><Relationship Id="rId42" Type="http://schemas.openxmlformats.org/officeDocument/2006/relationships/hyperlink" Target="https://www.naesb.org/misc/wgq_publication_schedule_ver004_1.doc" TargetMode="External"/><Relationship Id="rId47" Type="http://schemas.openxmlformats.org/officeDocument/2006/relationships/hyperlink" Target="https://naesb.org/pdf4/ferc021925_final_rule_order676K.pdf" TargetMode="External"/><Relationship Id="rId50" Type="http://schemas.openxmlformats.org/officeDocument/2006/relationships/hyperlink" Target="https://www.naesb.org/pdf4/ec_terms.pdf" TargetMode="External"/><Relationship Id="rId55" Type="http://schemas.openxmlformats.org/officeDocument/2006/relationships/hyperlink" Target="https://naesb.org/pdf4/wgq_112524reqcom.doc" TargetMode="External"/><Relationship Id="rId63" Type="http://schemas.openxmlformats.org/officeDocument/2006/relationships/hyperlink" Target="https://naesb.org/pdf4/ferc120324_WGQ_Version4.0_with_GEH.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esb.org/pdf4/weq_100324reqcom.doc" TargetMode="External"/><Relationship Id="rId29" Type="http://schemas.openxmlformats.org/officeDocument/2006/relationships/hyperlink" Target="https://naesb.org/pdf4/FERC112224_final_rule_order587A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ec_terms.pdf" TargetMode="External"/><Relationship Id="rId24" Type="http://schemas.openxmlformats.org/officeDocument/2006/relationships/hyperlink" Target="https://naesb.org/pdf4/tr022525a.docx" TargetMode="External"/><Relationship Id="rId32" Type="http://schemas.openxmlformats.org/officeDocument/2006/relationships/hyperlink" Target="https://naesb.org/pdf4/2025_schedule.pdf" TargetMode="External"/><Relationship Id="rId37" Type="http://schemas.openxmlformats.org/officeDocument/2006/relationships/hyperlink" Target="https://naesb.org/pdf4/rmq_ec102424dm.docx" TargetMode="External"/><Relationship Id="rId40" Type="http://schemas.openxmlformats.org/officeDocument/2006/relationships/hyperlink" Target="https://naesb.org/pdf4/tr022525a.docx" TargetMode="External"/><Relationship Id="rId45" Type="http://schemas.openxmlformats.org/officeDocument/2006/relationships/hyperlink" Target="https://naesb.org/pdf4/FERC112224_final_rule_order587AA.docx" TargetMode="External"/><Relationship Id="rId53" Type="http://schemas.openxmlformats.org/officeDocument/2006/relationships/hyperlink" Target="https://naesb.org/pdf4/wgq_ec102424dm.docx" TargetMode="External"/><Relationship Id="rId58" Type="http://schemas.openxmlformats.org/officeDocument/2006/relationships/hyperlink" Target="https://www.naesb.org/pdf4/wgq_ec032725w1.docx"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esb.org/pdf4/weq_2024_api_1a_rec_100324.docx" TargetMode="External"/><Relationship Id="rId23" Type="http://schemas.openxmlformats.org/officeDocument/2006/relationships/hyperlink" Target="https://www.naesb.org/pdf4/weq_ec032625w2.docx" TargetMode="External"/><Relationship Id="rId28" Type="http://schemas.openxmlformats.org/officeDocument/2006/relationships/hyperlink" Target="https://www.naesb.org/misc/retail_publication_schedule_ver004_1.docx" TargetMode="External"/><Relationship Id="rId36" Type="http://schemas.openxmlformats.org/officeDocument/2006/relationships/hyperlink" Target="https://www.naesb.org/pdf4/ec032725a.docx" TargetMode="External"/><Relationship Id="rId49" Type="http://schemas.openxmlformats.org/officeDocument/2006/relationships/hyperlink" Target="https://www.naesb.org/misc/antitrust_guidance.doc" TargetMode="External"/><Relationship Id="rId57" Type="http://schemas.openxmlformats.org/officeDocument/2006/relationships/hyperlink" Target="https://www.naesb.org/pdf4/tr011224disposition.docx" TargetMode="External"/><Relationship Id="rId61" Type="http://schemas.openxmlformats.org/officeDocument/2006/relationships/hyperlink" Target="https://www.naesb.org/misc/retail_publication_schedule_ver004_1.docx" TargetMode="External"/><Relationship Id="rId10" Type="http://schemas.openxmlformats.org/officeDocument/2006/relationships/hyperlink" Target="https://www.naesb.org/misc/antitrust_guidance.doc" TargetMode="External"/><Relationship Id="rId19" Type="http://schemas.openxmlformats.org/officeDocument/2006/relationships/hyperlink" Target="https://naesb.org/pdf4/weq_2025_api_2a_rec_011425.docx" TargetMode="External"/><Relationship Id="rId31" Type="http://schemas.openxmlformats.org/officeDocument/2006/relationships/hyperlink" Target="https://naesb.org/pdf4/ferc021925_final_rule_order676K.pdf" TargetMode="External"/><Relationship Id="rId44" Type="http://schemas.openxmlformats.org/officeDocument/2006/relationships/hyperlink" Target="https://www.naesb.org/misc/retail_publication_schedule_ver004_1.docx" TargetMode="External"/><Relationship Id="rId52" Type="http://schemas.openxmlformats.org/officeDocument/2006/relationships/hyperlink" Target="https://www.naesb.org/pdf4/ec032725a.docx" TargetMode="External"/><Relationship Id="rId60" Type="http://schemas.openxmlformats.org/officeDocument/2006/relationships/hyperlink" Target="https://www.naesb.org/misc/weq_publication_schedule_ver004_1.doc" TargetMode="External"/><Relationship Id="rId65" Type="http://schemas.openxmlformats.org/officeDocument/2006/relationships/hyperlink" Target="https://naesb.org/pdf4/2025_schedule.pdf" TargetMode="Externa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 Id="rId14" Type="http://schemas.openxmlformats.org/officeDocument/2006/relationships/hyperlink" Target="https://naesb.org/pdf4/weq_ec102324dm.docx" TargetMode="External"/><Relationship Id="rId22" Type="http://schemas.openxmlformats.org/officeDocument/2006/relationships/hyperlink" Target="https://naesb.org/pdf4/rmq_weq_021825reqcom.doc" TargetMode="External"/><Relationship Id="rId27" Type="http://schemas.openxmlformats.org/officeDocument/2006/relationships/hyperlink" Target="https://www.naesb.org/misc/weq_publication_schedule_ver004_1.doc" TargetMode="External"/><Relationship Id="rId30" Type="http://schemas.openxmlformats.org/officeDocument/2006/relationships/hyperlink" Target="https://naesb.org/pdf4/ferc120324_WGQ_Version4.0_with_GEH.pdf" TargetMode="External"/><Relationship Id="rId35" Type="http://schemas.openxmlformats.org/officeDocument/2006/relationships/hyperlink" Target="https://www.naesb.org/pdf4/alt_ec_members.pdf" TargetMode="External"/><Relationship Id="rId43" Type="http://schemas.openxmlformats.org/officeDocument/2006/relationships/hyperlink" Target="https://www.naesb.org/misc/weq_publication_schedule_ver004_1.doc" TargetMode="External"/><Relationship Id="rId48" Type="http://schemas.openxmlformats.org/officeDocument/2006/relationships/hyperlink" Target="https://naesb.org/pdf4/2025_schedule.pdf" TargetMode="External"/><Relationship Id="rId56" Type="http://schemas.openxmlformats.org/officeDocument/2006/relationships/hyperlink" Target="https://www.naesb.org/pdf4/wgq_112524reqcom_aga.pdf" TargetMode="External"/><Relationship Id="rId64" Type="http://schemas.openxmlformats.org/officeDocument/2006/relationships/hyperlink" Target="https://naesb.org/pdf4/ferc021925_final_rule_order676K.pdf" TargetMode="External"/><Relationship Id="rId69" Type="http://schemas.openxmlformats.org/officeDocument/2006/relationships/theme" Target="theme/theme1.xml"/><Relationship Id="rId8" Type="http://schemas.openxmlformats.org/officeDocument/2006/relationships/hyperlink" Target="mailto:naesb@naesb.org" TargetMode="External"/><Relationship Id="rId51" Type="http://schemas.openxmlformats.org/officeDocument/2006/relationships/hyperlink" Target="https://www.naesb.org/pdf4/alt_ec_members.pdf" TargetMode="External"/><Relationship Id="rId3" Type="http://schemas.openxmlformats.org/officeDocument/2006/relationships/styles" Target="styles.xml"/><Relationship Id="rId12" Type="http://schemas.openxmlformats.org/officeDocument/2006/relationships/hyperlink" Target="https://www.naesb.org/pdf4/alt_ec_members.pdf" TargetMode="External"/><Relationship Id="rId17" Type="http://schemas.openxmlformats.org/officeDocument/2006/relationships/hyperlink" Target="https://naesb.org/pdf4/weq_2024_api_1c_rec_100324.docx" TargetMode="External"/><Relationship Id="rId25" Type="http://schemas.openxmlformats.org/officeDocument/2006/relationships/hyperlink" Target="https://www.naesb.org/pdf4/weq_ec032625w1.docx" TargetMode="External"/><Relationship Id="rId33" Type="http://schemas.openxmlformats.org/officeDocument/2006/relationships/hyperlink" Target="https://www.naesb.org/misc/antitrust_guidance.doc" TargetMode="External"/><Relationship Id="rId38" Type="http://schemas.openxmlformats.org/officeDocument/2006/relationships/hyperlink" Target="https://naesb.org/pdf4/rmq_2025_api_2a_weq_2025_api_3c_rec_021825.docx" TargetMode="External"/><Relationship Id="rId46" Type="http://schemas.openxmlformats.org/officeDocument/2006/relationships/hyperlink" Target="https://naesb.org/pdf4/ferc120324_WGQ_Version4.0_with_GEH.pdf" TargetMode="External"/><Relationship Id="rId59" Type="http://schemas.openxmlformats.org/officeDocument/2006/relationships/hyperlink" Target="https://www.naesb.org/misc/wgq_publication_schedule_ver004_1.doc" TargetMode="External"/><Relationship Id="rId67" Type="http://schemas.openxmlformats.org/officeDocument/2006/relationships/footer" Target="footer1.xml"/><Relationship Id="rId20" Type="http://schemas.openxmlformats.org/officeDocument/2006/relationships/hyperlink" Target="https://naesb.org/pdf4/weq_011425reqcom.doc" TargetMode="External"/><Relationship Id="rId41" Type="http://schemas.openxmlformats.org/officeDocument/2006/relationships/hyperlink" Target="https://www.naesb.org/pdf4/rmq_ec032725w1.docx" TargetMode="External"/><Relationship Id="rId54" Type="http://schemas.openxmlformats.org/officeDocument/2006/relationships/hyperlink" Target="https://naesb.org/member_login_check.asp?doc=wgq_R24004_rec_112224.docx" TargetMode="External"/><Relationship Id="rId62" Type="http://schemas.openxmlformats.org/officeDocument/2006/relationships/hyperlink" Target="https://naesb.org/pdf4/FERC112224_final_rule_order587AA.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A10D-E460-4854-937C-9754C8C5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10</cp:revision>
  <cp:lastPrinted>2020-09-24T18:53:00Z</cp:lastPrinted>
  <dcterms:created xsi:type="dcterms:W3CDTF">2025-02-26T19:02:00Z</dcterms:created>
  <dcterms:modified xsi:type="dcterms:W3CDTF">2025-03-10T20:00:00Z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