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917E" w14:textId="49E024D6" w:rsidR="004B7F59" w:rsidRPr="004B7F59" w:rsidRDefault="004B7F59" w:rsidP="004B7F59">
      <w:pPr>
        <w:spacing w:after="240"/>
        <w:jc w:val="right"/>
        <w:rPr>
          <w:b/>
        </w:rPr>
      </w:pPr>
      <w:proofErr w:type="gramStart"/>
      <w:r w:rsidRPr="004B7F59">
        <w:rPr>
          <w:b/>
        </w:rPr>
        <w:t>via</w:t>
      </w:r>
      <w:proofErr w:type="gramEnd"/>
      <w:r w:rsidRPr="004B7F59">
        <w:rPr>
          <w:b/>
        </w:rPr>
        <w:t xml:space="preserve"> email &amp; posting for interested parties, </w:t>
      </w:r>
      <w:r w:rsidR="00E40814">
        <w:rPr>
          <w:b/>
        </w:rPr>
        <w:t>July 11</w:t>
      </w:r>
      <w:r w:rsidRPr="004B7F59">
        <w:rPr>
          <w:b/>
        </w:rPr>
        <w:t>, 2019</w:t>
      </w:r>
    </w:p>
    <w:p w14:paraId="5B8A7C64" w14:textId="140F6C19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1562B1B8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Organizational Conference Call – </w:t>
      </w:r>
      <w:r w:rsidR="00E40814">
        <w:t>July 23</w:t>
      </w:r>
      <w:r w:rsidRPr="004B7F59">
        <w:t>, 2019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663C4758" w:rsidR="004B7F59" w:rsidRPr="00BE10D4" w:rsidRDefault="00E40814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>A</w:t>
      </w:r>
      <w:r w:rsidR="00D120CD">
        <w:t xml:space="preserve"> </w:t>
      </w:r>
      <w:r w:rsidR="004B7F59">
        <w:t>NAESB Board Digital Committee</w:t>
      </w:r>
      <w:r w:rsidR="00D120CD">
        <w:t xml:space="preserve"> conference call has been scheduled on </w:t>
      </w:r>
      <w:r>
        <w:t>Tuesday</w:t>
      </w:r>
      <w:r w:rsidR="00D120CD">
        <w:t>, Ju</w:t>
      </w:r>
      <w:r>
        <w:t>ly 23</w:t>
      </w:r>
      <w:r w:rsidR="00D120CD">
        <w:t xml:space="preserve">, 2019 from 1:30 pm to 3:00 pm Central.  During this call, the Committee members will review </w:t>
      </w:r>
      <w:r>
        <w:t>updates that have been made to the</w:t>
      </w:r>
      <w:r w:rsidR="00D120CD">
        <w:t xml:space="preserve"> draft outline </w:t>
      </w:r>
      <w:r>
        <w:t>discussed during our previous meeting on June 26, 2019</w:t>
      </w:r>
      <w:r w:rsidR="00044223">
        <w:t>.</w:t>
      </w:r>
      <w:r w:rsidR="00F6649B">
        <w:t xml:space="preserve">  The revised draft outline will be distributed when posted next week.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05568CF1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 xml:space="preserve">NAESB Board Digital Committee Conference Call – </w:t>
            </w:r>
            <w:r w:rsidR="007A1951">
              <w:rPr>
                <w:b/>
                <w:bCs/>
                <w:smallCaps/>
              </w:rPr>
              <w:t>Ju</w:t>
            </w:r>
            <w:r w:rsidR="00E40814">
              <w:rPr>
                <w:b/>
                <w:bCs/>
                <w:smallCaps/>
              </w:rPr>
              <w:t>ly 23</w:t>
            </w:r>
            <w:r w:rsidRPr="004B7F59">
              <w:rPr>
                <w:b/>
                <w:bCs/>
                <w:smallCaps/>
              </w:rPr>
              <w:t>, 2019 – 1: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Pm TO 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>:00 Pm 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9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10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158EC7D0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Conference Call and Web Cast on </w:t>
            </w:r>
            <w:r w:rsidR="00E40814">
              <w:t>Tuesday</w:t>
            </w:r>
            <w:r w:rsidRPr="004B7F59">
              <w:t xml:space="preserve">, </w:t>
            </w:r>
            <w:r w:rsidR="00E40814">
              <w:t>July 23</w:t>
            </w:r>
            <w:r w:rsidR="00E40814" w:rsidRPr="00E40814">
              <w:rPr>
                <w:vertAlign w:val="superscript"/>
              </w:rPr>
              <w:t>rd</w:t>
            </w:r>
            <w:r w:rsidR="00E40814">
              <w:t xml:space="preserve"> </w:t>
            </w:r>
            <w:r w:rsidRPr="004B7F59">
              <w:t>from 1</w:t>
            </w:r>
            <w:r w:rsidR="007A1951">
              <w:t>:30</w:t>
            </w:r>
            <w:r w:rsidRPr="004B7F59">
              <w:t xml:space="preserve"> pm to </w:t>
            </w:r>
            <w:r w:rsidR="007A1951">
              <w:t>3:00</w:t>
            </w:r>
            <w:r w:rsidRPr="004B7F59">
              <w:t xml:space="preserve"> pm Central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3BB2880F" w14:textId="7648B888" w:rsidR="004B7F59" w:rsidRPr="004B7F59" w:rsidRDefault="00855038" w:rsidP="004B7F59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531842F8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Any interested party can attend. All voting and motions are reserved for the members </w:t>
            </w:r>
            <w:bookmarkStart w:id="0" w:name="_GoBack"/>
            <w:bookmarkEnd w:id="0"/>
            <w:r w:rsidRPr="004B7F59">
              <w:t>of the committee.</w:t>
            </w:r>
          </w:p>
          <w:p w14:paraId="64CDF7C9" w14:textId="5EDC1E7C" w:rsidR="004B7F59" w:rsidRPr="004B7F59" w:rsidRDefault="004B7F59" w:rsidP="00855038">
            <w:pPr>
              <w:spacing w:before="120" w:after="120"/>
            </w:pPr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66729732" w:rsidR="004B7F59" w:rsidRPr="004B7F59" w:rsidRDefault="004B7F59" w:rsidP="004B7F59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 xml:space="preserve">Please review the </w:t>
            </w:r>
            <w:r w:rsidR="00F6649B">
              <w:t xml:space="preserve">updated </w:t>
            </w:r>
            <w:r w:rsidR="007A1951">
              <w:t>draft outline that will be posted prior to the meeting and be prepared to provide edits and comments</w:t>
            </w:r>
            <w:r w:rsidR="00F6649B">
              <w:t>.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2CC5F497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the </w:t>
            </w:r>
            <w:r w:rsidR="00E40814">
              <w:t xml:space="preserve">Updated </w:t>
            </w:r>
            <w:r w:rsidR="007A1951">
              <w:t xml:space="preserve">Draft Committee Report Outline – </w:t>
            </w:r>
            <w:r w:rsidR="007A1951" w:rsidRPr="007A1951">
              <w:rPr>
                <w:i/>
                <w:iCs/>
              </w:rPr>
              <w:t>to be posted shortly</w:t>
            </w:r>
          </w:p>
          <w:p w14:paraId="4C96BB64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Preparation for next meeting</w:t>
            </w:r>
          </w:p>
          <w:p w14:paraId="4D9FCC5C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1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22D021E1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 </w:t>
            </w:r>
            <w:hyperlink r:id="rId12" w:history="1">
              <w:r w:rsidR="007A1951" w:rsidRPr="00AD0E6C">
                <w:rPr>
                  <w:rStyle w:val="Hyperlink"/>
                </w:rPr>
                <w:t>https://www.naesb.org/pdf4/bd_digital062619a.docx</w:t>
              </w:r>
            </w:hyperlink>
            <w:r w:rsidR="007A1951">
              <w:t xml:space="preserve"> </w:t>
            </w:r>
            <w:r w:rsidR="00756A87">
              <w:t xml:space="preserve"> </w:t>
            </w:r>
          </w:p>
          <w:p w14:paraId="2D6291A3" w14:textId="7E57A764" w:rsidR="00AB3BFB" w:rsidRDefault="00AB3BFB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Meeting Notes from June 26, 2019:  </w:t>
            </w:r>
            <w:hyperlink r:id="rId13" w:history="1">
              <w:r w:rsidR="00EA0B4A" w:rsidRPr="000709BC">
                <w:rPr>
                  <w:rStyle w:val="Hyperlink"/>
                </w:rPr>
                <w:t>https://www.naesb.org/pdf4/bd_digital062619notes.docx</w:t>
              </w:r>
            </w:hyperlink>
            <w:r w:rsidR="00EA0B4A">
              <w:t xml:space="preserve"> </w:t>
            </w:r>
          </w:p>
          <w:p w14:paraId="6BC22824" w14:textId="560588EB" w:rsidR="004B7F59" w:rsidRPr="004B7F59" w:rsidRDefault="00E40814" w:rsidP="004B7F59">
            <w:pPr>
              <w:numPr>
                <w:ilvl w:val="0"/>
                <w:numId w:val="3"/>
              </w:numPr>
              <w:spacing w:before="120" w:after="120"/>
            </w:pPr>
            <w:r>
              <w:t>Digital Committee Report Outline</w:t>
            </w:r>
            <w:r w:rsidR="004B7F59" w:rsidRPr="004B7F59">
              <w:t xml:space="preserve">: </w:t>
            </w:r>
            <w:hyperlink r:id="rId14" w:history="1">
              <w:r w:rsidRPr="00D6629B">
                <w:rPr>
                  <w:rStyle w:val="Hyperlink"/>
                </w:rPr>
                <w:t>https://www.naesb.org/pdf4/bd_digital062619w1.docx</w:t>
              </w:r>
            </w:hyperlink>
            <w:r>
              <w:t xml:space="preserve"> </w:t>
            </w:r>
          </w:p>
        </w:tc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2B608315" w14:textId="6B642E61" w:rsidR="00E40814" w:rsidRDefault="004B7F59" w:rsidP="00E40814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4B7F59">
              <w:t>Tuesday, May 14, 2019, 1:00 pm to 2:00 pm C</w:t>
            </w:r>
          </w:p>
          <w:p w14:paraId="7E6C5730" w14:textId="59F4AB70" w:rsidR="007A1951" w:rsidRDefault="007A1951" w:rsidP="00E40814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Wednesday, June 26, 2019, 1:30 pm to 3:00 pm C</w:t>
            </w:r>
          </w:p>
          <w:p w14:paraId="7CEC9628" w14:textId="311964D7" w:rsidR="007A1951" w:rsidRDefault="007A1951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Tuesday, July 23, 2019, 1:30 pm to 3:00 pm C</w:t>
            </w:r>
          </w:p>
          <w:p w14:paraId="363E578F" w14:textId="5C8DF4F6" w:rsidR="007A1951" w:rsidRPr="004B7F59" w:rsidRDefault="007A1951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Thursday, August 8, 2019, 1:30 pm to 3:00 pm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5"/>
      <w:footerReference w:type="default" r:id="rId16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83FA" w14:textId="77777777" w:rsidR="009C4783" w:rsidRDefault="009C4783">
      <w:r>
        <w:separator/>
      </w:r>
    </w:p>
  </w:endnote>
  <w:endnote w:type="continuationSeparator" w:id="0">
    <w:p w14:paraId="55F11F96" w14:textId="77777777" w:rsidR="009C4783" w:rsidRDefault="009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12AF3767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E40814">
      <w:rPr>
        <w:sz w:val="18"/>
        <w:szCs w:val="18"/>
      </w:rPr>
      <w:t>July</w:t>
    </w:r>
    <w:r w:rsidR="007A1951">
      <w:rPr>
        <w:sz w:val="18"/>
        <w:szCs w:val="18"/>
      </w:rPr>
      <w:t xml:space="preserve"> 2</w:t>
    </w:r>
    <w:r w:rsidR="00E40814">
      <w:rPr>
        <w:sz w:val="18"/>
        <w:szCs w:val="18"/>
      </w:rPr>
      <w:t>3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855038">
      <w:rPr>
        <w:noProof/>
        <w:sz w:val="18"/>
        <w:szCs w:val="18"/>
      </w:rPr>
      <w:t>1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855038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9566" w14:textId="77777777" w:rsidR="009C4783" w:rsidRDefault="009C4783">
      <w:r>
        <w:separator/>
      </w:r>
    </w:p>
  </w:footnote>
  <w:footnote w:type="continuationSeparator" w:id="0">
    <w:p w14:paraId="58831A74" w14:textId="77777777" w:rsidR="009C4783" w:rsidRDefault="009C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347D4"/>
    <w:rsid w:val="00044223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A57"/>
    <w:rsid w:val="00342405"/>
    <w:rsid w:val="00344F62"/>
    <w:rsid w:val="00371E34"/>
    <w:rsid w:val="00375779"/>
    <w:rsid w:val="00382A20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6A87"/>
    <w:rsid w:val="00760636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2799B"/>
    <w:rsid w:val="008308BA"/>
    <w:rsid w:val="00840CE0"/>
    <w:rsid w:val="0084145B"/>
    <w:rsid w:val="00854D40"/>
    <w:rsid w:val="00855038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4783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203A"/>
    <w:rsid w:val="00EA0B4A"/>
    <w:rsid w:val="00EB3CEB"/>
    <w:rsid w:val="00ED1046"/>
    <w:rsid w:val="00ED1F12"/>
    <w:rsid w:val="00ED7A91"/>
    <w:rsid w:val="00EE1C3C"/>
    <w:rsid w:val="00EE5A78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pdf4/bd_digital062619note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esb.org/pdf4/bd_digital062619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esb.org//board_digital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board_digital_mission.pdf" TargetMode="External"/><Relationship Id="rId14" Type="http://schemas.openxmlformats.org/officeDocument/2006/relationships/hyperlink" Target="https://www.naesb.org/pdf4/bd_digital062619w1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93F5-3E44-41A6-9151-78AADEDC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2993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3</cp:revision>
  <cp:lastPrinted>2018-05-25T12:14:00Z</cp:lastPrinted>
  <dcterms:created xsi:type="dcterms:W3CDTF">2019-07-12T20:57:00Z</dcterms:created>
  <dcterms:modified xsi:type="dcterms:W3CDTF">2019-07-12T20:58:00Z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