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C2AEA" w14:textId="77777777" w:rsidR="008C432F" w:rsidRDefault="000A7072">
      <w:pPr>
        <w:ind w:left="1440" w:hanging="1440"/>
        <w:jc w:val="right"/>
        <w:rPr>
          <w:bCs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r>
        <w:rPr>
          <w:bCs/>
        </w:rPr>
        <w:t>Via email and posting</w:t>
      </w:r>
    </w:p>
    <w:p w14:paraId="6A073D8E" w14:textId="30DF19B7" w:rsidR="008C432F" w:rsidRDefault="00B710EC">
      <w:pPr>
        <w:ind w:left="1440" w:hanging="1440"/>
        <w:jc w:val="right"/>
        <w:rPr>
          <w:bCs/>
        </w:rPr>
      </w:pPr>
      <w:r>
        <w:rPr>
          <w:bCs/>
        </w:rPr>
        <w:t xml:space="preserve">November </w:t>
      </w:r>
      <w:r w:rsidR="00AB6F50">
        <w:rPr>
          <w:bCs/>
        </w:rPr>
        <w:t>6</w:t>
      </w:r>
      <w:r w:rsidR="000A7072">
        <w:rPr>
          <w:bCs/>
        </w:rPr>
        <w:t>, 20</w:t>
      </w:r>
      <w:r w:rsidR="00AB6F50">
        <w:rPr>
          <w:bCs/>
        </w:rPr>
        <w:t>20</w:t>
      </w:r>
    </w:p>
    <w:p w14:paraId="32D155AA" w14:textId="2A79DB9B" w:rsidR="008C432F" w:rsidRDefault="000A7072">
      <w:pPr>
        <w:spacing w:before="120"/>
        <w:ind w:left="1440" w:hanging="1440"/>
        <w:rPr>
          <w:bCs/>
        </w:rPr>
      </w:pPr>
      <w:r>
        <w:rPr>
          <w:b/>
        </w:rPr>
        <w:t xml:space="preserve">TO: </w:t>
      </w:r>
      <w:r>
        <w:rPr>
          <w:b/>
        </w:rPr>
        <w:tab/>
      </w:r>
      <w:r>
        <w:rPr>
          <w:bCs/>
        </w:rPr>
        <w:t xml:space="preserve">NAESB Board </w:t>
      </w:r>
      <w:r w:rsidR="00AB6F50">
        <w:rPr>
          <w:bCs/>
        </w:rPr>
        <w:t>Task Force on Battery Storage</w:t>
      </w:r>
      <w:r w:rsidR="0025799D">
        <w:rPr>
          <w:bCs/>
        </w:rPr>
        <w:t xml:space="preserve"> </w:t>
      </w:r>
    </w:p>
    <w:p w14:paraId="23D035DF" w14:textId="13E5187B" w:rsidR="008C432F" w:rsidRDefault="000A7072">
      <w:pPr>
        <w:spacing w:before="120"/>
        <w:rPr>
          <w:bCs/>
        </w:rPr>
      </w:pPr>
      <w:r>
        <w:rPr>
          <w:b/>
        </w:rPr>
        <w:t xml:space="preserve">FROM: </w:t>
      </w:r>
      <w:r>
        <w:rPr>
          <w:b/>
        </w:rPr>
        <w:tab/>
      </w:r>
      <w:r w:rsidRPr="00AB6F50">
        <w:rPr>
          <w:bCs/>
        </w:rPr>
        <w:t xml:space="preserve">Rae </w:t>
      </w:r>
      <w:r>
        <w:rPr>
          <w:bCs/>
        </w:rPr>
        <w:t xml:space="preserve">McQuade, NAESB President </w:t>
      </w:r>
      <w:r w:rsidR="00AB6F50">
        <w:rPr>
          <w:bCs/>
        </w:rPr>
        <w:t>&amp; Jonathan Booe, NAESB Executive Vice President and CAO</w:t>
      </w:r>
    </w:p>
    <w:p w14:paraId="05AF810F" w14:textId="57CCD788" w:rsidR="008C432F" w:rsidRDefault="000A7072">
      <w:pPr>
        <w:pBdr>
          <w:bottom w:val="single" w:sz="12" w:space="1" w:color="auto"/>
        </w:pBdr>
        <w:spacing w:before="120"/>
        <w:ind w:left="1440" w:hanging="1440"/>
        <w:rPr>
          <w:bCs/>
        </w:rPr>
      </w:pPr>
      <w:r>
        <w:rPr>
          <w:b/>
        </w:rPr>
        <w:t xml:space="preserve">RE: </w:t>
      </w:r>
      <w:r>
        <w:rPr>
          <w:b/>
        </w:rPr>
        <w:tab/>
      </w:r>
      <w:r>
        <w:t xml:space="preserve">Meeting </w:t>
      </w:r>
      <w:r w:rsidR="002D4657">
        <w:t xml:space="preserve">Agenda </w:t>
      </w:r>
      <w:r w:rsidR="00B710EC">
        <w:t>for</w:t>
      </w:r>
      <w:r>
        <w:t xml:space="preserve"> the </w:t>
      </w:r>
      <w:r w:rsidR="00AB6F50">
        <w:t>Task Force</w:t>
      </w:r>
      <w:r w:rsidR="0025799D">
        <w:t>s</w:t>
      </w:r>
      <w:r w:rsidR="00AB6F50">
        <w:t xml:space="preserve"> on Battery Storage</w:t>
      </w:r>
      <w:r>
        <w:t xml:space="preserve"> </w:t>
      </w:r>
      <w:r w:rsidR="00B710EC">
        <w:t>Conference Call – November 13, 2020</w:t>
      </w:r>
    </w:p>
    <w:p w14:paraId="38F6D625" w14:textId="0F5BF9AD" w:rsidR="008C432F" w:rsidRDefault="000A7072">
      <w:pPr>
        <w:tabs>
          <w:tab w:val="left" w:pos="0"/>
        </w:tabs>
        <w:spacing w:before="240"/>
        <w:jc w:val="both"/>
        <w:rPr>
          <w:bCs/>
        </w:rPr>
      </w:pPr>
      <w:r>
        <w:rPr>
          <w:bCs/>
        </w:rPr>
        <w:t xml:space="preserve">Dear </w:t>
      </w:r>
      <w:r w:rsidR="00AB6F50">
        <w:rPr>
          <w:bCs/>
        </w:rPr>
        <w:t>Task Force Members</w:t>
      </w:r>
      <w:r>
        <w:rPr>
          <w:bCs/>
        </w:rPr>
        <w:t>,</w:t>
      </w:r>
    </w:p>
    <w:p w14:paraId="172C690E" w14:textId="507288DF" w:rsidR="00750322" w:rsidRDefault="000A7072" w:rsidP="00750322">
      <w:pPr>
        <w:spacing w:before="120" w:after="120"/>
      </w:pPr>
      <w:r>
        <w:t xml:space="preserve">As noted </w:t>
      </w:r>
      <w:r w:rsidR="00B710EC">
        <w:t xml:space="preserve">during our October 30, 2020 kickoff meeting and </w:t>
      </w:r>
      <w:r w:rsidR="00493BFA">
        <w:t>in previous communications</w:t>
      </w:r>
      <w:r>
        <w:t xml:space="preserve">, we have scheduled </w:t>
      </w:r>
      <w:r w:rsidR="00B710EC">
        <w:t>a</w:t>
      </w:r>
      <w:r w:rsidR="00A15141">
        <w:t xml:space="preserve"> </w:t>
      </w:r>
      <w:r>
        <w:t>conference call</w:t>
      </w:r>
      <w:r w:rsidR="00B710EC">
        <w:t xml:space="preserve"> </w:t>
      </w:r>
      <w:r>
        <w:t xml:space="preserve">on </w:t>
      </w:r>
      <w:r w:rsidR="00B710EC">
        <w:t>November 13</w:t>
      </w:r>
      <w:r w:rsidR="00AB6F50">
        <w:t>, 2020</w:t>
      </w:r>
      <w:r>
        <w:t xml:space="preserve"> </w:t>
      </w:r>
      <w:r w:rsidR="0025799D">
        <w:t xml:space="preserve">to continue </w:t>
      </w:r>
      <w:r w:rsidR="00B710EC">
        <w:t xml:space="preserve">discussions concerning potential </w:t>
      </w:r>
      <w:r w:rsidR="0025799D">
        <w:t xml:space="preserve">standards development </w:t>
      </w:r>
      <w:r w:rsidR="00493BFA">
        <w:t xml:space="preserve">to support </w:t>
      </w:r>
      <w:r w:rsidR="00B710EC">
        <w:t>battery storage</w:t>
      </w:r>
      <w:r w:rsidR="00493BFA">
        <w:t xml:space="preserve">. </w:t>
      </w:r>
      <w:r w:rsidR="00750322">
        <w:t xml:space="preserve">  </w:t>
      </w:r>
      <w:r w:rsidR="002E10D7">
        <w:t>I</w:t>
      </w:r>
      <w:r w:rsidR="00750322" w:rsidRPr="00750322">
        <w:t xml:space="preserve">nstructions for participation will be provided to you in a separate emailed confirmation notice after you register.  The registration will serve as your RSVP to attend.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41"/>
        <w:gridCol w:w="6866"/>
      </w:tblGrid>
      <w:tr w:rsidR="00750322" w14:paraId="7028D0EF" w14:textId="77777777" w:rsidTr="00750322">
        <w:trPr>
          <w:tblHeader/>
        </w:trPr>
        <w:tc>
          <w:tcPr>
            <w:tcW w:w="2941" w:type="dxa"/>
            <w:shd w:val="clear" w:color="auto" w:fill="auto"/>
          </w:tcPr>
          <w:p w14:paraId="57878A68" w14:textId="6735C86A" w:rsidR="00750322" w:rsidRDefault="00750322" w:rsidP="00AD5CEB">
            <w:pPr>
              <w:spacing w:before="120" w:after="120"/>
              <w:rPr>
                <w:b/>
              </w:rPr>
            </w:pPr>
            <w:r w:rsidRPr="00750322">
              <w:t xml:space="preserve"> </w:t>
            </w:r>
            <w:r>
              <w:rPr>
                <w:b/>
              </w:rPr>
              <w:t xml:space="preserve">Friday, </w:t>
            </w:r>
            <w:r w:rsidR="00493BFA">
              <w:rPr>
                <w:b/>
              </w:rPr>
              <w:t>November 13</w:t>
            </w:r>
            <w:r>
              <w:rPr>
                <w:b/>
              </w:rPr>
              <w:t>, 2020</w:t>
            </w:r>
          </w:p>
        </w:tc>
        <w:tc>
          <w:tcPr>
            <w:tcW w:w="6866" w:type="dxa"/>
            <w:shd w:val="clear" w:color="auto" w:fill="auto"/>
          </w:tcPr>
          <w:p w14:paraId="05D5A508" w14:textId="77777777" w:rsidR="00750322" w:rsidRDefault="00750322" w:rsidP="00AD5CEB">
            <w:pPr>
              <w:spacing w:before="120" w:after="120"/>
              <w:rPr>
                <w:b/>
              </w:rPr>
            </w:pPr>
            <w:r>
              <w:rPr>
                <w:b/>
              </w:rPr>
              <w:t>RSVP &amp; Registration</w:t>
            </w:r>
          </w:p>
        </w:tc>
      </w:tr>
      <w:tr w:rsidR="00750322" w14:paraId="2598D8DB" w14:textId="77777777" w:rsidTr="00750322">
        <w:tc>
          <w:tcPr>
            <w:tcW w:w="2941" w:type="dxa"/>
            <w:shd w:val="clear" w:color="auto" w:fill="auto"/>
          </w:tcPr>
          <w:p w14:paraId="68E46765" w14:textId="575DB30D" w:rsidR="00750322" w:rsidRDefault="00750322" w:rsidP="00AD5CEB">
            <w:pPr>
              <w:spacing w:before="60" w:after="60"/>
            </w:pPr>
            <w:bookmarkStart w:id="6" w:name="_Hlk50637452"/>
            <w:r>
              <w:t>Task Force on Battery Storage</w:t>
            </w:r>
          </w:p>
          <w:p w14:paraId="1D5F7039" w14:textId="451FE8DB" w:rsidR="00750322" w:rsidRDefault="00493BFA" w:rsidP="00AD5CEB">
            <w:pPr>
              <w:spacing w:before="60" w:after="60"/>
            </w:pPr>
            <w:r>
              <w:t>10</w:t>
            </w:r>
            <w:r w:rsidR="00750322">
              <w:t>:00 am to 1</w:t>
            </w:r>
            <w:r>
              <w:t>2</w:t>
            </w:r>
            <w:r w:rsidR="00750322">
              <w:t xml:space="preserve">:00 </w:t>
            </w:r>
            <w:r>
              <w:t>p</w:t>
            </w:r>
            <w:r w:rsidR="00750322">
              <w:t>m Central</w:t>
            </w:r>
          </w:p>
        </w:tc>
        <w:tc>
          <w:tcPr>
            <w:tcW w:w="6866" w:type="dxa"/>
            <w:shd w:val="clear" w:color="auto" w:fill="auto"/>
          </w:tcPr>
          <w:p w14:paraId="788294AB" w14:textId="66C2052D" w:rsidR="00725918" w:rsidRPr="00FB71C8" w:rsidRDefault="00A23055" w:rsidP="00750322">
            <w:pPr>
              <w:spacing w:before="60" w:after="60"/>
            </w:pPr>
            <w:r>
              <w:t>Please contact the NAESB office.</w:t>
            </w:r>
          </w:p>
          <w:p w14:paraId="338C39F9" w14:textId="77777777" w:rsidR="00750322" w:rsidRPr="00FB71C8" w:rsidRDefault="00750322" w:rsidP="00AD5CEB">
            <w:pPr>
              <w:spacing w:before="60" w:after="60"/>
            </w:pPr>
          </w:p>
        </w:tc>
      </w:tr>
    </w:tbl>
    <w:bookmarkEnd w:id="6"/>
    <w:p w14:paraId="3557EB79" w14:textId="3A087882" w:rsidR="002D4657" w:rsidRDefault="000A7072">
      <w:pPr>
        <w:spacing w:before="120"/>
        <w:rPr>
          <w:bCs/>
        </w:rPr>
      </w:pPr>
      <w:r>
        <w:rPr>
          <w:bCs/>
        </w:rPr>
        <w:t>The agenda</w:t>
      </w:r>
      <w:r w:rsidR="00A15141">
        <w:rPr>
          <w:bCs/>
        </w:rPr>
        <w:t xml:space="preserve"> </w:t>
      </w:r>
      <w:r w:rsidR="00393482">
        <w:rPr>
          <w:bCs/>
        </w:rPr>
        <w:t xml:space="preserve">and </w:t>
      </w:r>
      <w:r w:rsidR="00393482">
        <w:t>presentations, work papers and comments provided f</w:t>
      </w:r>
      <w:r w:rsidR="00A15141">
        <w:rPr>
          <w:bCs/>
        </w:rPr>
        <w:t xml:space="preserve">or the </w:t>
      </w:r>
      <w:r w:rsidR="00393482">
        <w:rPr>
          <w:bCs/>
        </w:rPr>
        <w:t>meeting</w:t>
      </w:r>
      <w:r>
        <w:rPr>
          <w:bCs/>
        </w:rPr>
        <w:t xml:space="preserve"> </w:t>
      </w:r>
      <w:r w:rsidR="00393482">
        <w:rPr>
          <w:bCs/>
        </w:rPr>
        <w:t>has been</w:t>
      </w:r>
      <w:r w:rsidR="002D4657">
        <w:rPr>
          <w:bCs/>
        </w:rPr>
        <w:t xml:space="preserve"> posted on the Board webpage (</w:t>
      </w:r>
      <w:hyperlink r:id="rId8" w:history="1">
        <w:r w:rsidR="002D4657" w:rsidRPr="00446615">
          <w:rPr>
            <w:rStyle w:val="Hyperlink"/>
            <w:bCs/>
          </w:rPr>
          <w:t>https://www.naesb.org//weq/weq_bod.asp</w:t>
        </w:r>
      </w:hyperlink>
      <w:r w:rsidR="002D4657">
        <w:rPr>
          <w:bCs/>
        </w:rPr>
        <w:t>)</w:t>
      </w:r>
      <w:r w:rsidR="0025799D">
        <w:rPr>
          <w:bCs/>
        </w:rPr>
        <w:t>.</w:t>
      </w:r>
      <w:r w:rsidR="00C24168">
        <w:rPr>
          <w:bCs/>
        </w:rPr>
        <w:t xml:space="preserve">  The roster of </w:t>
      </w:r>
      <w:r w:rsidR="002D4657">
        <w:rPr>
          <w:bCs/>
        </w:rPr>
        <w:t>Task Force members</w:t>
      </w:r>
      <w:r w:rsidR="00C24168">
        <w:rPr>
          <w:bCs/>
        </w:rPr>
        <w:t xml:space="preserve"> can be found following the </w:t>
      </w:r>
      <w:r w:rsidR="00393482">
        <w:rPr>
          <w:bCs/>
        </w:rPr>
        <w:t>agenda</w:t>
      </w:r>
      <w:r w:rsidR="00C24168">
        <w:rPr>
          <w:bCs/>
        </w:rPr>
        <w:t xml:space="preserve">, </w:t>
      </w:r>
      <w:r w:rsidR="002D4657">
        <w:rPr>
          <w:bCs/>
        </w:rPr>
        <w:t xml:space="preserve">and </w:t>
      </w:r>
      <w:r w:rsidR="00C24168">
        <w:rPr>
          <w:bCs/>
        </w:rPr>
        <w:t xml:space="preserve">while </w:t>
      </w:r>
      <w:r w:rsidR="002D4657">
        <w:rPr>
          <w:bCs/>
        </w:rPr>
        <w:t xml:space="preserve">voting </w:t>
      </w:r>
      <w:r w:rsidR="00C24168">
        <w:rPr>
          <w:bCs/>
        </w:rPr>
        <w:t xml:space="preserve">and </w:t>
      </w:r>
      <w:r w:rsidR="00393482">
        <w:rPr>
          <w:bCs/>
        </w:rPr>
        <w:t>inclusion</w:t>
      </w:r>
      <w:r w:rsidR="00A15141">
        <w:rPr>
          <w:bCs/>
        </w:rPr>
        <w:t xml:space="preserve"> on the Task Force distribution list </w:t>
      </w:r>
      <w:r w:rsidR="002D4657">
        <w:rPr>
          <w:bCs/>
        </w:rPr>
        <w:t>is limited to Task Force members</w:t>
      </w:r>
      <w:r w:rsidR="00C24168">
        <w:rPr>
          <w:bCs/>
        </w:rPr>
        <w:t xml:space="preserve">, </w:t>
      </w:r>
      <w:r w:rsidR="002D4657">
        <w:rPr>
          <w:bCs/>
        </w:rPr>
        <w:t>participation in the conference calls/webcasts is open to any</w:t>
      </w:r>
      <w:r w:rsidR="002D4657" w:rsidRPr="002D4657">
        <w:rPr>
          <w:bCs/>
        </w:rPr>
        <w:t xml:space="preserve"> interested party.</w:t>
      </w:r>
      <w:r w:rsidR="002D4657">
        <w:rPr>
          <w:bCs/>
        </w:rPr>
        <w:t xml:space="preserve">  </w:t>
      </w:r>
    </w:p>
    <w:p w14:paraId="4AC71BE1" w14:textId="54B5BAA8" w:rsidR="008C432F" w:rsidRDefault="00A15141">
      <w:pPr>
        <w:spacing w:before="120"/>
        <w:rPr>
          <w:rStyle w:val="Strong"/>
          <w:b w:val="0"/>
        </w:rPr>
      </w:pPr>
      <w:r>
        <w:rPr>
          <w:bCs/>
        </w:rPr>
        <w:t>If you have any questions or need additional information, p</w:t>
      </w:r>
      <w:r w:rsidR="000A7072">
        <w:rPr>
          <w:bCs/>
        </w:rPr>
        <w:t>lease contact Veronica Thomason (</w:t>
      </w:r>
      <w:hyperlink r:id="rId9" w:history="1">
        <w:r w:rsidR="00393482" w:rsidRPr="00823F08">
          <w:rPr>
            <w:rStyle w:val="Hyperlink"/>
            <w:bCs/>
          </w:rPr>
          <w:t>vthomason@naesb.org</w:t>
        </w:r>
      </w:hyperlink>
      <w:r w:rsidR="000A7072">
        <w:rPr>
          <w:bCs/>
        </w:rPr>
        <w:t xml:space="preserve">, </w:t>
      </w:r>
      <w:r>
        <w:rPr>
          <w:bCs/>
        </w:rPr>
        <w:t>(</w:t>
      </w:r>
      <w:r w:rsidR="000A7072">
        <w:rPr>
          <w:bCs/>
        </w:rPr>
        <w:t>713</w:t>
      </w:r>
      <w:r>
        <w:rPr>
          <w:bCs/>
        </w:rPr>
        <w:t xml:space="preserve">) </w:t>
      </w:r>
      <w:r w:rsidR="000A7072">
        <w:rPr>
          <w:bCs/>
        </w:rPr>
        <w:t xml:space="preserve">356-0060) </w:t>
      </w:r>
      <w:r>
        <w:rPr>
          <w:bCs/>
        </w:rPr>
        <w:t>or Jonathan Booe (</w:t>
      </w:r>
      <w:hyperlink r:id="rId10" w:history="1">
        <w:r w:rsidRPr="00446615">
          <w:rPr>
            <w:rStyle w:val="Hyperlink"/>
            <w:bCs/>
          </w:rPr>
          <w:t>jbooe@naesb.org</w:t>
        </w:r>
      </w:hyperlink>
      <w:r>
        <w:rPr>
          <w:bCs/>
        </w:rPr>
        <w:t>, (281) 642-3912) at any time</w:t>
      </w:r>
      <w:r w:rsidR="000A7072">
        <w:rPr>
          <w:bCs/>
        </w:rPr>
        <w:t>.</w:t>
      </w:r>
      <w:r w:rsidR="000A7072">
        <w:rPr>
          <w:rStyle w:val="Strong"/>
          <w:b w:val="0"/>
        </w:rPr>
        <w:t xml:space="preserve"> </w:t>
      </w:r>
    </w:p>
    <w:p w14:paraId="0EB93337" w14:textId="672EEBD7" w:rsidR="008C432F" w:rsidRDefault="00A15141" w:rsidP="00393482">
      <w:pPr>
        <w:spacing w:before="240"/>
      </w:pPr>
      <w:r>
        <w:t>T</w:t>
      </w:r>
      <w:r w:rsidR="000A7072">
        <w:t>hank</w:t>
      </w:r>
      <w:r w:rsidR="00393482">
        <w:t xml:space="preserve"> you for your participation</w:t>
      </w:r>
      <w:r w:rsidR="000A7072">
        <w:t xml:space="preserve"> </w:t>
      </w:r>
    </w:p>
    <w:bookmarkEnd w:id="0"/>
    <w:bookmarkEnd w:id="1"/>
    <w:bookmarkEnd w:id="2"/>
    <w:bookmarkEnd w:id="3"/>
    <w:bookmarkEnd w:id="4"/>
    <w:bookmarkEnd w:id="5"/>
    <w:p w14:paraId="16A0254C" w14:textId="77777777" w:rsidR="008C432F" w:rsidRDefault="000A7072">
      <w:pPr>
        <w:rPr>
          <w:b/>
          <w:smallCaps/>
        </w:rPr>
      </w:pPr>
      <w:r>
        <w:rPr>
          <w:b/>
          <w:smallCaps/>
        </w:rPr>
        <w:br w:type="page"/>
      </w:r>
    </w:p>
    <w:p w14:paraId="18C398B9" w14:textId="77777777" w:rsidR="008C432F" w:rsidRDefault="008C432F">
      <w:pPr>
        <w:rPr>
          <w:b/>
          <w:smallCaps/>
        </w:rPr>
        <w:sectPr w:rsidR="008C432F">
          <w:headerReference w:type="default" r:id="rId11"/>
          <w:footerReference w:type="default" r:id="rId12"/>
          <w:headerReference w:type="first" r:id="rId13"/>
          <w:pgSz w:w="12240" w:h="15840" w:code="1"/>
          <w:pgMar w:top="720" w:right="1267" w:bottom="720" w:left="1166" w:header="720" w:footer="720" w:gutter="0"/>
          <w:cols w:space="720"/>
          <w:titlePg/>
        </w:sectPr>
      </w:pPr>
    </w:p>
    <w:p w14:paraId="585A7162" w14:textId="659BAA75" w:rsidR="00A15141" w:rsidRDefault="00A15141" w:rsidP="00A15141">
      <w:pPr>
        <w:spacing w:before="120" w:after="120"/>
        <w:jc w:val="center"/>
        <w:rPr>
          <w:b/>
          <w:bCs/>
        </w:rPr>
      </w:pPr>
      <w:r>
        <w:rPr>
          <w:b/>
          <w:bCs/>
        </w:rPr>
        <w:lastRenderedPageBreak/>
        <w:t>Task Force Instructions for Conference Call</w:t>
      </w:r>
      <w:r w:rsidR="00393482">
        <w:rPr>
          <w:b/>
          <w:bCs/>
        </w:rPr>
        <w:t>s</w:t>
      </w:r>
      <w:r>
        <w:rPr>
          <w:b/>
          <w:bCs/>
        </w:rPr>
        <w:t>/Webcast</w:t>
      </w:r>
      <w:r w:rsidR="00393482">
        <w:rPr>
          <w:b/>
          <w:bCs/>
        </w:rPr>
        <w:t>s</w:t>
      </w:r>
      <w:r>
        <w:rPr>
          <w:b/>
          <w:bCs/>
        </w:rPr>
        <w:t>:</w:t>
      </w:r>
    </w:p>
    <w:p w14:paraId="20BC9D7C" w14:textId="77777777" w:rsidR="00A15141" w:rsidRDefault="00A15141" w:rsidP="00A15141">
      <w:pPr>
        <w:pStyle w:val="Default"/>
        <w:numPr>
          <w:ilvl w:val="0"/>
          <w:numId w:val="31"/>
        </w:numPr>
        <w:adjustRightInd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register through hyperlink provided in the meeting announcement and agenda.  This will serve as your RSVP.  Should you have any difficulty registering, please contact the NAESB office.</w:t>
      </w:r>
    </w:p>
    <w:p w14:paraId="7EF27290" w14:textId="77777777" w:rsidR="00A15141" w:rsidRDefault="00A15141" w:rsidP="00A15141">
      <w:pPr>
        <w:pStyle w:val="Default"/>
        <w:numPr>
          <w:ilvl w:val="0"/>
          <w:numId w:val="31"/>
        </w:numPr>
        <w:adjustRightInd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After registration, you will receive the meeting link, phone numbers, meeting ID and password.  The link you receive is individual – it is specific to your registration and should not be shared.  Should you have someone that you would like invited to the meeting, please contact the NAESB office.  </w:t>
      </w:r>
    </w:p>
    <w:p w14:paraId="3621FA52" w14:textId="77777777" w:rsidR="00A15141" w:rsidRDefault="00A15141" w:rsidP="00A15141">
      <w:pPr>
        <w:pStyle w:val="Default"/>
        <w:numPr>
          <w:ilvl w:val="0"/>
          <w:numId w:val="31"/>
        </w:numPr>
        <w:adjustRightInd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When you join, and the host of the meeting has not starting broadcasting, you will be asked to wait until the host begins the webinar.</w:t>
      </w:r>
    </w:p>
    <w:p w14:paraId="48848C82" w14:textId="502DF069" w:rsidR="00A15141" w:rsidRDefault="00A15141" w:rsidP="00A15141">
      <w:pPr>
        <w:pStyle w:val="Default"/>
        <w:numPr>
          <w:ilvl w:val="0"/>
          <w:numId w:val="31"/>
        </w:numPr>
        <w:adjustRightInd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We ask that the meeting participants remain muted until they have comments or questions.  </w:t>
      </w:r>
    </w:p>
    <w:p w14:paraId="200F32B7" w14:textId="77777777" w:rsidR="00A15141" w:rsidRPr="00A15141" w:rsidRDefault="00A15141" w:rsidP="00A15141">
      <w:pPr>
        <w:pStyle w:val="ListParagraph"/>
        <w:numPr>
          <w:ilvl w:val="0"/>
          <w:numId w:val="31"/>
        </w:numPr>
        <w:spacing w:before="120" w:after="12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15141">
        <w:rPr>
          <w:rFonts w:ascii="Times New Roman" w:hAnsi="Times New Roman" w:cs="Times New Roman"/>
          <w:color w:val="000000"/>
          <w:sz w:val="20"/>
          <w:szCs w:val="20"/>
        </w:rPr>
        <w:t>Meeting participants may leave and rejoin the meeting at any time during the session.  The session will not be locked.</w:t>
      </w:r>
    </w:p>
    <w:p w14:paraId="6B706CD1" w14:textId="77777777" w:rsidR="008C432F" w:rsidRDefault="008C432F">
      <w:pPr>
        <w:spacing w:before="120"/>
        <w:jc w:val="center"/>
        <w:rPr>
          <w:bCs/>
        </w:rPr>
        <w:sectPr w:rsidR="008C432F">
          <w:headerReference w:type="default" r:id="rId14"/>
          <w:headerReference w:type="first" r:id="rId15"/>
          <w:pgSz w:w="12240" w:h="15840" w:code="1"/>
          <w:pgMar w:top="720" w:right="1267" w:bottom="720" w:left="1166" w:header="720" w:footer="720" w:gutter="0"/>
          <w:cols w:space="720"/>
          <w:docGrid w:linePitch="272"/>
        </w:sectPr>
      </w:pPr>
    </w:p>
    <w:tbl>
      <w:tblPr>
        <w:tblW w:w="9810" w:type="dxa"/>
        <w:tblLayout w:type="fixed"/>
        <w:tblLook w:val="01E0" w:firstRow="1" w:lastRow="1" w:firstColumn="1" w:lastColumn="1" w:noHBand="0" w:noVBand="0"/>
      </w:tblPr>
      <w:tblGrid>
        <w:gridCol w:w="900"/>
        <w:gridCol w:w="468"/>
        <w:gridCol w:w="432"/>
        <w:gridCol w:w="8010"/>
      </w:tblGrid>
      <w:tr w:rsidR="008C432F" w14:paraId="7ACF436E" w14:textId="77777777" w:rsidTr="006C326E">
        <w:trPr>
          <w:tblHeader/>
        </w:trPr>
        <w:tc>
          <w:tcPr>
            <w:tcW w:w="9810" w:type="dxa"/>
            <w:gridSpan w:val="4"/>
            <w:tcBorders>
              <w:bottom w:val="single" w:sz="4" w:space="0" w:color="auto"/>
            </w:tcBorders>
          </w:tcPr>
          <w:p w14:paraId="530B84B0" w14:textId="5733C63B" w:rsidR="008C432F" w:rsidRDefault="000A7072">
            <w:pPr>
              <w:pStyle w:val="BodyText"/>
              <w:spacing w:before="120" w:after="4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br w:type="page"/>
            </w:r>
            <w:r>
              <w:rPr>
                <w:b/>
                <w:sz w:val="20"/>
              </w:rPr>
              <w:t xml:space="preserve">NAESB BOARD </w:t>
            </w:r>
            <w:r w:rsidR="00A15141">
              <w:rPr>
                <w:b/>
                <w:sz w:val="20"/>
              </w:rPr>
              <w:t>TASK FORCE ON BATTERY STORAGE</w:t>
            </w:r>
            <w:r>
              <w:rPr>
                <w:b/>
                <w:sz w:val="20"/>
              </w:rPr>
              <w:t xml:space="preserve"> </w:t>
            </w:r>
          </w:p>
          <w:p w14:paraId="4AB1ECF6" w14:textId="77E97408" w:rsidR="00A15141" w:rsidRDefault="000A7072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 xml:space="preserve">Friday, </w:t>
            </w:r>
            <w:r w:rsidR="003336E1">
              <w:rPr>
                <w:b/>
                <w:bCs/>
                <w:sz w:val="20"/>
              </w:rPr>
              <w:t>November 13</w:t>
            </w:r>
            <w:r>
              <w:rPr>
                <w:b/>
                <w:bCs/>
                <w:sz w:val="20"/>
              </w:rPr>
              <w:t>, 20</w:t>
            </w:r>
            <w:r w:rsidR="00A15141">
              <w:rPr>
                <w:b/>
                <w:bCs/>
                <w:sz w:val="20"/>
              </w:rPr>
              <w:t>20</w:t>
            </w:r>
            <w:r>
              <w:rPr>
                <w:b/>
                <w:sz w:val="20"/>
              </w:rPr>
              <w:t xml:space="preserve"> – </w:t>
            </w:r>
            <w:r w:rsidR="003336E1">
              <w:rPr>
                <w:b/>
                <w:sz w:val="20"/>
              </w:rPr>
              <w:t>10</w:t>
            </w:r>
            <w:r>
              <w:rPr>
                <w:b/>
                <w:sz w:val="20"/>
              </w:rPr>
              <w:t xml:space="preserve">:00 </w:t>
            </w:r>
            <w:r w:rsidR="00A15141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 xml:space="preserve">m to </w:t>
            </w:r>
            <w:r w:rsidR="003336E1">
              <w:rPr>
                <w:b/>
                <w:sz w:val="20"/>
              </w:rPr>
              <w:t>12</w:t>
            </w:r>
            <w:r>
              <w:rPr>
                <w:b/>
                <w:sz w:val="20"/>
              </w:rPr>
              <w:t xml:space="preserve">:00 </w:t>
            </w:r>
            <w:r w:rsidR="00A15141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 xml:space="preserve">m Central  </w:t>
            </w:r>
          </w:p>
          <w:p w14:paraId="7BEE2A07" w14:textId="71F492C4" w:rsidR="00A15141" w:rsidRPr="00505382" w:rsidRDefault="000A7072" w:rsidP="00505382">
            <w:pPr>
              <w:pStyle w:val="BodyText"/>
              <w:jc w:val="center"/>
              <w:rPr>
                <w:b/>
                <w:caps/>
              </w:rPr>
            </w:pPr>
            <w:r>
              <w:rPr>
                <w:b/>
                <w:caps/>
                <w:sz w:val="20"/>
              </w:rPr>
              <w:t>DRAFT AGENDA</w:t>
            </w:r>
            <w:r>
              <w:rPr>
                <w:b/>
                <w:caps/>
              </w:rPr>
              <w:t xml:space="preserve"> </w:t>
            </w:r>
          </w:p>
        </w:tc>
      </w:tr>
      <w:tr w:rsidR="008C432F" w14:paraId="710CB2AC" w14:textId="77777777" w:rsidTr="003336E1">
        <w:trPr>
          <w:tblHeader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C5ABA95" w14:textId="77777777" w:rsidR="008C432F" w:rsidRDefault="008C432F">
            <w:pPr>
              <w:autoSpaceDE w:val="0"/>
              <w:autoSpaceDN w:val="0"/>
              <w:adjustRightInd w:val="0"/>
              <w:spacing w:before="40" w:after="40"/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14:paraId="3FB4EE6C" w14:textId="77777777" w:rsidR="008C432F" w:rsidRDefault="000A7072">
            <w:pPr>
              <w:autoSpaceDE w:val="0"/>
              <w:autoSpaceDN w:val="0"/>
              <w:adjustRightInd w:val="0"/>
              <w:spacing w:before="40" w:after="40"/>
            </w:pPr>
            <w:r>
              <w:t>#</w:t>
            </w:r>
          </w:p>
        </w:tc>
        <w:tc>
          <w:tcPr>
            <w:tcW w:w="84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2B8EA9" w14:textId="77777777" w:rsidR="008C432F" w:rsidRDefault="000A7072">
            <w:pPr>
              <w:autoSpaceDE w:val="0"/>
              <w:autoSpaceDN w:val="0"/>
              <w:adjustRightInd w:val="0"/>
              <w:spacing w:before="40" w:after="40"/>
            </w:pPr>
            <w:r>
              <w:t>Agenda Item</w:t>
            </w:r>
          </w:p>
        </w:tc>
      </w:tr>
      <w:tr w:rsidR="008C432F" w14:paraId="69395406" w14:textId="77777777" w:rsidTr="003336E1">
        <w:tc>
          <w:tcPr>
            <w:tcW w:w="900" w:type="dxa"/>
          </w:tcPr>
          <w:p w14:paraId="0F2F630E" w14:textId="1422DA6E" w:rsidR="008C432F" w:rsidRDefault="003336E1">
            <w:pPr>
              <w:autoSpaceDE w:val="0"/>
              <w:autoSpaceDN w:val="0"/>
              <w:adjustRightInd w:val="0"/>
              <w:spacing w:before="40" w:after="40"/>
            </w:pPr>
            <w:r>
              <w:t>10</w:t>
            </w:r>
            <w:r w:rsidR="000A7072">
              <w:t xml:space="preserve">:00 </w:t>
            </w:r>
            <w:r w:rsidR="006C326E">
              <w:t>A</w:t>
            </w:r>
          </w:p>
        </w:tc>
        <w:tc>
          <w:tcPr>
            <w:tcW w:w="468" w:type="dxa"/>
          </w:tcPr>
          <w:p w14:paraId="27F7B939" w14:textId="77777777" w:rsidR="008C432F" w:rsidRDefault="000A7072">
            <w:pPr>
              <w:autoSpaceDE w:val="0"/>
              <w:autoSpaceDN w:val="0"/>
              <w:adjustRightInd w:val="0"/>
              <w:spacing w:before="40" w:after="40"/>
            </w:pPr>
            <w:r>
              <w:t>1.</w:t>
            </w:r>
          </w:p>
        </w:tc>
        <w:tc>
          <w:tcPr>
            <w:tcW w:w="8442" w:type="dxa"/>
            <w:gridSpan w:val="2"/>
          </w:tcPr>
          <w:p w14:paraId="65898ED4" w14:textId="77777777" w:rsidR="008C432F" w:rsidRDefault="000A7072">
            <w:pPr>
              <w:autoSpaceDE w:val="0"/>
              <w:autoSpaceDN w:val="0"/>
              <w:adjustRightInd w:val="0"/>
              <w:spacing w:before="40" w:after="40"/>
            </w:pPr>
            <w:r>
              <w:t>Welcome</w:t>
            </w:r>
          </w:p>
        </w:tc>
      </w:tr>
      <w:tr w:rsidR="008C432F" w14:paraId="782970D4" w14:textId="77777777" w:rsidTr="003336E1">
        <w:tc>
          <w:tcPr>
            <w:tcW w:w="900" w:type="dxa"/>
          </w:tcPr>
          <w:p w14:paraId="5759516E" w14:textId="77777777" w:rsidR="008C432F" w:rsidRDefault="008C432F">
            <w:pPr>
              <w:autoSpaceDE w:val="0"/>
              <w:autoSpaceDN w:val="0"/>
              <w:adjustRightInd w:val="0"/>
              <w:spacing w:before="40" w:after="40"/>
            </w:pPr>
          </w:p>
        </w:tc>
        <w:tc>
          <w:tcPr>
            <w:tcW w:w="468" w:type="dxa"/>
          </w:tcPr>
          <w:p w14:paraId="1895CE57" w14:textId="77777777" w:rsidR="008C432F" w:rsidRDefault="008C432F">
            <w:pPr>
              <w:autoSpaceDE w:val="0"/>
              <w:autoSpaceDN w:val="0"/>
              <w:adjustRightInd w:val="0"/>
              <w:spacing w:before="40" w:after="40"/>
            </w:pPr>
          </w:p>
        </w:tc>
        <w:tc>
          <w:tcPr>
            <w:tcW w:w="432" w:type="dxa"/>
          </w:tcPr>
          <w:p w14:paraId="4619B03A" w14:textId="77777777" w:rsidR="008C432F" w:rsidRDefault="000A7072">
            <w:pPr>
              <w:tabs>
                <w:tab w:val="left" w:pos="2520"/>
                <w:tab w:val="left" w:pos="2970"/>
                <w:tab w:val="num" w:pos="5040"/>
              </w:tabs>
              <w:autoSpaceDE w:val="0"/>
              <w:autoSpaceDN w:val="0"/>
              <w:adjustRightInd w:val="0"/>
              <w:spacing w:before="40" w:after="40"/>
            </w:pPr>
            <w:r>
              <w:t>a)</w:t>
            </w:r>
          </w:p>
        </w:tc>
        <w:tc>
          <w:tcPr>
            <w:tcW w:w="8010" w:type="dxa"/>
          </w:tcPr>
          <w:p w14:paraId="628A8BFE" w14:textId="061C20C5" w:rsidR="008C432F" w:rsidRDefault="000A7072">
            <w:pPr>
              <w:tabs>
                <w:tab w:val="left" w:pos="2520"/>
                <w:tab w:val="left" w:pos="2970"/>
                <w:tab w:val="num" w:pos="5040"/>
              </w:tabs>
              <w:autoSpaceDE w:val="0"/>
              <w:autoSpaceDN w:val="0"/>
              <w:adjustRightInd w:val="0"/>
              <w:spacing w:before="40" w:after="40"/>
            </w:pPr>
            <w:r>
              <w:t>Welcome</w:t>
            </w:r>
          </w:p>
        </w:tc>
      </w:tr>
      <w:tr w:rsidR="008C432F" w14:paraId="780ACC6A" w14:textId="77777777" w:rsidTr="003336E1">
        <w:tc>
          <w:tcPr>
            <w:tcW w:w="900" w:type="dxa"/>
          </w:tcPr>
          <w:p w14:paraId="68DA61E2" w14:textId="77777777" w:rsidR="008C432F" w:rsidRDefault="008C432F">
            <w:pPr>
              <w:autoSpaceDE w:val="0"/>
              <w:autoSpaceDN w:val="0"/>
              <w:adjustRightInd w:val="0"/>
              <w:spacing w:before="40" w:after="40"/>
            </w:pPr>
          </w:p>
        </w:tc>
        <w:tc>
          <w:tcPr>
            <w:tcW w:w="468" w:type="dxa"/>
          </w:tcPr>
          <w:p w14:paraId="1CEA1876" w14:textId="77777777" w:rsidR="008C432F" w:rsidRDefault="008C432F">
            <w:pPr>
              <w:autoSpaceDE w:val="0"/>
              <w:autoSpaceDN w:val="0"/>
              <w:adjustRightInd w:val="0"/>
              <w:spacing w:before="40" w:after="40"/>
            </w:pPr>
          </w:p>
        </w:tc>
        <w:tc>
          <w:tcPr>
            <w:tcW w:w="432" w:type="dxa"/>
          </w:tcPr>
          <w:p w14:paraId="5BB915EC" w14:textId="77777777" w:rsidR="008C432F" w:rsidRDefault="000A7072">
            <w:pPr>
              <w:tabs>
                <w:tab w:val="left" w:pos="2520"/>
                <w:tab w:val="left" w:pos="2970"/>
              </w:tabs>
              <w:autoSpaceDE w:val="0"/>
              <w:autoSpaceDN w:val="0"/>
              <w:adjustRightInd w:val="0"/>
              <w:spacing w:before="40" w:after="40"/>
            </w:pPr>
            <w:r>
              <w:t>b)</w:t>
            </w:r>
          </w:p>
        </w:tc>
        <w:tc>
          <w:tcPr>
            <w:tcW w:w="8010" w:type="dxa"/>
          </w:tcPr>
          <w:p w14:paraId="668ADB45" w14:textId="5F814E17" w:rsidR="008C432F" w:rsidRDefault="000A7072">
            <w:pPr>
              <w:tabs>
                <w:tab w:val="left" w:pos="2520"/>
                <w:tab w:val="left" w:pos="2970"/>
              </w:tabs>
              <w:autoSpaceDE w:val="0"/>
              <w:autoSpaceDN w:val="0"/>
              <w:adjustRightInd w:val="0"/>
              <w:spacing w:before="40" w:after="40"/>
            </w:pPr>
            <w:r>
              <w:t xml:space="preserve">Antitrust </w:t>
            </w:r>
            <w:r w:rsidR="00393482">
              <w:t xml:space="preserve">&amp; Other Meeting Policies </w:t>
            </w:r>
            <w:r>
              <w:t>Guid</w:t>
            </w:r>
            <w:r w:rsidR="00393482">
              <w:t xml:space="preserve">ance: </w:t>
            </w:r>
            <w:hyperlink r:id="rId16" w:history="1">
              <w:r w:rsidR="00393482" w:rsidRPr="00823F08">
                <w:rPr>
                  <w:rStyle w:val="Hyperlink"/>
                </w:rPr>
                <w:t>http://www.naesb.org/misc/antitrust_guidance.doc</w:t>
              </w:r>
            </w:hyperlink>
          </w:p>
        </w:tc>
      </w:tr>
      <w:tr w:rsidR="008C432F" w14:paraId="79EFF45C" w14:textId="77777777" w:rsidTr="003336E1">
        <w:tc>
          <w:tcPr>
            <w:tcW w:w="900" w:type="dxa"/>
          </w:tcPr>
          <w:p w14:paraId="5151035B" w14:textId="77777777" w:rsidR="008C432F" w:rsidRDefault="008C432F">
            <w:pPr>
              <w:autoSpaceDE w:val="0"/>
              <w:autoSpaceDN w:val="0"/>
              <w:adjustRightInd w:val="0"/>
              <w:spacing w:before="40" w:after="40"/>
            </w:pPr>
          </w:p>
        </w:tc>
        <w:tc>
          <w:tcPr>
            <w:tcW w:w="468" w:type="dxa"/>
          </w:tcPr>
          <w:p w14:paraId="2BFA95D9" w14:textId="77777777" w:rsidR="008C432F" w:rsidRDefault="008C432F">
            <w:pPr>
              <w:autoSpaceDE w:val="0"/>
              <w:autoSpaceDN w:val="0"/>
              <w:adjustRightInd w:val="0"/>
              <w:spacing w:before="40" w:after="40"/>
            </w:pPr>
          </w:p>
        </w:tc>
        <w:tc>
          <w:tcPr>
            <w:tcW w:w="432" w:type="dxa"/>
          </w:tcPr>
          <w:p w14:paraId="47536CDD" w14:textId="77777777" w:rsidR="008C432F" w:rsidRDefault="000A7072">
            <w:pPr>
              <w:tabs>
                <w:tab w:val="left" w:pos="2520"/>
                <w:tab w:val="left" w:pos="2970"/>
              </w:tabs>
              <w:autoSpaceDE w:val="0"/>
              <w:autoSpaceDN w:val="0"/>
              <w:adjustRightInd w:val="0"/>
              <w:spacing w:before="40" w:after="40"/>
            </w:pPr>
            <w:r>
              <w:t>c)</w:t>
            </w:r>
          </w:p>
        </w:tc>
        <w:tc>
          <w:tcPr>
            <w:tcW w:w="8010" w:type="dxa"/>
          </w:tcPr>
          <w:p w14:paraId="66843B9D" w14:textId="70204DD3" w:rsidR="008C432F" w:rsidRDefault="00393482">
            <w:pPr>
              <w:tabs>
                <w:tab w:val="left" w:pos="2520"/>
                <w:tab w:val="left" w:pos="2970"/>
              </w:tabs>
              <w:autoSpaceDE w:val="0"/>
              <w:autoSpaceDN w:val="0"/>
              <w:adjustRightInd w:val="0"/>
              <w:spacing w:before="40" w:after="40"/>
            </w:pPr>
            <w:r>
              <w:t>Task Force Roll Call</w:t>
            </w:r>
            <w:r w:rsidR="003336E1">
              <w:t xml:space="preserve"> &amp; Meeting Participant Introductions</w:t>
            </w:r>
          </w:p>
        </w:tc>
      </w:tr>
      <w:tr w:rsidR="008C432F" w14:paraId="451D7F05" w14:textId="77777777" w:rsidTr="003336E1">
        <w:tc>
          <w:tcPr>
            <w:tcW w:w="900" w:type="dxa"/>
          </w:tcPr>
          <w:p w14:paraId="057E7712" w14:textId="77777777" w:rsidR="008C432F" w:rsidRDefault="008C432F">
            <w:pPr>
              <w:autoSpaceDE w:val="0"/>
              <w:autoSpaceDN w:val="0"/>
              <w:adjustRightInd w:val="0"/>
              <w:spacing w:before="40" w:after="40"/>
            </w:pPr>
          </w:p>
        </w:tc>
        <w:tc>
          <w:tcPr>
            <w:tcW w:w="468" w:type="dxa"/>
          </w:tcPr>
          <w:p w14:paraId="5FAA9493" w14:textId="77777777" w:rsidR="008C432F" w:rsidRDefault="008C432F">
            <w:pPr>
              <w:autoSpaceDE w:val="0"/>
              <w:autoSpaceDN w:val="0"/>
              <w:adjustRightInd w:val="0"/>
              <w:spacing w:before="40" w:after="40"/>
            </w:pPr>
          </w:p>
        </w:tc>
        <w:tc>
          <w:tcPr>
            <w:tcW w:w="432" w:type="dxa"/>
          </w:tcPr>
          <w:p w14:paraId="2E12BD98" w14:textId="77777777" w:rsidR="008C432F" w:rsidRDefault="000A7072">
            <w:pPr>
              <w:tabs>
                <w:tab w:val="left" w:pos="2520"/>
                <w:tab w:val="left" w:pos="2970"/>
                <w:tab w:val="num" w:pos="5040"/>
              </w:tabs>
              <w:autoSpaceDE w:val="0"/>
              <w:autoSpaceDN w:val="0"/>
              <w:adjustRightInd w:val="0"/>
              <w:spacing w:before="40" w:after="40"/>
            </w:pPr>
            <w:r>
              <w:t>d)</w:t>
            </w:r>
          </w:p>
        </w:tc>
        <w:tc>
          <w:tcPr>
            <w:tcW w:w="8010" w:type="dxa"/>
          </w:tcPr>
          <w:p w14:paraId="2000432B" w14:textId="0FF8C4EE" w:rsidR="008C432F" w:rsidRDefault="000A7072">
            <w:pPr>
              <w:pStyle w:val="BodyText"/>
              <w:spacing w:before="40" w:after="40"/>
              <w:jc w:val="both"/>
              <w:rPr>
                <w:sz w:val="20"/>
              </w:rPr>
            </w:pPr>
            <w:r>
              <w:rPr>
                <w:sz w:val="20"/>
              </w:rPr>
              <w:t xml:space="preserve">Agenda </w:t>
            </w:r>
            <w:r w:rsidR="003336E1">
              <w:rPr>
                <w:sz w:val="20"/>
              </w:rPr>
              <w:t>Adoption</w:t>
            </w:r>
          </w:p>
        </w:tc>
      </w:tr>
      <w:tr w:rsidR="008C432F" w14:paraId="54757D7F" w14:textId="77777777" w:rsidTr="003336E1">
        <w:trPr>
          <w:trHeight w:val="243"/>
        </w:trPr>
        <w:tc>
          <w:tcPr>
            <w:tcW w:w="900" w:type="dxa"/>
          </w:tcPr>
          <w:p w14:paraId="179EB7B7" w14:textId="313E6C2A" w:rsidR="008C432F" w:rsidRDefault="003336E1">
            <w:pPr>
              <w:autoSpaceDE w:val="0"/>
              <w:autoSpaceDN w:val="0"/>
              <w:adjustRightInd w:val="0"/>
              <w:spacing w:before="40" w:after="40"/>
            </w:pPr>
            <w:r>
              <w:t>10:05 A</w:t>
            </w:r>
          </w:p>
        </w:tc>
        <w:tc>
          <w:tcPr>
            <w:tcW w:w="468" w:type="dxa"/>
          </w:tcPr>
          <w:p w14:paraId="3EFA933D" w14:textId="77777777" w:rsidR="008C432F" w:rsidRDefault="000A7072">
            <w:pPr>
              <w:autoSpaceDE w:val="0"/>
              <w:autoSpaceDN w:val="0"/>
              <w:adjustRightInd w:val="0"/>
              <w:spacing w:before="40" w:after="40"/>
            </w:pPr>
            <w:r>
              <w:t>2.</w:t>
            </w:r>
          </w:p>
        </w:tc>
        <w:tc>
          <w:tcPr>
            <w:tcW w:w="8442" w:type="dxa"/>
            <w:gridSpan w:val="2"/>
          </w:tcPr>
          <w:p w14:paraId="2DEF67FF" w14:textId="350E95C7" w:rsidR="008C432F" w:rsidRDefault="003336E1">
            <w:pPr>
              <w:autoSpaceDE w:val="0"/>
              <w:autoSpaceDN w:val="0"/>
              <w:adjustRightInd w:val="0"/>
              <w:spacing w:before="40" w:after="40"/>
            </w:pPr>
            <w:r>
              <w:t>Review of P</w:t>
            </w:r>
            <w:r w:rsidRPr="003336E1">
              <w:t xml:space="preserve">resentations, </w:t>
            </w:r>
            <w:r>
              <w:t>W</w:t>
            </w:r>
            <w:r w:rsidRPr="003336E1">
              <w:t xml:space="preserve">ork </w:t>
            </w:r>
            <w:r>
              <w:t>P</w:t>
            </w:r>
            <w:r w:rsidRPr="003336E1">
              <w:t xml:space="preserve">apers and </w:t>
            </w:r>
            <w:r>
              <w:t>Submitted C</w:t>
            </w:r>
            <w:r w:rsidRPr="003336E1">
              <w:t>omments</w:t>
            </w:r>
          </w:p>
        </w:tc>
      </w:tr>
      <w:tr w:rsidR="008C432F" w14:paraId="5E81EB6C" w14:textId="77777777" w:rsidTr="003336E1">
        <w:tc>
          <w:tcPr>
            <w:tcW w:w="900" w:type="dxa"/>
          </w:tcPr>
          <w:p w14:paraId="3A5C6580" w14:textId="42C86046" w:rsidR="008C432F" w:rsidRDefault="008C432F">
            <w:pPr>
              <w:autoSpaceDE w:val="0"/>
              <w:autoSpaceDN w:val="0"/>
              <w:adjustRightInd w:val="0"/>
              <w:spacing w:before="40" w:after="40"/>
            </w:pPr>
          </w:p>
        </w:tc>
        <w:tc>
          <w:tcPr>
            <w:tcW w:w="468" w:type="dxa"/>
          </w:tcPr>
          <w:p w14:paraId="05AEBCB7" w14:textId="77777777" w:rsidR="008C432F" w:rsidRDefault="008C432F">
            <w:pPr>
              <w:autoSpaceDE w:val="0"/>
              <w:autoSpaceDN w:val="0"/>
              <w:adjustRightInd w:val="0"/>
              <w:spacing w:before="40" w:after="40"/>
            </w:pPr>
          </w:p>
        </w:tc>
        <w:tc>
          <w:tcPr>
            <w:tcW w:w="432" w:type="dxa"/>
          </w:tcPr>
          <w:p w14:paraId="1B8A6A76" w14:textId="77777777" w:rsidR="008C432F" w:rsidRDefault="000A7072">
            <w:pPr>
              <w:tabs>
                <w:tab w:val="left" w:pos="2520"/>
                <w:tab w:val="left" w:pos="2970"/>
                <w:tab w:val="num" w:pos="5040"/>
              </w:tabs>
              <w:autoSpaceDE w:val="0"/>
              <w:autoSpaceDN w:val="0"/>
              <w:adjustRightInd w:val="0"/>
              <w:spacing w:before="40" w:after="40"/>
            </w:pPr>
            <w:r>
              <w:t>a)</w:t>
            </w:r>
          </w:p>
        </w:tc>
        <w:tc>
          <w:tcPr>
            <w:tcW w:w="8010" w:type="dxa"/>
          </w:tcPr>
          <w:p w14:paraId="2822EA44" w14:textId="19A62019" w:rsidR="008C432F" w:rsidRDefault="003336E1">
            <w:pPr>
              <w:spacing w:before="40" w:after="40"/>
            </w:pPr>
            <w:r>
              <w:t>Work Paper Submitted by G. Lander, Skipping Stone</w:t>
            </w:r>
          </w:p>
        </w:tc>
      </w:tr>
      <w:tr w:rsidR="008C432F" w14:paraId="2DE2211E" w14:textId="77777777" w:rsidTr="003336E1">
        <w:tc>
          <w:tcPr>
            <w:tcW w:w="900" w:type="dxa"/>
          </w:tcPr>
          <w:p w14:paraId="39317B55" w14:textId="1C22462F" w:rsidR="008C432F" w:rsidRDefault="008C432F">
            <w:pPr>
              <w:autoSpaceDE w:val="0"/>
              <w:autoSpaceDN w:val="0"/>
              <w:adjustRightInd w:val="0"/>
              <w:spacing w:before="40" w:after="40"/>
            </w:pPr>
          </w:p>
        </w:tc>
        <w:tc>
          <w:tcPr>
            <w:tcW w:w="468" w:type="dxa"/>
          </w:tcPr>
          <w:p w14:paraId="3A553157" w14:textId="77777777" w:rsidR="008C432F" w:rsidRDefault="008C432F">
            <w:pPr>
              <w:autoSpaceDE w:val="0"/>
              <w:autoSpaceDN w:val="0"/>
              <w:adjustRightInd w:val="0"/>
              <w:spacing w:before="40" w:after="40"/>
            </w:pPr>
          </w:p>
        </w:tc>
        <w:tc>
          <w:tcPr>
            <w:tcW w:w="432" w:type="dxa"/>
          </w:tcPr>
          <w:p w14:paraId="715298B1" w14:textId="77777777" w:rsidR="008C432F" w:rsidRDefault="000A7072">
            <w:pPr>
              <w:tabs>
                <w:tab w:val="left" w:pos="2520"/>
                <w:tab w:val="left" w:pos="2970"/>
              </w:tabs>
              <w:autoSpaceDE w:val="0"/>
              <w:autoSpaceDN w:val="0"/>
              <w:adjustRightInd w:val="0"/>
              <w:spacing w:before="40" w:after="40"/>
            </w:pPr>
            <w:r>
              <w:t>b)</w:t>
            </w:r>
          </w:p>
        </w:tc>
        <w:tc>
          <w:tcPr>
            <w:tcW w:w="8010" w:type="dxa"/>
          </w:tcPr>
          <w:p w14:paraId="08B8A016" w14:textId="630C6BD4" w:rsidR="008C432F" w:rsidRDefault="003336E1">
            <w:pPr>
              <w:spacing w:before="40" w:after="40"/>
            </w:pPr>
            <w:r>
              <w:t>Work Paper Submitted by D. Brooks, Reliable Energy Analytics</w:t>
            </w:r>
          </w:p>
        </w:tc>
      </w:tr>
      <w:tr w:rsidR="003336E1" w14:paraId="30987EC0" w14:textId="77777777" w:rsidTr="003336E1">
        <w:tc>
          <w:tcPr>
            <w:tcW w:w="900" w:type="dxa"/>
          </w:tcPr>
          <w:p w14:paraId="2CE0DA3B" w14:textId="69EB2A00" w:rsidR="003336E1" w:rsidRDefault="003336E1">
            <w:pPr>
              <w:autoSpaceDE w:val="0"/>
              <w:autoSpaceDN w:val="0"/>
              <w:adjustRightInd w:val="0"/>
              <w:spacing w:before="40" w:after="40"/>
            </w:pPr>
          </w:p>
        </w:tc>
        <w:tc>
          <w:tcPr>
            <w:tcW w:w="468" w:type="dxa"/>
          </w:tcPr>
          <w:p w14:paraId="4920D290" w14:textId="77777777" w:rsidR="003336E1" w:rsidRDefault="003336E1">
            <w:pPr>
              <w:autoSpaceDE w:val="0"/>
              <w:autoSpaceDN w:val="0"/>
              <w:adjustRightInd w:val="0"/>
              <w:spacing w:before="40" w:after="40"/>
            </w:pPr>
          </w:p>
        </w:tc>
        <w:tc>
          <w:tcPr>
            <w:tcW w:w="432" w:type="dxa"/>
          </w:tcPr>
          <w:p w14:paraId="0B3AC2F2" w14:textId="761DCA4B" w:rsidR="003336E1" w:rsidRDefault="003336E1">
            <w:pPr>
              <w:tabs>
                <w:tab w:val="left" w:pos="2520"/>
                <w:tab w:val="left" w:pos="2970"/>
              </w:tabs>
              <w:autoSpaceDE w:val="0"/>
              <w:autoSpaceDN w:val="0"/>
              <w:adjustRightInd w:val="0"/>
              <w:spacing w:before="40" w:after="40"/>
            </w:pPr>
            <w:r>
              <w:t>c)</w:t>
            </w:r>
          </w:p>
        </w:tc>
        <w:tc>
          <w:tcPr>
            <w:tcW w:w="8010" w:type="dxa"/>
          </w:tcPr>
          <w:p w14:paraId="68556F37" w14:textId="1DAB0EC9" w:rsidR="003336E1" w:rsidRDefault="003336E1">
            <w:pPr>
              <w:spacing w:before="40" w:after="40"/>
            </w:pPr>
            <w:r>
              <w:t>Presentation Submitted by R. Baxter, Mustang Prairie Energy</w:t>
            </w:r>
          </w:p>
        </w:tc>
      </w:tr>
      <w:tr w:rsidR="008C432F" w14:paraId="078BCE7E" w14:textId="77777777" w:rsidTr="003336E1">
        <w:tc>
          <w:tcPr>
            <w:tcW w:w="900" w:type="dxa"/>
          </w:tcPr>
          <w:p w14:paraId="6D9A1E5C" w14:textId="0A528829" w:rsidR="008C432F" w:rsidRPr="003336E1" w:rsidRDefault="003336E1">
            <w:pPr>
              <w:autoSpaceDE w:val="0"/>
              <w:autoSpaceDN w:val="0"/>
              <w:adjustRightInd w:val="0"/>
              <w:spacing w:before="40" w:after="40"/>
            </w:pPr>
            <w:r w:rsidRPr="003336E1">
              <w:t>11:05 A</w:t>
            </w:r>
          </w:p>
        </w:tc>
        <w:tc>
          <w:tcPr>
            <w:tcW w:w="468" w:type="dxa"/>
          </w:tcPr>
          <w:p w14:paraId="4C8BA6A2" w14:textId="77777777" w:rsidR="008C432F" w:rsidRDefault="000A7072">
            <w:pPr>
              <w:autoSpaceDE w:val="0"/>
              <w:autoSpaceDN w:val="0"/>
              <w:adjustRightInd w:val="0"/>
              <w:spacing w:before="40" w:after="40"/>
            </w:pPr>
            <w:r>
              <w:t>3.</w:t>
            </w:r>
          </w:p>
        </w:tc>
        <w:tc>
          <w:tcPr>
            <w:tcW w:w="8442" w:type="dxa"/>
            <w:gridSpan w:val="2"/>
          </w:tcPr>
          <w:p w14:paraId="24846E65" w14:textId="04613383" w:rsidR="008C432F" w:rsidRDefault="003336E1">
            <w:pPr>
              <w:tabs>
                <w:tab w:val="left" w:pos="2520"/>
                <w:tab w:val="left" w:pos="2970"/>
              </w:tabs>
              <w:autoSpaceDE w:val="0"/>
              <w:autoSpaceDN w:val="0"/>
              <w:adjustRightInd w:val="0"/>
              <w:spacing w:before="40" w:after="40"/>
            </w:pPr>
            <w:r>
              <w:t>Open Discussion</w:t>
            </w:r>
          </w:p>
        </w:tc>
      </w:tr>
      <w:tr w:rsidR="008C432F" w14:paraId="78F55F50" w14:textId="77777777" w:rsidTr="003336E1">
        <w:tc>
          <w:tcPr>
            <w:tcW w:w="900" w:type="dxa"/>
          </w:tcPr>
          <w:p w14:paraId="197D7B49" w14:textId="34340BB8" w:rsidR="008C432F" w:rsidRPr="003336E1" w:rsidRDefault="003336E1">
            <w:pPr>
              <w:autoSpaceDE w:val="0"/>
              <w:autoSpaceDN w:val="0"/>
              <w:adjustRightInd w:val="0"/>
              <w:spacing w:before="40" w:after="40"/>
            </w:pPr>
            <w:r w:rsidRPr="003336E1">
              <w:t>11:</w:t>
            </w:r>
            <w:r>
              <w:t>50</w:t>
            </w:r>
            <w:r w:rsidRPr="003336E1">
              <w:t xml:space="preserve"> A</w:t>
            </w:r>
          </w:p>
        </w:tc>
        <w:tc>
          <w:tcPr>
            <w:tcW w:w="468" w:type="dxa"/>
          </w:tcPr>
          <w:p w14:paraId="7DEF6C3E" w14:textId="77777777" w:rsidR="008C432F" w:rsidRDefault="000A7072">
            <w:pPr>
              <w:autoSpaceDE w:val="0"/>
              <w:autoSpaceDN w:val="0"/>
              <w:adjustRightInd w:val="0"/>
              <w:spacing w:before="40" w:after="40"/>
            </w:pPr>
            <w:r>
              <w:t>4.</w:t>
            </w:r>
          </w:p>
        </w:tc>
        <w:tc>
          <w:tcPr>
            <w:tcW w:w="8442" w:type="dxa"/>
            <w:gridSpan w:val="2"/>
          </w:tcPr>
          <w:p w14:paraId="651886B9" w14:textId="2E5E43D8" w:rsidR="008C432F" w:rsidRDefault="003336E1">
            <w:pPr>
              <w:tabs>
                <w:tab w:val="left" w:pos="2520"/>
                <w:tab w:val="left" w:pos="2970"/>
              </w:tabs>
              <w:autoSpaceDE w:val="0"/>
              <w:autoSpaceDN w:val="0"/>
              <w:adjustRightInd w:val="0"/>
              <w:spacing w:before="40" w:after="40"/>
            </w:pPr>
            <w:r>
              <w:t xml:space="preserve">Plan for the December 11, 2020 meeting </w:t>
            </w:r>
            <w:r w:rsidR="000A7072">
              <w:t>and Other Business</w:t>
            </w:r>
          </w:p>
        </w:tc>
      </w:tr>
      <w:tr w:rsidR="008C432F" w14:paraId="279DD239" w14:textId="77777777" w:rsidTr="003336E1">
        <w:tc>
          <w:tcPr>
            <w:tcW w:w="900" w:type="dxa"/>
            <w:tcBorders>
              <w:bottom w:val="single" w:sz="4" w:space="0" w:color="auto"/>
            </w:tcBorders>
          </w:tcPr>
          <w:p w14:paraId="785686C8" w14:textId="44BF648C" w:rsidR="008C432F" w:rsidRPr="003336E1" w:rsidRDefault="003336E1">
            <w:pPr>
              <w:autoSpaceDE w:val="0"/>
              <w:autoSpaceDN w:val="0"/>
              <w:adjustRightInd w:val="0"/>
              <w:spacing w:before="40" w:after="40"/>
            </w:pPr>
            <w:r w:rsidRPr="003336E1">
              <w:t>12:00 P</w:t>
            </w: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2A7D9746" w14:textId="2001DC11" w:rsidR="008C432F" w:rsidRDefault="000A7072">
            <w:pPr>
              <w:autoSpaceDE w:val="0"/>
              <w:autoSpaceDN w:val="0"/>
              <w:adjustRightInd w:val="0"/>
              <w:spacing w:before="40" w:after="40"/>
            </w:pPr>
            <w:r>
              <w:t>5</w:t>
            </w:r>
            <w:r w:rsidR="003336E1">
              <w:t>.</w:t>
            </w:r>
          </w:p>
        </w:tc>
        <w:tc>
          <w:tcPr>
            <w:tcW w:w="8442" w:type="dxa"/>
            <w:gridSpan w:val="2"/>
            <w:tcBorders>
              <w:bottom w:val="single" w:sz="4" w:space="0" w:color="auto"/>
            </w:tcBorders>
          </w:tcPr>
          <w:p w14:paraId="2F213292" w14:textId="77777777" w:rsidR="008C432F" w:rsidRDefault="000A7072">
            <w:pPr>
              <w:pStyle w:val="BodyText"/>
              <w:spacing w:before="40" w:after="40"/>
              <w:rPr>
                <w:sz w:val="20"/>
              </w:rPr>
            </w:pPr>
            <w:r>
              <w:rPr>
                <w:sz w:val="20"/>
              </w:rPr>
              <w:t>Adjourn</w:t>
            </w:r>
          </w:p>
        </w:tc>
      </w:tr>
    </w:tbl>
    <w:p w14:paraId="6C969D9C" w14:textId="59D0F0EC" w:rsidR="008C432F" w:rsidRDefault="008C432F" w:rsidP="00505382">
      <w:pPr>
        <w:ind w:left="2160"/>
        <w:rPr>
          <w:bCs/>
          <w:sz w:val="16"/>
          <w:szCs w:val="16"/>
        </w:rPr>
      </w:pPr>
    </w:p>
    <w:tbl>
      <w:tblPr>
        <w:tblStyle w:val="TableGrid"/>
        <w:tblW w:w="9810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5400"/>
      </w:tblGrid>
      <w:tr w:rsidR="004A3859" w:rsidRPr="004E586B" w14:paraId="6CFC8508" w14:textId="77777777" w:rsidTr="001D76B2">
        <w:tc>
          <w:tcPr>
            <w:tcW w:w="9810" w:type="dxa"/>
            <w:gridSpan w:val="2"/>
          </w:tcPr>
          <w:p w14:paraId="7E1B00D9" w14:textId="77777777" w:rsidR="004A3859" w:rsidRPr="006C326E" w:rsidRDefault="004A3859" w:rsidP="001D76B2">
            <w:pPr>
              <w:spacing w:before="80" w:after="80"/>
              <w:jc w:val="center"/>
              <w:rPr>
                <w:b/>
                <w:bCs/>
              </w:rPr>
            </w:pPr>
            <w:bookmarkStart w:id="7" w:name="_Hlk54624572"/>
            <w:r w:rsidRPr="006C326E">
              <w:rPr>
                <w:b/>
                <w:bCs/>
              </w:rPr>
              <w:t xml:space="preserve">NAESB Board of Directors Task Force </w:t>
            </w:r>
            <w:r>
              <w:rPr>
                <w:b/>
                <w:bCs/>
              </w:rPr>
              <w:t>on</w:t>
            </w:r>
            <w:r w:rsidRPr="006C326E">
              <w:rPr>
                <w:b/>
                <w:bCs/>
              </w:rPr>
              <w:t xml:space="preserve"> Battery Storage</w:t>
            </w:r>
            <w:r>
              <w:rPr>
                <w:b/>
                <w:bCs/>
              </w:rPr>
              <w:t xml:space="preserve"> Members</w:t>
            </w:r>
          </w:p>
        </w:tc>
      </w:tr>
      <w:tr w:rsidR="004A3859" w:rsidRPr="004E586B" w14:paraId="3FBF268A" w14:textId="77777777" w:rsidTr="001D76B2">
        <w:tc>
          <w:tcPr>
            <w:tcW w:w="4410" w:type="dxa"/>
          </w:tcPr>
          <w:p w14:paraId="2E887C05" w14:textId="77777777" w:rsidR="004A3859" w:rsidRPr="00AC1519" w:rsidRDefault="004A3859" w:rsidP="001D76B2">
            <w:pPr>
              <w:spacing w:before="80" w:after="80"/>
              <w:rPr>
                <w:b/>
                <w:bCs/>
              </w:rPr>
            </w:pPr>
            <w:r w:rsidRPr="00AC1519">
              <w:rPr>
                <w:b/>
                <w:bCs/>
              </w:rPr>
              <w:t>Name</w:t>
            </w:r>
          </w:p>
        </w:tc>
        <w:tc>
          <w:tcPr>
            <w:tcW w:w="5400" w:type="dxa"/>
          </w:tcPr>
          <w:p w14:paraId="450A85E3" w14:textId="77777777" w:rsidR="004A3859" w:rsidRPr="00AC1519" w:rsidRDefault="004A3859" w:rsidP="001D76B2">
            <w:pPr>
              <w:spacing w:before="80" w:after="80"/>
              <w:rPr>
                <w:b/>
                <w:bCs/>
              </w:rPr>
            </w:pPr>
            <w:r w:rsidRPr="00AC1519">
              <w:rPr>
                <w:b/>
                <w:bCs/>
              </w:rPr>
              <w:t>Company</w:t>
            </w:r>
          </w:p>
        </w:tc>
      </w:tr>
      <w:tr w:rsidR="004A3859" w:rsidRPr="004E586B" w14:paraId="15477067" w14:textId="77777777" w:rsidTr="001D76B2">
        <w:trPr>
          <w:trHeight w:val="143"/>
        </w:trPr>
        <w:tc>
          <w:tcPr>
            <w:tcW w:w="4410" w:type="dxa"/>
          </w:tcPr>
          <w:p w14:paraId="23364424" w14:textId="77777777" w:rsidR="004A3859" w:rsidRPr="00AC1519" w:rsidRDefault="004A3859" w:rsidP="001D76B2">
            <w:pPr>
              <w:spacing w:before="80" w:after="80"/>
            </w:pPr>
            <w:r>
              <w:t>Wesley Barber</w:t>
            </w:r>
          </w:p>
        </w:tc>
        <w:tc>
          <w:tcPr>
            <w:tcW w:w="5400" w:type="dxa"/>
          </w:tcPr>
          <w:p w14:paraId="73E0E1E8" w14:textId="77777777" w:rsidR="004A3859" w:rsidRPr="00AC1519" w:rsidRDefault="004A3859" w:rsidP="001D76B2">
            <w:pPr>
              <w:spacing w:before="80" w:after="80"/>
            </w:pPr>
            <w:r>
              <w:t>Southern Company Services, Inc.</w:t>
            </w:r>
          </w:p>
        </w:tc>
      </w:tr>
      <w:tr w:rsidR="004A3859" w:rsidRPr="004E586B" w14:paraId="253E9ED5" w14:textId="77777777" w:rsidTr="001D76B2">
        <w:tc>
          <w:tcPr>
            <w:tcW w:w="4410" w:type="dxa"/>
          </w:tcPr>
          <w:p w14:paraId="70AFE147" w14:textId="77777777" w:rsidR="004A3859" w:rsidRPr="00AC1519" w:rsidRDefault="004A3859" w:rsidP="001D76B2">
            <w:pPr>
              <w:spacing w:before="80" w:after="80"/>
            </w:pPr>
            <w:r>
              <w:t>Michelle Brocklesby</w:t>
            </w:r>
          </w:p>
        </w:tc>
        <w:tc>
          <w:tcPr>
            <w:tcW w:w="5400" w:type="dxa"/>
          </w:tcPr>
          <w:p w14:paraId="26625409" w14:textId="77777777" w:rsidR="004A3859" w:rsidRPr="00AC1519" w:rsidRDefault="004A3859" w:rsidP="001D76B2">
            <w:pPr>
              <w:spacing w:before="80" w:after="80"/>
            </w:pPr>
            <w:r>
              <w:t>Latitude Technologies, an ESG Company</w:t>
            </w:r>
          </w:p>
        </w:tc>
      </w:tr>
      <w:tr w:rsidR="004A3859" w:rsidRPr="004E586B" w14:paraId="1EF32D87" w14:textId="77777777" w:rsidTr="001D76B2">
        <w:tc>
          <w:tcPr>
            <w:tcW w:w="4410" w:type="dxa"/>
          </w:tcPr>
          <w:p w14:paraId="6E6028BE" w14:textId="77777777" w:rsidR="004A3859" w:rsidRPr="00AC1519" w:rsidRDefault="004A3859" w:rsidP="001D76B2">
            <w:pPr>
              <w:spacing w:before="80" w:after="80"/>
            </w:pPr>
            <w:r w:rsidRPr="00AC1519">
              <w:t>Dick Brooks</w:t>
            </w:r>
          </w:p>
        </w:tc>
        <w:tc>
          <w:tcPr>
            <w:tcW w:w="5400" w:type="dxa"/>
          </w:tcPr>
          <w:p w14:paraId="7A07F948" w14:textId="77777777" w:rsidR="004A3859" w:rsidRPr="00AC1519" w:rsidRDefault="004A3859" w:rsidP="001D76B2">
            <w:pPr>
              <w:spacing w:before="80" w:after="80"/>
            </w:pPr>
            <w:r w:rsidRPr="00AC1519">
              <w:t>Reliable Energy Analytics</w:t>
            </w:r>
          </w:p>
        </w:tc>
      </w:tr>
      <w:tr w:rsidR="004A3859" w:rsidRPr="004E586B" w14:paraId="60953207" w14:textId="77777777" w:rsidTr="001D76B2">
        <w:tc>
          <w:tcPr>
            <w:tcW w:w="4410" w:type="dxa"/>
          </w:tcPr>
          <w:p w14:paraId="72265CF2" w14:textId="77777777" w:rsidR="004A3859" w:rsidRPr="00AC1519" w:rsidRDefault="004A3859" w:rsidP="001D76B2">
            <w:pPr>
              <w:spacing w:before="80" w:after="80"/>
            </w:pPr>
            <w:r w:rsidRPr="00AC1519">
              <w:t>Cade Burks</w:t>
            </w:r>
          </w:p>
        </w:tc>
        <w:tc>
          <w:tcPr>
            <w:tcW w:w="5400" w:type="dxa"/>
          </w:tcPr>
          <w:p w14:paraId="44C8A600" w14:textId="77777777" w:rsidR="004A3859" w:rsidRPr="00AC1519" w:rsidRDefault="004A3859" w:rsidP="001D76B2">
            <w:pPr>
              <w:spacing w:before="80" w:after="80"/>
            </w:pPr>
            <w:r w:rsidRPr="00AC1519">
              <w:t>Big Data Energy Services</w:t>
            </w:r>
          </w:p>
        </w:tc>
      </w:tr>
      <w:tr w:rsidR="004A3859" w:rsidRPr="004E586B" w14:paraId="6AF69660" w14:textId="77777777" w:rsidTr="001D76B2">
        <w:tc>
          <w:tcPr>
            <w:tcW w:w="4410" w:type="dxa"/>
          </w:tcPr>
          <w:p w14:paraId="56AD2330" w14:textId="77777777" w:rsidR="004A3859" w:rsidRPr="00AC1519" w:rsidRDefault="004A3859" w:rsidP="001D76B2">
            <w:pPr>
              <w:spacing w:before="80" w:after="80"/>
            </w:pPr>
            <w:r w:rsidRPr="00AC1519">
              <w:t>Valerie Crockett</w:t>
            </w:r>
          </w:p>
        </w:tc>
        <w:tc>
          <w:tcPr>
            <w:tcW w:w="5400" w:type="dxa"/>
          </w:tcPr>
          <w:p w14:paraId="4B2BD0D0" w14:textId="77777777" w:rsidR="004A3859" w:rsidRPr="00AC1519" w:rsidRDefault="004A3859" w:rsidP="001D76B2">
            <w:pPr>
              <w:spacing w:before="80" w:after="80"/>
            </w:pPr>
            <w:r w:rsidRPr="00AC1519">
              <w:t>Tennessee Valley Authority</w:t>
            </w:r>
          </w:p>
        </w:tc>
      </w:tr>
      <w:tr w:rsidR="004A3859" w:rsidRPr="004E586B" w14:paraId="347E911F" w14:textId="77777777" w:rsidTr="001D76B2">
        <w:tc>
          <w:tcPr>
            <w:tcW w:w="4410" w:type="dxa"/>
          </w:tcPr>
          <w:p w14:paraId="10F3C069" w14:textId="77777777" w:rsidR="004A3859" w:rsidRPr="00AC1519" w:rsidRDefault="004A3859" w:rsidP="001D76B2">
            <w:pPr>
              <w:spacing w:before="80" w:after="80"/>
            </w:pPr>
            <w:r>
              <w:t>Michael Desselle</w:t>
            </w:r>
          </w:p>
        </w:tc>
        <w:tc>
          <w:tcPr>
            <w:tcW w:w="5400" w:type="dxa"/>
          </w:tcPr>
          <w:p w14:paraId="72294665" w14:textId="77777777" w:rsidR="004A3859" w:rsidRPr="00AC1519" w:rsidRDefault="004A3859" w:rsidP="001D76B2">
            <w:pPr>
              <w:spacing w:before="80" w:after="80"/>
            </w:pPr>
            <w:r>
              <w:t>Southwest Power Pool</w:t>
            </w:r>
          </w:p>
        </w:tc>
      </w:tr>
      <w:tr w:rsidR="004A3859" w:rsidRPr="004E586B" w14:paraId="4D09BC9D" w14:textId="77777777" w:rsidTr="001D76B2">
        <w:tc>
          <w:tcPr>
            <w:tcW w:w="4410" w:type="dxa"/>
          </w:tcPr>
          <w:p w14:paraId="7692129F" w14:textId="77777777" w:rsidR="004A3859" w:rsidRPr="00AC1519" w:rsidRDefault="004A3859" w:rsidP="001D76B2">
            <w:pPr>
              <w:spacing w:before="80" w:after="80"/>
            </w:pPr>
            <w:r w:rsidRPr="00AC1519">
              <w:t>Michelle Foss</w:t>
            </w:r>
          </w:p>
        </w:tc>
        <w:tc>
          <w:tcPr>
            <w:tcW w:w="5400" w:type="dxa"/>
          </w:tcPr>
          <w:p w14:paraId="5CE15F16" w14:textId="77777777" w:rsidR="004A3859" w:rsidRPr="00AC1519" w:rsidRDefault="004A3859" w:rsidP="001D76B2">
            <w:pPr>
              <w:spacing w:before="80" w:after="80"/>
            </w:pPr>
            <w:r w:rsidRPr="00AC1519">
              <w:t>Rice University</w:t>
            </w:r>
          </w:p>
        </w:tc>
      </w:tr>
      <w:tr w:rsidR="004A3859" w:rsidRPr="004E586B" w14:paraId="6D85A54A" w14:textId="77777777" w:rsidTr="001D76B2">
        <w:tc>
          <w:tcPr>
            <w:tcW w:w="4410" w:type="dxa"/>
          </w:tcPr>
          <w:p w14:paraId="0995A2EA" w14:textId="77777777" w:rsidR="004A3859" w:rsidRPr="00AC1519" w:rsidRDefault="004A3859" w:rsidP="001D76B2">
            <w:pPr>
              <w:spacing w:before="80" w:after="80"/>
            </w:pPr>
            <w:r w:rsidRPr="00AC1519">
              <w:t>Bob Gee</w:t>
            </w:r>
          </w:p>
        </w:tc>
        <w:tc>
          <w:tcPr>
            <w:tcW w:w="5400" w:type="dxa"/>
          </w:tcPr>
          <w:p w14:paraId="4C97903F" w14:textId="77777777" w:rsidR="004A3859" w:rsidRPr="00AC1519" w:rsidRDefault="004A3859" w:rsidP="001D76B2">
            <w:pPr>
              <w:spacing w:before="80" w:after="80"/>
            </w:pPr>
            <w:r w:rsidRPr="00AC1519">
              <w:t>Gee Strategies Group, LLC</w:t>
            </w:r>
          </w:p>
        </w:tc>
      </w:tr>
      <w:tr w:rsidR="004A3859" w:rsidRPr="004E586B" w14:paraId="6B039DB1" w14:textId="77777777" w:rsidTr="001D76B2">
        <w:tc>
          <w:tcPr>
            <w:tcW w:w="4410" w:type="dxa"/>
          </w:tcPr>
          <w:p w14:paraId="3B22F102" w14:textId="77777777" w:rsidR="004A3859" w:rsidRPr="00AC1519" w:rsidRDefault="004A3859" w:rsidP="001D76B2">
            <w:pPr>
              <w:spacing w:before="80" w:after="80"/>
            </w:pPr>
            <w:r w:rsidRPr="00AC1519">
              <w:t>Greg Lander</w:t>
            </w:r>
          </w:p>
        </w:tc>
        <w:tc>
          <w:tcPr>
            <w:tcW w:w="5400" w:type="dxa"/>
          </w:tcPr>
          <w:p w14:paraId="4684AD92" w14:textId="77777777" w:rsidR="004A3859" w:rsidRPr="00AC1519" w:rsidRDefault="004A3859" w:rsidP="001D76B2">
            <w:pPr>
              <w:spacing w:before="80" w:after="80"/>
            </w:pPr>
            <w:r w:rsidRPr="00AC1519">
              <w:t>Skipping Stone, LLC</w:t>
            </w:r>
          </w:p>
        </w:tc>
      </w:tr>
      <w:tr w:rsidR="004A3859" w:rsidRPr="004E586B" w14:paraId="5749D16D" w14:textId="77777777" w:rsidTr="001D76B2">
        <w:tc>
          <w:tcPr>
            <w:tcW w:w="4410" w:type="dxa"/>
          </w:tcPr>
          <w:p w14:paraId="04C57F79" w14:textId="77777777" w:rsidR="004A3859" w:rsidRPr="00AC1519" w:rsidRDefault="004A3859" w:rsidP="001D76B2">
            <w:pPr>
              <w:spacing w:before="80" w:after="80"/>
            </w:pPr>
            <w:r w:rsidRPr="00AC1519">
              <w:t>Stuart Laval</w:t>
            </w:r>
          </w:p>
        </w:tc>
        <w:tc>
          <w:tcPr>
            <w:tcW w:w="5400" w:type="dxa"/>
          </w:tcPr>
          <w:p w14:paraId="27B7F54A" w14:textId="77777777" w:rsidR="004A3859" w:rsidRPr="00AC1519" w:rsidRDefault="004A3859" w:rsidP="001D76B2">
            <w:pPr>
              <w:spacing w:before="80" w:after="80"/>
            </w:pPr>
            <w:r w:rsidRPr="00AC1519">
              <w:t>Duke Energy Corporation</w:t>
            </w:r>
          </w:p>
        </w:tc>
      </w:tr>
      <w:tr w:rsidR="004A3859" w:rsidRPr="004E586B" w14:paraId="297774D3" w14:textId="77777777" w:rsidTr="001D76B2">
        <w:tc>
          <w:tcPr>
            <w:tcW w:w="4410" w:type="dxa"/>
          </w:tcPr>
          <w:p w14:paraId="45F42F9E" w14:textId="77777777" w:rsidR="004A3859" w:rsidRPr="00AC1519" w:rsidRDefault="004A3859" w:rsidP="001D76B2">
            <w:pPr>
              <w:spacing w:before="80" w:after="80"/>
            </w:pPr>
            <w:r w:rsidRPr="00AC1519">
              <w:t>Debbie McKeever</w:t>
            </w:r>
          </w:p>
        </w:tc>
        <w:tc>
          <w:tcPr>
            <w:tcW w:w="5400" w:type="dxa"/>
          </w:tcPr>
          <w:p w14:paraId="43D3A541" w14:textId="77777777" w:rsidR="004A3859" w:rsidRPr="00AC1519" w:rsidRDefault="004A3859" w:rsidP="001D76B2">
            <w:pPr>
              <w:spacing w:before="80" w:after="80"/>
            </w:pPr>
            <w:r w:rsidRPr="00AC1519">
              <w:t>Oncor Electric Delivery Company LLC</w:t>
            </w:r>
          </w:p>
        </w:tc>
      </w:tr>
      <w:tr w:rsidR="004A3859" w:rsidRPr="004E586B" w14:paraId="0F9F70BF" w14:textId="77777777" w:rsidTr="001D76B2">
        <w:tc>
          <w:tcPr>
            <w:tcW w:w="4410" w:type="dxa"/>
          </w:tcPr>
          <w:p w14:paraId="66C97DB2" w14:textId="77777777" w:rsidR="004A3859" w:rsidRPr="00AC1519" w:rsidRDefault="004A3859" w:rsidP="001D76B2">
            <w:pPr>
              <w:spacing w:before="80" w:after="80"/>
            </w:pPr>
            <w:r w:rsidRPr="00AC1519">
              <w:t>David Nilsson</w:t>
            </w:r>
          </w:p>
        </w:tc>
        <w:tc>
          <w:tcPr>
            <w:tcW w:w="5400" w:type="dxa"/>
          </w:tcPr>
          <w:p w14:paraId="5AE7F499" w14:textId="77777777" w:rsidR="004A3859" w:rsidRPr="00AC1519" w:rsidRDefault="004A3859" w:rsidP="001D76B2">
            <w:pPr>
              <w:spacing w:before="80" w:after="80"/>
            </w:pPr>
            <w:r w:rsidRPr="00AC1519">
              <w:t>Adapt2 Solutions, Inc.</w:t>
            </w:r>
          </w:p>
        </w:tc>
      </w:tr>
      <w:tr w:rsidR="004A3859" w:rsidRPr="004E586B" w14:paraId="3464F31B" w14:textId="77777777" w:rsidTr="001D76B2">
        <w:tc>
          <w:tcPr>
            <w:tcW w:w="4410" w:type="dxa"/>
          </w:tcPr>
          <w:p w14:paraId="72B4F6B9" w14:textId="77777777" w:rsidR="004A3859" w:rsidRPr="00AC1519" w:rsidRDefault="004A3859" w:rsidP="001D76B2">
            <w:pPr>
              <w:spacing w:before="80" w:after="80"/>
            </w:pPr>
            <w:r w:rsidRPr="00AC1519">
              <w:t>Tim Simon</w:t>
            </w:r>
          </w:p>
        </w:tc>
        <w:tc>
          <w:tcPr>
            <w:tcW w:w="5400" w:type="dxa"/>
          </w:tcPr>
          <w:p w14:paraId="2369FEE9" w14:textId="77777777" w:rsidR="004A3859" w:rsidRPr="00AC1519" w:rsidRDefault="004A3859" w:rsidP="001D76B2">
            <w:pPr>
              <w:spacing w:before="80" w:after="80"/>
            </w:pPr>
            <w:r w:rsidRPr="00AC1519">
              <w:t>TAS Strategies</w:t>
            </w:r>
          </w:p>
        </w:tc>
      </w:tr>
      <w:tr w:rsidR="004A3859" w:rsidRPr="004E586B" w14:paraId="3B8990C2" w14:textId="77777777" w:rsidTr="001D76B2">
        <w:tc>
          <w:tcPr>
            <w:tcW w:w="4410" w:type="dxa"/>
          </w:tcPr>
          <w:p w14:paraId="1FCF3112" w14:textId="77777777" w:rsidR="004A3859" w:rsidRPr="00AC1519" w:rsidRDefault="004A3859" w:rsidP="001D76B2">
            <w:pPr>
              <w:spacing w:before="80" w:after="80"/>
            </w:pPr>
            <w:r w:rsidRPr="00AC1519">
              <w:t>Rick Smead</w:t>
            </w:r>
          </w:p>
        </w:tc>
        <w:tc>
          <w:tcPr>
            <w:tcW w:w="5400" w:type="dxa"/>
          </w:tcPr>
          <w:p w14:paraId="6A9A4658" w14:textId="77777777" w:rsidR="004A3859" w:rsidRPr="00AC1519" w:rsidRDefault="004A3859" w:rsidP="001D76B2">
            <w:pPr>
              <w:spacing w:before="80" w:after="80"/>
            </w:pPr>
            <w:r w:rsidRPr="00AC1519">
              <w:t>RBN Energy LLC</w:t>
            </w:r>
          </w:p>
        </w:tc>
      </w:tr>
      <w:tr w:rsidR="004A3859" w:rsidRPr="004E586B" w14:paraId="23579E2B" w14:textId="77777777" w:rsidTr="001D76B2">
        <w:tc>
          <w:tcPr>
            <w:tcW w:w="4410" w:type="dxa"/>
          </w:tcPr>
          <w:p w14:paraId="278346CF" w14:textId="77777777" w:rsidR="004A3859" w:rsidRPr="00AC1519" w:rsidRDefault="004A3859" w:rsidP="001D76B2">
            <w:pPr>
              <w:spacing w:before="80" w:after="80"/>
            </w:pPr>
            <w:r w:rsidRPr="00AC1519">
              <w:t>Terry Thorn</w:t>
            </w:r>
          </w:p>
        </w:tc>
        <w:tc>
          <w:tcPr>
            <w:tcW w:w="5400" w:type="dxa"/>
          </w:tcPr>
          <w:p w14:paraId="72402EFD" w14:textId="77777777" w:rsidR="004A3859" w:rsidRPr="00AC1519" w:rsidRDefault="004A3859" w:rsidP="001D76B2">
            <w:pPr>
              <w:spacing w:before="80" w:after="80"/>
            </w:pPr>
            <w:r w:rsidRPr="00AC1519">
              <w:t>JKM Energy &amp; Environmental Consulting</w:t>
            </w:r>
          </w:p>
        </w:tc>
      </w:tr>
      <w:bookmarkEnd w:id="7"/>
    </w:tbl>
    <w:p w14:paraId="3FB782A0" w14:textId="77777777" w:rsidR="004A3859" w:rsidRPr="00A07AF5" w:rsidRDefault="004A3859" w:rsidP="00505382">
      <w:pPr>
        <w:ind w:left="2160"/>
        <w:rPr>
          <w:bCs/>
          <w:sz w:val="16"/>
          <w:szCs w:val="16"/>
        </w:rPr>
      </w:pPr>
    </w:p>
    <w:sectPr w:rsidR="004A3859" w:rsidRPr="00A07AF5" w:rsidSect="004A3859">
      <w:headerReference w:type="default" r:id="rId17"/>
      <w:pgSz w:w="12240" w:h="15840" w:code="1"/>
      <w:pgMar w:top="576" w:right="1267" w:bottom="576" w:left="1166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3F9D5" w14:textId="77777777" w:rsidR="001B32C4" w:rsidRDefault="001B32C4">
      <w:r>
        <w:separator/>
      </w:r>
    </w:p>
  </w:endnote>
  <w:endnote w:type="continuationSeparator" w:id="0">
    <w:p w14:paraId="2DFFF10E" w14:textId="77777777" w:rsidR="001B32C4" w:rsidRDefault="001B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80CD9" w14:textId="71B01860" w:rsidR="008C432F" w:rsidRDefault="006C326E">
    <w:pPr>
      <w:pStyle w:val="Footer"/>
      <w:pBdr>
        <w:top w:val="single" w:sz="4" w:space="1" w:color="auto"/>
      </w:pBdr>
      <w:jc w:val="right"/>
    </w:pPr>
    <w:r>
      <w:t>Board Task Force</w:t>
    </w:r>
    <w:r w:rsidR="000A7072">
      <w:t xml:space="preserve"> </w:t>
    </w:r>
    <w:r w:rsidR="00393482">
      <w:t>on Battery Storage</w:t>
    </w:r>
    <w:r w:rsidR="000A7072">
      <w:t xml:space="preserve"> – </w:t>
    </w:r>
    <w:r w:rsidR="00393482">
      <w:t>November 13</w:t>
    </w:r>
    <w:r>
      <w:t>, 2020</w:t>
    </w:r>
  </w:p>
  <w:p w14:paraId="6771CB4E" w14:textId="77777777" w:rsidR="008C432F" w:rsidRDefault="000A7072">
    <w:pPr>
      <w:pStyle w:val="Footer"/>
      <w:pBdr>
        <w:top w:val="single" w:sz="4" w:space="1" w:color="auto"/>
      </w:pBdr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of </w:t>
    </w:r>
    <w:fldSimple w:instr=" NUMPAGES ">
      <w:r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2565B" w14:textId="77777777" w:rsidR="001B32C4" w:rsidRDefault="001B32C4">
      <w:r>
        <w:separator/>
      </w:r>
    </w:p>
  </w:footnote>
  <w:footnote w:type="continuationSeparator" w:id="0">
    <w:p w14:paraId="6CD0EABE" w14:textId="77777777" w:rsidR="001B32C4" w:rsidRDefault="001B3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CA4F6" w14:textId="77777777" w:rsidR="008C432F" w:rsidRDefault="000A7072">
    <w:pPr>
      <w:pStyle w:val="Header"/>
      <w:tabs>
        <w:tab w:val="left" w:pos="1080"/>
      </w:tabs>
      <w:rPr>
        <w:rFonts w:ascii="Bookman Old Style" w:hAnsi="Bookman Old Style"/>
        <w:b/>
        <w:noProof/>
      </w:rPr>
    </w:pPr>
    <w:r>
      <w:rPr>
        <w:noProof/>
      </w:rPr>
      <w:drawing>
        <wp:anchor distT="0" distB="0" distL="114300" distR="114300" simplePos="0" relativeHeight="251654144" behindDoc="1" locked="0" layoutInCell="1" allowOverlap="1" wp14:anchorId="59A2E274" wp14:editId="58D66171">
          <wp:simplePos x="0" y="0"/>
          <wp:positionH relativeFrom="column">
            <wp:posOffset>-24130</wp:posOffset>
          </wp:positionH>
          <wp:positionV relativeFrom="paragraph">
            <wp:posOffset>-6985</wp:posOffset>
          </wp:positionV>
          <wp:extent cx="981710" cy="1133475"/>
          <wp:effectExtent l="0" t="0" r="8890" b="9525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00" b="24203"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33651C12" wp14:editId="48F2A738">
              <wp:simplePos x="0" y="0"/>
              <wp:positionH relativeFrom="column">
                <wp:posOffset>-23495</wp:posOffset>
              </wp:positionH>
              <wp:positionV relativeFrom="paragraph">
                <wp:posOffset>12065</wp:posOffset>
              </wp:positionV>
              <wp:extent cx="45085" cy="146685"/>
              <wp:effectExtent l="0" t="0" r="12065" b="5715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8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E4D2EF" w14:textId="77777777" w:rsidR="008C432F" w:rsidRDefault="008C432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651C12" id="Rectangle 1" o:spid="_x0000_s1026" style="position:absolute;margin-left:-1.85pt;margin-top:.95pt;width:3.55pt;height:11.5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" filled="f" stroked="f">
              <v:textbox inset="0,0,0,0">
                <w:txbxContent>
                  <w:p w14:paraId="2EE4D2EF" w14:textId="77777777" w:rsidR="008C432F" w:rsidRDefault="008C432F"/>
                </w:txbxContent>
              </v:textbox>
            </v:rect>
          </w:pict>
        </mc:Fallback>
      </mc:AlternateContent>
    </w:r>
  </w:p>
  <w:p w14:paraId="17013B66" w14:textId="77777777" w:rsidR="008C432F" w:rsidRDefault="008C432F">
    <w:pPr>
      <w:pStyle w:val="Header"/>
      <w:tabs>
        <w:tab w:val="left" w:pos="1080"/>
      </w:tabs>
      <w:ind w:left="2160"/>
      <w:rPr>
        <w:rFonts w:ascii="Bookman Old Style" w:hAnsi="Bookman Old Style"/>
        <w:b/>
        <w:sz w:val="28"/>
      </w:rPr>
    </w:pPr>
  </w:p>
  <w:p w14:paraId="25507D37" w14:textId="77777777" w:rsidR="008C432F" w:rsidRDefault="000A7072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>
      <w:rPr>
        <w:b/>
        <w:spacing w:val="20"/>
        <w:sz w:val="32"/>
      </w:rPr>
      <w:t>North American Energy Standards Board</w:t>
    </w:r>
  </w:p>
  <w:p w14:paraId="1BE0738F" w14:textId="77777777" w:rsidR="008C432F" w:rsidRDefault="000A7072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 xml:space="preserve">801 Travis, </w:t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>
              <w:t>Suite</w:t>
            </w:r>
          </w:smartTag>
        </w:smartTag>
        <w:r>
          <w:t xml:space="preserve"> 1675</w:t>
        </w:r>
      </w:smartTag>
    </w:smartTag>
    <w:r>
      <w:t xml:space="preserve">, </w:t>
    </w:r>
    <w:smartTag w:uri="urn:schemas-microsoft-com:office:smarttags" w:element="City">
      <w:smartTag w:uri="urn:schemas-microsoft-com:office:smarttags" w:element="place">
        <w:r>
          <w:t>Houston</w:t>
        </w:r>
      </w:smartTag>
      <w:r>
        <w:t xml:space="preserve">, </w:t>
      </w:r>
      <w:smartTag w:uri="urn:schemas-microsoft-com:office:smarttags" w:element="State">
        <w:r>
          <w:t>Texas</w:t>
        </w:r>
      </w:smartTag>
      <w:r>
        <w:t xml:space="preserve"> </w:t>
      </w:r>
      <w:smartTag w:uri="urn:schemas-microsoft-com:office:smarttags" w:element="PostalCode">
        <w:r>
          <w:t>77002</w:t>
        </w:r>
      </w:smartTag>
    </w:smartTag>
  </w:p>
  <w:p w14:paraId="0CBE00DB" w14:textId="77777777" w:rsidR="008C432F" w:rsidRDefault="000A7072">
    <w:pPr>
      <w:pStyle w:val="Header"/>
      <w:ind w:left="1800"/>
      <w:jc w:val="right"/>
    </w:pPr>
    <w:r>
      <w:t>Phone</w:t>
    </w:r>
    <w:proofErr w:type="gramStart"/>
    <w:r>
      <w:t xml:space="preserve">:  </w:t>
    </w:r>
    <w:smartTag w:uri="urn:schemas-microsoft-com:office:smarttags" w:element="phone">
      <w:smartTagPr>
        <w:attr w:name="phonenumber" w:val="$6356$$$"/>
        <w:attr w:name="ls" w:val="trans"/>
      </w:smartTagPr>
      <w:r>
        <w:t>(</w:t>
      </w:r>
      <w:proofErr w:type="gramEnd"/>
      <w:r>
        <w:t xml:space="preserve">713) </w:t>
      </w:r>
      <w:smartTag w:uri="urn:schemas-microsoft-com:office:smarttags" w:element="phone">
        <w:smartTagPr>
          <w:attr w:name="phonenumber" w:val="$6356$$$"/>
          <w:attr w:name="ls" w:val="trans"/>
        </w:smartTagPr>
        <w:r>
          <w:t>356-0060</w:t>
        </w:r>
      </w:smartTag>
    </w:smartTag>
    <w:r>
      <w:t xml:space="preserve">, Fax:  </w:t>
    </w:r>
    <w:smartTag w:uri="urn:schemas-microsoft-com:office:smarttags" w:element="phone">
      <w:smartTagPr>
        <w:attr w:name="phonenumber" w:val="$6356$$$"/>
        <w:attr w:name="ls" w:val="trans"/>
      </w:smartTagPr>
      <w:r>
        <w:t xml:space="preserve">(713) </w:t>
      </w:r>
      <w:smartTag w:uri="urn:schemas-microsoft-com:office:smarttags" w:element="phone">
        <w:smartTagPr>
          <w:attr w:name="phonenumber" w:val="$6356$$$"/>
          <w:attr w:name="ls" w:val="trans"/>
        </w:smartTagPr>
        <w:r>
          <w:t>356-0067</w:t>
        </w:r>
      </w:smartTag>
    </w:smartTag>
    <w:r>
      <w:t>, E-mail: naesb@naesb.org</w:t>
    </w:r>
  </w:p>
  <w:p w14:paraId="7033851B" w14:textId="77777777" w:rsidR="008C432F" w:rsidRDefault="000A7072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2" w:history="1">
      <w:r>
        <w:rPr>
          <w:rStyle w:val="Hyperlink"/>
        </w:rPr>
        <w:t>www.naesb.org</w:t>
      </w:r>
    </w:hyperlink>
  </w:p>
  <w:p w14:paraId="03865BD1" w14:textId="77777777" w:rsidR="008C432F" w:rsidRDefault="008C432F">
    <w:pPr>
      <w:pStyle w:val="Header"/>
      <w:pBdr>
        <w:bottom w:val="single" w:sz="18" w:space="1" w:color="auto"/>
      </w:pBdr>
      <w:spacing w:after="240"/>
      <w:ind w:left="1800" w:hanging="1800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4EDA6" w14:textId="77777777" w:rsidR="008C432F" w:rsidRDefault="000A7072">
    <w:pPr>
      <w:pStyle w:val="Header"/>
      <w:tabs>
        <w:tab w:val="left" w:pos="1080"/>
      </w:tabs>
      <w:rPr>
        <w:rFonts w:ascii="Bookman Old Style" w:hAnsi="Bookman Old Style"/>
        <w:b/>
        <w:noProof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2005F087" wp14:editId="1EE93513">
          <wp:simplePos x="0" y="0"/>
          <wp:positionH relativeFrom="column">
            <wp:posOffset>-24130</wp:posOffset>
          </wp:positionH>
          <wp:positionV relativeFrom="paragraph">
            <wp:posOffset>-6985</wp:posOffset>
          </wp:positionV>
          <wp:extent cx="981710" cy="1133475"/>
          <wp:effectExtent l="0" t="0" r="8890" b="9525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00" b="24203"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73A5DF0F" wp14:editId="3D6B3564">
              <wp:simplePos x="0" y="0"/>
              <wp:positionH relativeFrom="column">
                <wp:posOffset>-23495</wp:posOffset>
              </wp:positionH>
              <wp:positionV relativeFrom="paragraph">
                <wp:posOffset>12065</wp:posOffset>
              </wp:positionV>
              <wp:extent cx="45085" cy="146685"/>
              <wp:effectExtent l="0" t="0" r="12065" b="571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8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E0D7E" w14:textId="77777777" w:rsidR="008C432F" w:rsidRDefault="008C432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A5DF0F" id="Rectangle 3" o:spid="_x0000_s1027" style="position:absolute;margin-left:-1.85pt;margin-top:.95pt;width:3.55pt;height:11.5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" filled="f" stroked="f">
              <v:textbox inset="0,0,0,0">
                <w:txbxContent>
                  <w:p w14:paraId="23EE0D7E" w14:textId="77777777" w:rsidR="008C432F" w:rsidRDefault="008C432F"/>
                </w:txbxContent>
              </v:textbox>
            </v:rect>
          </w:pict>
        </mc:Fallback>
      </mc:AlternateContent>
    </w:r>
  </w:p>
  <w:p w14:paraId="7D2DCDF8" w14:textId="77777777" w:rsidR="008C432F" w:rsidRDefault="008C432F">
    <w:pPr>
      <w:pStyle w:val="Header"/>
      <w:tabs>
        <w:tab w:val="left" w:pos="1080"/>
      </w:tabs>
      <w:ind w:left="2160"/>
      <w:rPr>
        <w:rFonts w:ascii="Bookman Old Style" w:hAnsi="Bookman Old Style"/>
        <w:b/>
        <w:sz w:val="28"/>
      </w:rPr>
    </w:pPr>
  </w:p>
  <w:p w14:paraId="6143AD09" w14:textId="77777777" w:rsidR="008C432F" w:rsidRDefault="000A7072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>
      <w:rPr>
        <w:b/>
        <w:spacing w:val="20"/>
        <w:sz w:val="32"/>
      </w:rPr>
      <w:t>North American Energy Standards Board</w:t>
    </w:r>
  </w:p>
  <w:p w14:paraId="7C521B8A" w14:textId="77777777" w:rsidR="008C432F" w:rsidRDefault="000A7072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 xml:space="preserve">801 Travis, </w:t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>
              <w:t>Suite</w:t>
            </w:r>
          </w:smartTag>
        </w:smartTag>
        <w:r>
          <w:t xml:space="preserve"> 1675</w:t>
        </w:r>
      </w:smartTag>
    </w:smartTag>
    <w:r>
      <w:t xml:space="preserve">, </w:t>
    </w:r>
    <w:smartTag w:uri="urn:schemas-microsoft-com:office:smarttags" w:element="City">
      <w:smartTag w:uri="urn:schemas-microsoft-com:office:smarttags" w:element="place">
        <w:smartTag w:uri="urn:schemas-microsoft-com:office:smarttags" w:element="City">
          <w:r>
            <w:t>Houston</w:t>
          </w:r>
        </w:smartTag>
        <w:r>
          <w:t xml:space="preserve">, </w:t>
        </w:r>
        <w:smartTag w:uri="urn:schemas-microsoft-com:office:smarttags" w:element="State">
          <w:r>
            <w:t>Texas</w:t>
          </w:r>
        </w:smartTag>
        <w:r>
          <w:t xml:space="preserve"> </w:t>
        </w:r>
        <w:smartTag w:uri="urn:schemas-microsoft-com:office:smarttags" w:element="PostalCode">
          <w:r>
            <w:t>77002</w:t>
          </w:r>
        </w:smartTag>
      </w:smartTag>
    </w:smartTag>
  </w:p>
  <w:p w14:paraId="74F78533" w14:textId="77777777" w:rsidR="008C432F" w:rsidRDefault="000A7072">
    <w:pPr>
      <w:pStyle w:val="Header"/>
      <w:ind w:left="1800"/>
      <w:jc w:val="right"/>
    </w:pPr>
    <w:r>
      <w:t>Phone</w:t>
    </w:r>
    <w:proofErr w:type="gramStart"/>
    <w:r>
      <w:t xml:space="preserve">:  </w:t>
    </w:r>
    <w:smartTag w:uri="urn:schemas-microsoft-com:office:smarttags" w:element="phone">
      <w:smartTagPr>
        <w:attr w:name="phonenumber" w:val="$6356$$$"/>
        <w:attr w:name="ls" w:val="trans"/>
      </w:smartTagPr>
      <w:r>
        <w:t>(</w:t>
      </w:r>
      <w:proofErr w:type="gramEnd"/>
      <w:r>
        <w:t xml:space="preserve">713) </w:t>
      </w:r>
      <w:smartTag w:uri="urn:schemas-microsoft-com:office:smarttags" w:element="phone">
        <w:smartTagPr>
          <w:attr w:name="phonenumber" w:val="$6356$$$"/>
          <w:attr w:name="ls" w:val="trans"/>
        </w:smartTagPr>
        <w:r>
          <w:t>356-0060</w:t>
        </w:r>
      </w:smartTag>
    </w:smartTag>
    <w:r>
      <w:t xml:space="preserve">, Fax:  </w:t>
    </w:r>
    <w:smartTag w:uri="urn:schemas-microsoft-com:office:smarttags" w:element="phone">
      <w:smartTagPr>
        <w:attr w:name="phonenumber" w:val="$6356$$$"/>
        <w:attr w:name="ls" w:val="trans"/>
      </w:smartTagPr>
      <w:r>
        <w:t xml:space="preserve">(713) </w:t>
      </w:r>
      <w:smartTag w:uri="urn:schemas-microsoft-com:office:smarttags" w:element="phone">
        <w:smartTagPr>
          <w:attr w:name="phonenumber" w:val="$6356$$$"/>
          <w:attr w:name="ls" w:val="trans"/>
        </w:smartTagPr>
        <w:r>
          <w:t>356-0067</w:t>
        </w:r>
      </w:smartTag>
    </w:smartTag>
    <w:r>
      <w:t>, E-mail: naesb@naesb.org</w:t>
    </w:r>
  </w:p>
  <w:p w14:paraId="56BDF055" w14:textId="77777777" w:rsidR="008C432F" w:rsidRDefault="000A7072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2" w:history="1">
      <w:r>
        <w:rPr>
          <w:rStyle w:val="Hyperlink"/>
        </w:rPr>
        <w:t>www.naesb.org</w:t>
      </w:r>
    </w:hyperlink>
  </w:p>
  <w:p w14:paraId="4FB9E1FE" w14:textId="77777777" w:rsidR="008C432F" w:rsidRDefault="008C432F">
    <w:pPr>
      <w:pStyle w:val="Header"/>
      <w:pBdr>
        <w:bottom w:val="single" w:sz="18" w:space="1" w:color="auto"/>
      </w:pBdr>
      <w:spacing w:after="240"/>
      <w:ind w:left="1800" w:hanging="1800"/>
      <w:rPr>
        <w:sz w:val="8"/>
      </w:rPr>
    </w:pPr>
  </w:p>
  <w:p w14:paraId="291FA371" w14:textId="77777777" w:rsidR="008C432F" w:rsidRDefault="008C432F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7E701" w14:textId="77777777" w:rsidR="008C432F" w:rsidRDefault="000A7072">
    <w:pPr>
      <w:pStyle w:val="Header"/>
      <w:tabs>
        <w:tab w:val="left" w:pos="1080"/>
      </w:tabs>
      <w:rPr>
        <w:rFonts w:ascii="Bookman Old Style" w:hAnsi="Bookman Old Style"/>
        <w:b/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4EC0961" wp14:editId="7E30B616">
          <wp:simplePos x="0" y="0"/>
          <wp:positionH relativeFrom="column">
            <wp:posOffset>-24130</wp:posOffset>
          </wp:positionH>
          <wp:positionV relativeFrom="paragraph">
            <wp:posOffset>-6985</wp:posOffset>
          </wp:positionV>
          <wp:extent cx="981710" cy="1133475"/>
          <wp:effectExtent l="0" t="0" r="8890" b="9525"/>
          <wp:wrapNone/>
          <wp:docPr id="1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00" b="24203"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C660C1" wp14:editId="2E7AA235">
              <wp:simplePos x="0" y="0"/>
              <wp:positionH relativeFrom="column">
                <wp:posOffset>-23495</wp:posOffset>
              </wp:positionH>
              <wp:positionV relativeFrom="paragraph">
                <wp:posOffset>12065</wp:posOffset>
              </wp:positionV>
              <wp:extent cx="45085" cy="146685"/>
              <wp:effectExtent l="0" t="0" r="12065" b="5715"/>
              <wp:wrapNone/>
              <wp:docPr id="1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8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985F6" w14:textId="77777777" w:rsidR="008C432F" w:rsidRDefault="008C432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C660C1" id="_x0000_s1028" style="position:absolute;margin-left:-1.85pt;margin-top:.95pt;width:3.55pt;height:11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" filled="f" stroked="f">
              <v:textbox inset="0,0,0,0">
                <w:txbxContent>
                  <w:p w14:paraId="505985F6" w14:textId="77777777" w:rsidR="008C432F" w:rsidRDefault="008C432F"/>
                </w:txbxContent>
              </v:textbox>
            </v:rect>
          </w:pict>
        </mc:Fallback>
      </mc:AlternateContent>
    </w:r>
  </w:p>
  <w:p w14:paraId="55A5CD3B" w14:textId="77777777" w:rsidR="008C432F" w:rsidRDefault="008C432F">
    <w:pPr>
      <w:pStyle w:val="Header"/>
      <w:tabs>
        <w:tab w:val="left" w:pos="1080"/>
      </w:tabs>
      <w:ind w:left="2160"/>
      <w:rPr>
        <w:rFonts w:ascii="Bookman Old Style" w:hAnsi="Bookman Old Style"/>
        <w:b/>
        <w:sz w:val="28"/>
      </w:rPr>
    </w:pPr>
  </w:p>
  <w:p w14:paraId="54BF2F4B" w14:textId="77777777" w:rsidR="008C432F" w:rsidRDefault="000A7072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>
      <w:rPr>
        <w:b/>
        <w:spacing w:val="20"/>
        <w:sz w:val="32"/>
      </w:rPr>
      <w:t>North American Energy Standards Board</w:t>
    </w:r>
  </w:p>
  <w:p w14:paraId="45862870" w14:textId="77777777" w:rsidR="008C432F" w:rsidRDefault="000A7072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 xml:space="preserve">801 Travis, </w:t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>
              <w:t>Suite</w:t>
            </w:r>
          </w:smartTag>
        </w:smartTag>
        <w:r>
          <w:t xml:space="preserve"> 1675</w:t>
        </w:r>
      </w:smartTag>
    </w:smartTag>
    <w:r>
      <w:t xml:space="preserve">, </w:t>
    </w:r>
    <w:smartTag w:uri="urn:schemas-microsoft-com:office:smarttags" w:element="City">
      <w:smartTag w:uri="urn:schemas-microsoft-com:office:smarttags" w:element="place">
        <w:r>
          <w:t>Houston</w:t>
        </w:r>
      </w:smartTag>
      <w:r>
        <w:t xml:space="preserve">, </w:t>
      </w:r>
      <w:smartTag w:uri="urn:schemas-microsoft-com:office:smarttags" w:element="State">
        <w:r>
          <w:t>Texas</w:t>
        </w:r>
      </w:smartTag>
      <w:r>
        <w:t xml:space="preserve"> </w:t>
      </w:r>
      <w:smartTag w:uri="urn:schemas-microsoft-com:office:smarttags" w:element="PostalCode">
        <w:r>
          <w:t>77002</w:t>
        </w:r>
      </w:smartTag>
    </w:smartTag>
  </w:p>
  <w:p w14:paraId="46CA2282" w14:textId="77777777" w:rsidR="008C432F" w:rsidRDefault="000A7072">
    <w:pPr>
      <w:pStyle w:val="Header"/>
      <w:ind w:left="1800"/>
      <w:jc w:val="right"/>
    </w:pPr>
    <w:r>
      <w:t>Phone</w:t>
    </w:r>
    <w:proofErr w:type="gramStart"/>
    <w:r>
      <w:t xml:space="preserve">:  </w:t>
    </w:r>
    <w:smartTag w:uri="urn:schemas-microsoft-com:office:smarttags" w:element="phone">
      <w:smartTagPr>
        <w:attr w:name="phonenumber" w:val="$6356$$$"/>
        <w:attr w:name="ls" w:val="trans"/>
      </w:smartTagPr>
      <w:r>
        <w:t>(</w:t>
      </w:r>
      <w:proofErr w:type="gramEnd"/>
      <w:r>
        <w:t xml:space="preserve">713) </w:t>
      </w:r>
      <w:smartTag w:uri="urn:schemas-microsoft-com:office:smarttags" w:element="phone">
        <w:smartTagPr>
          <w:attr w:name="phonenumber" w:val="$6356$$$"/>
          <w:attr w:name="ls" w:val="trans"/>
        </w:smartTagPr>
        <w:r>
          <w:t>356-0060</w:t>
        </w:r>
      </w:smartTag>
    </w:smartTag>
    <w:r>
      <w:t xml:space="preserve">, Fax:  </w:t>
    </w:r>
    <w:smartTag w:uri="urn:schemas-microsoft-com:office:smarttags" w:element="phone">
      <w:smartTagPr>
        <w:attr w:name="phonenumber" w:val="$6356$$$"/>
        <w:attr w:name="ls" w:val="trans"/>
      </w:smartTagPr>
      <w:r>
        <w:t xml:space="preserve">(713) </w:t>
      </w:r>
      <w:smartTag w:uri="urn:schemas-microsoft-com:office:smarttags" w:element="phone">
        <w:smartTagPr>
          <w:attr w:name="phonenumber" w:val="$6356$$$"/>
          <w:attr w:name="ls" w:val="trans"/>
        </w:smartTagPr>
        <w:r>
          <w:t>356-0067</w:t>
        </w:r>
      </w:smartTag>
    </w:smartTag>
    <w:r>
      <w:t>, E-mail: naesb@naesb.org</w:t>
    </w:r>
  </w:p>
  <w:p w14:paraId="539ABC8D" w14:textId="77777777" w:rsidR="008C432F" w:rsidRDefault="000A7072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2" w:history="1">
      <w:r>
        <w:rPr>
          <w:rStyle w:val="Hyperlink"/>
        </w:rPr>
        <w:t>www.naesb.org</w:t>
      </w:r>
    </w:hyperlink>
  </w:p>
  <w:p w14:paraId="72405991" w14:textId="77777777" w:rsidR="008C432F" w:rsidRDefault="008C432F">
    <w:pPr>
      <w:pStyle w:val="Header"/>
      <w:pBdr>
        <w:bottom w:val="single" w:sz="18" w:space="1" w:color="auto"/>
      </w:pBdr>
      <w:spacing w:after="240"/>
      <w:ind w:left="1800" w:hanging="1800"/>
      <w:rPr>
        <w:sz w:val="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BF8CC" w14:textId="77777777" w:rsidR="008C432F" w:rsidRDefault="000A7072">
    <w:pPr>
      <w:pStyle w:val="Header"/>
      <w:tabs>
        <w:tab w:val="left" w:pos="1080"/>
      </w:tabs>
      <w:rPr>
        <w:rFonts w:ascii="Bookman Old Style" w:hAnsi="Bookman Old Style"/>
        <w:b/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1AD99C8" wp14:editId="6BF14EEB">
          <wp:simplePos x="0" y="0"/>
          <wp:positionH relativeFrom="column">
            <wp:posOffset>-24130</wp:posOffset>
          </wp:positionH>
          <wp:positionV relativeFrom="paragraph">
            <wp:posOffset>-6985</wp:posOffset>
          </wp:positionV>
          <wp:extent cx="981710" cy="1133475"/>
          <wp:effectExtent l="0" t="0" r="8890" b="9525"/>
          <wp:wrapNone/>
          <wp:docPr id="20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00" b="24203"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36D6F3B" wp14:editId="3850E69A">
              <wp:simplePos x="0" y="0"/>
              <wp:positionH relativeFrom="column">
                <wp:posOffset>-23495</wp:posOffset>
              </wp:positionH>
              <wp:positionV relativeFrom="paragraph">
                <wp:posOffset>12065</wp:posOffset>
              </wp:positionV>
              <wp:extent cx="45085" cy="146685"/>
              <wp:effectExtent l="0" t="0" r="12065" b="5715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8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4419DB" w14:textId="77777777" w:rsidR="008C432F" w:rsidRDefault="008C432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6D6F3B" id="_x0000_s1029" style="position:absolute;margin-left:-1.85pt;margin-top:.95pt;width:3.55pt;height:11.5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" filled="f" stroked="f">
              <v:textbox inset="0,0,0,0">
                <w:txbxContent>
                  <w:p w14:paraId="474419DB" w14:textId="77777777" w:rsidR="008C432F" w:rsidRDefault="008C432F"/>
                </w:txbxContent>
              </v:textbox>
            </v:rect>
          </w:pict>
        </mc:Fallback>
      </mc:AlternateContent>
    </w:r>
  </w:p>
  <w:p w14:paraId="11E45CEA" w14:textId="77777777" w:rsidR="008C432F" w:rsidRDefault="008C432F">
    <w:pPr>
      <w:pStyle w:val="Header"/>
      <w:tabs>
        <w:tab w:val="left" w:pos="1080"/>
      </w:tabs>
      <w:ind w:left="2160"/>
      <w:rPr>
        <w:rFonts w:ascii="Bookman Old Style" w:hAnsi="Bookman Old Style"/>
        <w:b/>
        <w:sz w:val="28"/>
      </w:rPr>
    </w:pPr>
  </w:p>
  <w:p w14:paraId="00CD3655" w14:textId="77777777" w:rsidR="008C432F" w:rsidRDefault="000A7072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>
      <w:rPr>
        <w:b/>
        <w:spacing w:val="20"/>
        <w:sz w:val="32"/>
      </w:rPr>
      <w:t>North American Energy Standards Board</w:t>
    </w:r>
  </w:p>
  <w:p w14:paraId="5BAA1822" w14:textId="77777777" w:rsidR="008C432F" w:rsidRDefault="000A7072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 xml:space="preserve">801 Travis, </w:t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>
              <w:t>Suite</w:t>
            </w:r>
          </w:smartTag>
        </w:smartTag>
        <w:r>
          <w:t xml:space="preserve"> 1675</w:t>
        </w:r>
      </w:smartTag>
    </w:smartTag>
    <w:r>
      <w:t xml:space="preserve">, </w:t>
    </w:r>
    <w:smartTag w:uri="urn:schemas-microsoft-com:office:smarttags" w:element="City">
      <w:smartTag w:uri="urn:schemas-microsoft-com:office:smarttags" w:element="place">
        <w:smartTag w:uri="urn:schemas-microsoft-com:office:smarttags" w:element="City">
          <w:r>
            <w:t>Houston</w:t>
          </w:r>
        </w:smartTag>
        <w:r>
          <w:t xml:space="preserve">, </w:t>
        </w:r>
        <w:smartTag w:uri="urn:schemas-microsoft-com:office:smarttags" w:element="State">
          <w:r>
            <w:t>Texas</w:t>
          </w:r>
        </w:smartTag>
        <w:r>
          <w:t xml:space="preserve"> </w:t>
        </w:r>
        <w:smartTag w:uri="urn:schemas-microsoft-com:office:smarttags" w:element="PostalCode">
          <w:r>
            <w:t>77002</w:t>
          </w:r>
        </w:smartTag>
      </w:smartTag>
    </w:smartTag>
  </w:p>
  <w:p w14:paraId="276CA9DB" w14:textId="77777777" w:rsidR="008C432F" w:rsidRDefault="000A7072">
    <w:pPr>
      <w:pStyle w:val="Header"/>
      <w:ind w:left="1800"/>
      <w:jc w:val="right"/>
    </w:pPr>
    <w:r>
      <w:t>Phone</w:t>
    </w:r>
    <w:proofErr w:type="gramStart"/>
    <w:r>
      <w:t xml:space="preserve">:  </w:t>
    </w:r>
    <w:smartTag w:uri="urn:schemas-microsoft-com:office:smarttags" w:element="phone">
      <w:smartTagPr>
        <w:attr w:name="phonenumber" w:val="$6356$$$"/>
        <w:attr w:name="ls" w:val="trans"/>
      </w:smartTagPr>
      <w:r>
        <w:t>(</w:t>
      </w:r>
      <w:proofErr w:type="gramEnd"/>
      <w:r>
        <w:t xml:space="preserve">713) </w:t>
      </w:r>
      <w:smartTag w:uri="urn:schemas-microsoft-com:office:smarttags" w:element="phone">
        <w:smartTagPr>
          <w:attr w:name="phonenumber" w:val="$6356$$$"/>
          <w:attr w:name="ls" w:val="trans"/>
        </w:smartTagPr>
        <w:r>
          <w:t>356-0060</w:t>
        </w:r>
      </w:smartTag>
    </w:smartTag>
    <w:r>
      <w:t xml:space="preserve">, Fax:  </w:t>
    </w:r>
    <w:smartTag w:uri="urn:schemas-microsoft-com:office:smarttags" w:element="phone">
      <w:smartTagPr>
        <w:attr w:name="phonenumber" w:val="$6356$$$"/>
        <w:attr w:name="ls" w:val="trans"/>
      </w:smartTagPr>
      <w:r>
        <w:t xml:space="preserve">(713) </w:t>
      </w:r>
      <w:smartTag w:uri="urn:schemas-microsoft-com:office:smarttags" w:element="phone">
        <w:smartTagPr>
          <w:attr w:name="phonenumber" w:val="$6356$$$"/>
          <w:attr w:name="ls" w:val="trans"/>
        </w:smartTagPr>
        <w:r>
          <w:t>356-0067</w:t>
        </w:r>
      </w:smartTag>
    </w:smartTag>
    <w:r>
      <w:t>, E-mail: naesb@naesb.org</w:t>
    </w:r>
  </w:p>
  <w:p w14:paraId="0EBD078F" w14:textId="77777777" w:rsidR="008C432F" w:rsidRDefault="000A7072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2" w:history="1">
      <w:r>
        <w:rPr>
          <w:rStyle w:val="Hyperlink"/>
        </w:rPr>
        <w:t>www.naesb.org</w:t>
      </w:r>
    </w:hyperlink>
  </w:p>
  <w:p w14:paraId="04D7B9FE" w14:textId="77777777" w:rsidR="008C432F" w:rsidRDefault="008C432F">
    <w:pPr>
      <w:pStyle w:val="Header"/>
      <w:pBdr>
        <w:bottom w:val="single" w:sz="18" w:space="1" w:color="auto"/>
      </w:pBdr>
      <w:spacing w:after="240"/>
      <w:ind w:left="1800" w:hanging="1800"/>
      <w:rPr>
        <w:sz w:val="8"/>
      </w:rPr>
    </w:pPr>
  </w:p>
  <w:p w14:paraId="6306EBDC" w14:textId="77777777" w:rsidR="008C432F" w:rsidRDefault="000A7072">
    <w:pPr>
      <w:spacing w:before="240"/>
      <w:jc w:val="center"/>
      <w:rPr>
        <w:b/>
        <w:smallCaps/>
      </w:rPr>
    </w:pPr>
    <w:r>
      <w:rPr>
        <w:b/>
        <w:smallCaps/>
      </w:rPr>
      <w:t>Conference Calling and Web Conferencing Details</w:t>
    </w:r>
  </w:p>
  <w:p w14:paraId="1B9345AB" w14:textId="77777777" w:rsidR="008C432F" w:rsidRDefault="000A7072">
    <w:pPr>
      <w:spacing w:before="120"/>
      <w:jc w:val="center"/>
      <w:rPr>
        <w:b/>
        <w:smallCaps/>
      </w:rPr>
    </w:pPr>
    <w:r>
      <w:rPr>
        <w:b/>
        <w:smallCaps/>
      </w:rPr>
      <w:t>for the September 21-22, 2011 Set of Board and Related Meetings:</w:t>
    </w:r>
  </w:p>
  <w:p w14:paraId="7BE4766D" w14:textId="77777777" w:rsidR="008C432F" w:rsidRDefault="008C432F">
    <w:pPr>
      <w:pStyle w:val="Header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9EFFB" w14:textId="77777777" w:rsidR="008C432F" w:rsidRDefault="000A7072">
    <w:pPr>
      <w:pStyle w:val="Header"/>
      <w:tabs>
        <w:tab w:val="left" w:pos="1080"/>
      </w:tabs>
      <w:rPr>
        <w:rFonts w:ascii="Bookman Old Style" w:hAnsi="Bookman Old Style"/>
        <w:b/>
        <w:noProof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2AB7651" wp14:editId="56E6C922">
          <wp:simplePos x="0" y="0"/>
          <wp:positionH relativeFrom="column">
            <wp:posOffset>-24130</wp:posOffset>
          </wp:positionH>
          <wp:positionV relativeFrom="paragraph">
            <wp:posOffset>-6985</wp:posOffset>
          </wp:positionV>
          <wp:extent cx="981710" cy="1133475"/>
          <wp:effectExtent l="0" t="0" r="889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00" b="24203"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EBEF0AB" wp14:editId="2E23CFBA">
              <wp:simplePos x="0" y="0"/>
              <wp:positionH relativeFrom="column">
                <wp:posOffset>-23495</wp:posOffset>
              </wp:positionH>
              <wp:positionV relativeFrom="paragraph">
                <wp:posOffset>12065</wp:posOffset>
              </wp:positionV>
              <wp:extent cx="45085" cy="146685"/>
              <wp:effectExtent l="0" t="0" r="12065" b="5715"/>
              <wp:wrapNone/>
              <wp:docPr id="1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8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E82767" w14:textId="77777777" w:rsidR="008C432F" w:rsidRDefault="008C432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BEF0AB" id="_x0000_s1030" style="position:absolute;margin-left:-1.85pt;margin-top:.95pt;width:3.55pt;height:11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" filled="f" stroked="f">
              <v:textbox inset="0,0,0,0">
                <w:txbxContent>
                  <w:p w14:paraId="22E82767" w14:textId="77777777" w:rsidR="008C432F" w:rsidRDefault="008C432F"/>
                </w:txbxContent>
              </v:textbox>
            </v:rect>
          </w:pict>
        </mc:Fallback>
      </mc:AlternateContent>
    </w:r>
  </w:p>
  <w:p w14:paraId="57484AD9" w14:textId="77777777" w:rsidR="008C432F" w:rsidRDefault="008C432F">
    <w:pPr>
      <w:pStyle w:val="Header"/>
      <w:tabs>
        <w:tab w:val="left" w:pos="1080"/>
      </w:tabs>
      <w:ind w:left="2160"/>
      <w:rPr>
        <w:rFonts w:ascii="Bookman Old Style" w:hAnsi="Bookman Old Style"/>
        <w:b/>
        <w:sz w:val="28"/>
      </w:rPr>
    </w:pPr>
  </w:p>
  <w:p w14:paraId="0B6C386F" w14:textId="77777777" w:rsidR="008C432F" w:rsidRDefault="000A7072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>
      <w:rPr>
        <w:b/>
        <w:spacing w:val="20"/>
        <w:sz w:val="32"/>
      </w:rPr>
      <w:t>North American Energy Standards Board</w:t>
    </w:r>
  </w:p>
  <w:p w14:paraId="51BDA662" w14:textId="77777777" w:rsidR="008C432F" w:rsidRDefault="000A7072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Travis, Suite 1675, Houston, Texas 77002</w:t>
    </w:r>
  </w:p>
  <w:p w14:paraId="73A4CFF2" w14:textId="77777777" w:rsidR="008C432F" w:rsidRDefault="000A7072">
    <w:pPr>
      <w:pStyle w:val="Header"/>
      <w:ind w:left="1800"/>
      <w:jc w:val="right"/>
    </w:pPr>
    <w:r>
      <w:t>Phone</w:t>
    </w:r>
    <w:proofErr w:type="gramStart"/>
    <w:r>
      <w:t>:  (</w:t>
    </w:r>
    <w:proofErr w:type="gramEnd"/>
    <w:r>
      <w:t>713) 356-0060, Fax:  (713) 356-0067, E-mail: naesb@naesb.org</w:t>
    </w:r>
  </w:p>
  <w:p w14:paraId="14CA68A8" w14:textId="77777777" w:rsidR="008C432F" w:rsidRDefault="000A7072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2" w:history="1">
      <w:r>
        <w:rPr>
          <w:rStyle w:val="Hyperlink"/>
        </w:rPr>
        <w:t>www.naesb.org</w:t>
      </w:r>
    </w:hyperlink>
  </w:p>
  <w:p w14:paraId="341DC4AE" w14:textId="77777777" w:rsidR="008C432F" w:rsidRDefault="008C432F">
    <w:pPr>
      <w:pStyle w:val="Header"/>
      <w:pBdr>
        <w:bottom w:val="single" w:sz="18" w:space="1" w:color="auto"/>
      </w:pBdr>
      <w:spacing w:after="240"/>
      <w:ind w:left="1800" w:hanging="1800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B6BD1"/>
    <w:multiLevelType w:val="hybridMultilevel"/>
    <w:tmpl w:val="FE42BA14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11CA"/>
    <w:multiLevelType w:val="hybridMultilevel"/>
    <w:tmpl w:val="2CC25546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" w15:restartNumberingAfterBreak="0">
    <w:nsid w:val="0F1959D9"/>
    <w:multiLevelType w:val="hybridMultilevel"/>
    <w:tmpl w:val="2C62F4D6"/>
    <w:lvl w:ilvl="0" w:tplc="0409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860F5E"/>
    <w:multiLevelType w:val="hybridMultilevel"/>
    <w:tmpl w:val="694275E2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4" w15:restartNumberingAfterBreak="0">
    <w:nsid w:val="128E150A"/>
    <w:multiLevelType w:val="hybridMultilevel"/>
    <w:tmpl w:val="9C2A5D88"/>
    <w:lvl w:ilvl="0" w:tplc="85E2C9AE">
      <w:start w:val="1"/>
      <w:numFmt w:val="bullet"/>
      <w:lvlText w:val=""/>
      <w:lvlJc w:val="left"/>
      <w:pPr>
        <w:tabs>
          <w:tab w:val="num" w:pos="2808"/>
        </w:tabs>
        <w:ind w:left="2808" w:hanging="288"/>
      </w:pPr>
      <w:rPr>
        <w:rFonts w:ascii="Symbol" w:hAnsi="Symbol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523611"/>
    <w:multiLevelType w:val="hybridMultilevel"/>
    <w:tmpl w:val="F612B7EC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6" w15:restartNumberingAfterBreak="0">
    <w:nsid w:val="277D2F23"/>
    <w:multiLevelType w:val="hybridMultilevel"/>
    <w:tmpl w:val="40FA4A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18"/>
        <w:szCs w:val="18"/>
      </w:rPr>
    </w:lvl>
    <w:lvl w:ilvl="1" w:tplc="09AC67F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b w:val="0"/>
        <w:i w:val="0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55E48"/>
    <w:multiLevelType w:val="hybridMultilevel"/>
    <w:tmpl w:val="57D4C8AE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8" w15:restartNumberingAfterBreak="0">
    <w:nsid w:val="2D4C04D5"/>
    <w:multiLevelType w:val="hybridMultilevel"/>
    <w:tmpl w:val="A3DCAF42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60713"/>
    <w:multiLevelType w:val="hybridMultilevel"/>
    <w:tmpl w:val="28B27FD6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10" w15:restartNumberingAfterBreak="0">
    <w:nsid w:val="2F83692C"/>
    <w:multiLevelType w:val="hybridMultilevel"/>
    <w:tmpl w:val="013E11E6"/>
    <w:lvl w:ilvl="0" w:tplc="85E2C9AE">
      <w:start w:val="1"/>
      <w:numFmt w:val="bullet"/>
      <w:lvlText w:val=""/>
      <w:lvlJc w:val="left"/>
      <w:pPr>
        <w:tabs>
          <w:tab w:val="num" w:pos="2808"/>
        </w:tabs>
        <w:ind w:left="2808" w:hanging="288"/>
      </w:pPr>
      <w:rPr>
        <w:rFonts w:ascii="Symbol" w:hAnsi="Symbol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0C2404E"/>
    <w:multiLevelType w:val="hybridMultilevel"/>
    <w:tmpl w:val="EA0C54D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85E2C9AE">
      <w:start w:val="1"/>
      <w:numFmt w:val="bullet"/>
      <w:lvlText w:val=""/>
      <w:lvlJc w:val="left"/>
      <w:pPr>
        <w:tabs>
          <w:tab w:val="num" w:pos="2628"/>
        </w:tabs>
        <w:ind w:left="2628" w:hanging="288"/>
      </w:pPr>
      <w:rPr>
        <w:rFonts w:ascii="Symbol" w:hAnsi="Symbol" w:hint="default"/>
        <w:b w:val="0"/>
        <w:i w:val="0"/>
        <w:sz w:val="18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31997444"/>
    <w:multiLevelType w:val="hybridMultilevel"/>
    <w:tmpl w:val="4B8A4404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13" w15:restartNumberingAfterBreak="0">
    <w:nsid w:val="31F079A9"/>
    <w:multiLevelType w:val="hybridMultilevel"/>
    <w:tmpl w:val="80106C22"/>
    <w:lvl w:ilvl="0" w:tplc="04090017">
      <w:start w:val="1"/>
      <w:numFmt w:val="lowerLetter"/>
      <w:lvlText w:val="%1)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7">
      <w:start w:val="1"/>
      <w:numFmt w:val="lowerLetter"/>
      <w:lvlText w:val="%3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4" w15:restartNumberingAfterBreak="0">
    <w:nsid w:val="36CB598D"/>
    <w:multiLevelType w:val="hybridMultilevel"/>
    <w:tmpl w:val="59AC8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537DB"/>
    <w:multiLevelType w:val="hybridMultilevel"/>
    <w:tmpl w:val="262259AE"/>
    <w:lvl w:ilvl="0" w:tplc="04090017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16" w15:restartNumberingAfterBreak="0">
    <w:nsid w:val="3BBD0953"/>
    <w:multiLevelType w:val="hybridMultilevel"/>
    <w:tmpl w:val="C706D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91DA4"/>
    <w:multiLevelType w:val="hybridMultilevel"/>
    <w:tmpl w:val="D516595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85E2C9AE">
      <w:start w:val="1"/>
      <w:numFmt w:val="bullet"/>
      <w:lvlText w:val=""/>
      <w:lvlJc w:val="left"/>
      <w:pPr>
        <w:tabs>
          <w:tab w:val="num" w:pos="5688"/>
        </w:tabs>
        <w:ind w:left="5688" w:hanging="288"/>
      </w:pPr>
      <w:rPr>
        <w:rFonts w:ascii="Symbol" w:hAnsi="Symbol" w:hint="default"/>
        <w:b w:val="0"/>
        <w:i w:val="0"/>
        <w:sz w:val="18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401943DC"/>
    <w:multiLevelType w:val="hybridMultilevel"/>
    <w:tmpl w:val="8364076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629C6"/>
    <w:multiLevelType w:val="hybridMultilevel"/>
    <w:tmpl w:val="B29EE61C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0" w15:restartNumberingAfterBreak="0">
    <w:nsid w:val="406932C4"/>
    <w:multiLevelType w:val="hybridMultilevel"/>
    <w:tmpl w:val="1598EAFC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1" w15:restartNumberingAfterBreak="0">
    <w:nsid w:val="42BD1557"/>
    <w:multiLevelType w:val="hybridMultilevel"/>
    <w:tmpl w:val="D3FA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D074F"/>
    <w:multiLevelType w:val="hybridMultilevel"/>
    <w:tmpl w:val="680E4AFC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9AC67F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b w:val="0"/>
        <w:i w:val="0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4B313F"/>
    <w:multiLevelType w:val="hybridMultilevel"/>
    <w:tmpl w:val="07F22E0E"/>
    <w:lvl w:ilvl="0" w:tplc="A98A8C2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F1A16"/>
    <w:multiLevelType w:val="hybridMultilevel"/>
    <w:tmpl w:val="ED1E19D8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5" w15:restartNumberingAfterBreak="0">
    <w:nsid w:val="59084988"/>
    <w:multiLevelType w:val="hybridMultilevel"/>
    <w:tmpl w:val="6734C470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6" w15:restartNumberingAfterBreak="0">
    <w:nsid w:val="5D0609B5"/>
    <w:multiLevelType w:val="hybridMultilevel"/>
    <w:tmpl w:val="2BD4AF38"/>
    <w:lvl w:ilvl="0" w:tplc="A98A8C2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704C10"/>
    <w:multiLevelType w:val="hybridMultilevel"/>
    <w:tmpl w:val="866A1338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8" w15:restartNumberingAfterBreak="0">
    <w:nsid w:val="67AF6B21"/>
    <w:multiLevelType w:val="hybridMultilevel"/>
    <w:tmpl w:val="D7264622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995D62"/>
    <w:multiLevelType w:val="hybridMultilevel"/>
    <w:tmpl w:val="A5A64892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30" w15:restartNumberingAfterBreak="0">
    <w:nsid w:val="78287A32"/>
    <w:multiLevelType w:val="multilevel"/>
    <w:tmpl w:val="866A1338"/>
    <w:lvl w:ilvl="0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27"/>
  </w:num>
  <w:num w:numId="5">
    <w:abstractNumId w:val="2"/>
  </w:num>
  <w:num w:numId="6">
    <w:abstractNumId w:val="10"/>
  </w:num>
  <w:num w:numId="7">
    <w:abstractNumId w:val="4"/>
  </w:num>
  <w:num w:numId="8">
    <w:abstractNumId w:val="20"/>
  </w:num>
  <w:num w:numId="9">
    <w:abstractNumId w:val="24"/>
  </w:num>
  <w:num w:numId="10">
    <w:abstractNumId w:val="30"/>
  </w:num>
  <w:num w:numId="11">
    <w:abstractNumId w:val="3"/>
  </w:num>
  <w:num w:numId="12">
    <w:abstractNumId w:val="9"/>
  </w:num>
  <w:num w:numId="13">
    <w:abstractNumId w:val="29"/>
  </w:num>
  <w:num w:numId="14">
    <w:abstractNumId w:val="7"/>
  </w:num>
  <w:num w:numId="15">
    <w:abstractNumId w:val="5"/>
  </w:num>
  <w:num w:numId="16">
    <w:abstractNumId w:val="19"/>
  </w:num>
  <w:num w:numId="17">
    <w:abstractNumId w:val="12"/>
  </w:num>
  <w:num w:numId="18">
    <w:abstractNumId w:val="0"/>
  </w:num>
  <w:num w:numId="19">
    <w:abstractNumId w:val="25"/>
  </w:num>
  <w:num w:numId="20">
    <w:abstractNumId w:val="17"/>
  </w:num>
  <w:num w:numId="21">
    <w:abstractNumId w:val="22"/>
  </w:num>
  <w:num w:numId="22">
    <w:abstractNumId w:val="18"/>
  </w:num>
  <w:num w:numId="23">
    <w:abstractNumId w:val="28"/>
  </w:num>
  <w:num w:numId="24">
    <w:abstractNumId w:val="8"/>
  </w:num>
  <w:num w:numId="25">
    <w:abstractNumId w:val="23"/>
  </w:num>
  <w:num w:numId="26">
    <w:abstractNumId w:val="6"/>
  </w:num>
  <w:num w:numId="27">
    <w:abstractNumId w:val="11"/>
  </w:num>
  <w:num w:numId="28">
    <w:abstractNumId w:val="26"/>
  </w:num>
  <w:num w:numId="29">
    <w:abstractNumId w:val="21"/>
  </w:num>
  <w:num w:numId="30">
    <w:abstractNumId w:val="16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32F"/>
    <w:rsid w:val="00064A3D"/>
    <w:rsid w:val="0007437F"/>
    <w:rsid w:val="000A7072"/>
    <w:rsid w:val="0011528A"/>
    <w:rsid w:val="001539D7"/>
    <w:rsid w:val="00171156"/>
    <w:rsid w:val="001B32C4"/>
    <w:rsid w:val="00210A9F"/>
    <w:rsid w:val="00224BCB"/>
    <w:rsid w:val="0024171D"/>
    <w:rsid w:val="0025799D"/>
    <w:rsid w:val="002D4657"/>
    <w:rsid w:val="002E10D7"/>
    <w:rsid w:val="003336E1"/>
    <w:rsid w:val="00393482"/>
    <w:rsid w:val="00493BFA"/>
    <w:rsid w:val="004A3859"/>
    <w:rsid w:val="00505382"/>
    <w:rsid w:val="006064EB"/>
    <w:rsid w:val="006C326E"/>
    <w:rsid w:val="007221A2"/>
    <w:rsid w:val="00725918"/>
    <w:rsid w:val="00750322"/>
    <w:rsid w:val="0078198C"/>
    <w:rsid w:val="008923FC"/>
    <w:rsid w:val="008C432F"/>
    <w:rsid w:val="00A07AF5"/>
    <w:rsid w:val="00A15141"/>
    <w:rsid w:val="00A23055"/>
    <w:rsid w:val="00A43D72"/>
    <w:rsid w:val="00AB6F50"/>
    <w:rsid w:val="00AC1519"/>
    <w:rsid w:val="00B710EC"/>
    <w:rsid w:val="00C2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05A75E9B"/>
  <w15:docId w15:val="{E797C3CA-04B0-458B-98E5-C456B226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customStyle="1" w:styleId="DefaultText">
    <w:name w:val="Default Text"/>
    <w:basedOn w:val="Normal"/>
    <w:uiPriority w:val="99"/>
    <w:rPr>
      <w:noProof/>
      <w:sz w:val="2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Pr>
      <w:rFonts w:cs="Times New Roman"/>
      <w:b/>
      <w:bCs/>
    </w:rPr>
  </w:style>
  <w:style w:type="paragraph" w:styleId="BodyText">
    <w:name w:val="Body Text"/>
    <w:basedOn w:val="Normal"/>
    <w:link w:val="BodyTextChar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locked/>
    <w:rPr>
      <w:rFonts w:cs="Times New Roman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locked/>
    <w:pPr>
      <w:widowControl w:val="0"/>
      <w:spacing w:before="100"/>
      <w:jc w:val="center"/>
    </w:pPr>
    <w:rPr>
      <w:rFonts w:ascii="Bookman Old Style" w:hAnsi="Bookman Old Style"/>
      <w:b/>
      <w:snapToGrid w:val="0"/>
      <w:sz w:val="18"/>
    </w:rPr>
  </w:style>
  <w:style w:type="character" w:customStyle="1" w:styleId="TitleChar">
    <w:name w:val="Title Char"/>
    <w:basedOn w:val="DefaultParagraphFont"/>
    <w:link w:val="Title"/>
    <w:rPr>
      <w:rFonts w:ascii="Bookman Old Style" w:hAnsi="Bookman Old Style"/>
      <w:b/>
      <w:snapToGrid w:val="0"/>
      <w:sz w:val="1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D4657"/>
    <w:rPr>
      <w:color w:val="605E5C"/>
      <w:shd w:val="clear" w:color="auto" w:fill="E1DFDD"/>
    </w:rPr>
  </w:style>
  <w:style w:type="paragraph" w:customStyle="1" w:styleId="Default">
    <w:name w:val="Default"/>
    <w:rsid w:val="00A151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6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9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9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9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esb.org//weq/weq_bod.asp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://www.naesb.org/misc/antitrust_guidance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mailto:jbooe@naesb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vthomason@naesb.org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B087A-68FE-4D3E-AF87-464E7EBA3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email and posting</vt:lpstr>
    </vt:vector>
  </TitlesOfParts>
  <Company>NAESB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email and posting</dc:title>
  <dc:creator>Deonne Cunningham</dc:creator>
  <cp:lastModifiedBy>Veronica Thomason</cp:lastModifiedBy>
  <cp:revision>7</cp:revision>
  <cp:lastPrinted>2008-08-04T20:19:00Z</cp:lastPrinted>
  <dcterms:created xsi:type="dcterms:W3CDTF">2020-11-06T21:15:00Z</dcterms:created>
  <dcterms:modified xsi:type="dcterms:W3CDTF">2020-11-10T22:43:00Z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