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9DC9" w14:textId="77777777" w:rsidR="004667C2" w:rsidRPr="00DA36DC" w:rsidRDefault="004667C2" w:rsidP="005C4B0F">
      <w:pPr>
        <w:ind w:left="1440" w:hanging="1440"/>
        <w:jc w:val="right"/>
        <w:rPr>
          <w:b/>
        </w:rPr>
      </w:pPr>
      <w:bookmarkStart w:id="0" w:name="OLE_LINK7"/>
      <w:bookmarkStart w:id="1" w:name="OLE_LINK8"/>
      <w:bookmarkStart w:id="2" w:name="_GoBack"/>
      <w:bookmarkEnd w:id="2"/>
      <w:r w:rsidRPr="00DA36DC">
        <w:rPr>
          <w:b/>
        </w:rPr>
        <w:t>via posting</w:t>
      </w:r>
    </w:p>
    <w:p w14:paraId="63E4F57E" w14:textId="77777777" w:rsidR="00AE524F" w:rsidRPr="00DA36DC" w:rsidRDefault="00AE524F" w:rsidP="005C4B0F">
      <w:pPr>
        <w:ind w:left="1440" w:hanging="1440"/>
        <w:jc w:val="right"/>
        <w:rPr>
          <w:b/>
        </w:rPr>
      </w:pPr>
    </w:p>
    <w:p w14:paraId="61AADBEE" w14:textId="302A22CE" w:rsidR="004667C2" w:rsidRPr="00DA36DC" w:rsidRDefault="004667C2" w:rsidP="005C4B0F">
      <w:pPr>
        <w:tabs>
          <w:tab w:val="left" w:pos="900"/>
        </w:tabs>
        <w:ind w:left="1440" w:hanging="1440"/>
      </w:pPr>
      <w:r w:rsidRPr="00DA36DC">
        <w:rPr>
          <w:b/>
        </w:rPr>
        <w:t>TO:</w:t>
      </w:r>
      <w:r w:rsidRPr="00DA36DC">
        <w:rPr>
          <w:b/>
        </w:rPr>
        <w:tab/>
      </w:r>
      <w:r w:rsidRPr="00DA36DC">
        <w:t xml:space="preserve">NAESB Board </w:t>
      </w:r>
      <w:r w:rsidR="00024532" w:rsidRPr="00DA36DC">
        <w:t xml:space="preserve">Strategic Plan Task Force </w:t>
      </w:r>
      <w:r w:rsidR="00AE524F" w:rsidRPr="00DA36DC">
        <w:t>M</w:t>
      </w:r>
      <w:r w:rsidRPr="00DA36DC">
        <w:t xml:space="preserve">embers and </w:t>
      </w:r>
      <w:r w:rsidR="00AE524F" w:rsidRPr="00DA36DC">
        <w:t>Interested Industry P</w:t>
      </w:r>
      <w:r w:rsidRPr="00DA36DC">
        <w:t>arties</w:t>
      </w:r>
    </w:p>
    <w:p w14:paraId="72C42EA5" w14:textId="0C47B462" w:rsidR="004667C2" w:rsidRPr="00DA36DC" w:rsidRDefault="004667C2" w:rsidP="005C4B0F">
      <w:pPr>
        <w:tabs>
          <w:tab w:val="left" w:pos="900"/>
        </w:tabs>
      </w:pPr>
      <w:r w:rsidRPr="00DA36DC">
        <w:rPr>
          <w:b/>
        </w:rPr>
        <w:t xml:space="preserve">FROM: </w:t>
      </w:r>
      <w:r w:rsidRPr="00DA36DC">
        <w:rPr>
          <w:b/>
        </w:rPr>
        <w:tab/>
      </w:r>
      <w:r w:rsidR="00305A42" w:rsidRPr="00DA36DC">
        <w:t>Elizabeth Mallett</w:t>
      </w:r>
      <w:r w:rsidRPr="00DA36DC">
        <w:t xml:space="preserve">, </w:t>
      </w:r>
      <w:r w:rsidR="004A7D7C" w:rsidRPr="00DA36DC">
        <w:t xml:space="preserve">NAESB </w:t>
      </w:r>
      <w:r w:rsidR="00305A42" w:rsidRPr="00DA36DC">
        <w:t>Deputy Director</w:t>
      </w:r>
    </w:p>
    <w:p w14:paraId="6B3E7370" w14:textId="6ED390F6" w:rsidR="004667C2" w:rsidRPr="00DA36DC" w:rsidRDefault="004667C2" w:rsidP="005C4B0F">
      <w:pPr>
        <w:tabs>
          <w:tab w:val="left" w:pos="900"/>
        </w:tabs>
        <w:ind w:left="900" w:hanging="900"/>
      </w:pPr>
      <w:r w:rsidRPr="00DA36DC">
        <w:rPr>
          <w:b/>
        </w:rPr>
        <w:t>RE:</w:t>
      </w:r>
      <w:r w:rsidRPr="00DA36DC">
        <w:rPr>
          <w:b/>
        </w:rPr>
        <w:tab/>
      </w:r>
      <w:r w:rsidRPr="00DA36DC">
        <w:t>Meeting Notes from the</w:t>
      </w:r>
      <w:r w:rsidRPr="00DA36DC">
        <w:rPr>
          <w:b/>
        </w:rPr>
        <w:t xml:space="preserve"> </w:t>
      </w:r>
      <w:r w:rsidRPr="00DA36DC">
        <w:t xml:space="preserve">NAESB </w:t>
      </w:r>
      <w:r w:rsidR="00024532" w:rsidRPr="00DA36DC">
        <w:t xml:space="preserve">Board </w:t>
      </w:r>
      <w:r w:rsidR="004A7D7C">
        <w:t>Strategy Committee</w:t>
      </w:r>
      <w:r w:rsidR="00024532" w:rsidRPr="00DA36DC">
        <w:t xml:space="preserve"> </w:t>
      </w:r>
      <w:r w:rsidR="00554313" w:rsidRPr="00DA36DC">
        <w:t xml:space="preserve">Conference Call </w:t>
      </w:r>
      <w:r w:rsidR="00024532" w:rsidRPr="00DA36DC">
        <w:t>–</w:t>
      </w:r>
      <w:r w:rsidR="00F5208B" w:rsidRPr="00DA36DC">
        <w:t xml:space="preserve"> </w:t>
      </w:r>
      <w:r w:rsidR="00744F08">
        <w:t>November 21, 2019</w:t>
      </w:r>
    </w:p>
    <w:p w14:paraId="55DF877F" w14:textId="3CE2220A" w:rsidR="004667C2" w:rsidRPr="00DA36DC" w:rsidRDefault="004667C2" w:rsidP="005C4B0F">
      <w:pPr>
        <w:pBdr>
          <w:bottom w:val="single" w:sz="12" w:space="1" w:color="auto"/>
        </w:pBdr>
        <w:tabs>
          <w:tab w:val="left" w:pos="900"/>
        </w:tabs>
      </w:pPr>
      <w:r w:rsidRPr="00DA36DC">
        <w:rPr>
          <w:b/>
        </w:rPr>
        <w:t>DATE:</w:t>
      </w:r>
      <w:r w:rsidR="009633C3" w:rsidRPr="00DA36DC">
        <w:tab/>
      </w:r>
      <w:r w:rsidR="00083169">
        <w:t>November 26</w:t>
      </w:r>
      <w:r w:rsidR="00744F08">
        <w:t>, 2019</w:t>
      </w:r>
    </w:p>
    <w:p w14:paraId="7B5DFE0E" w14:textId="45EA995D" w:rsidR="004667C2" w:rsidRPr="00DA36DC" w:rsidRDefault="004667C2" w:rsidP="00AB2ED4">
      <w:pPr>
        <w:spacing w:before="120"/>
        <w:outlineLvl w:val="2"/>
      </w:pPr>
      <w:r w:rsidRPr="00DA36DC">
        <w:t xml:space="preserve">Dear </w:t>
      </w:r>
      <w:r w:rsidR="004A7D7C">
        <w:t>Board Strategy Committe</w:t>
      </w:r>
      <w:r w:rsidR="00024532" w:rsidRPr="00DA36DC">
        <w:t>e</w:t>
      </w:r>
      <w:r w:rsidRPr="00DA36DC">
        <w:t xml:space="preserve"> Members,</w:t>
      </w:r>
    </w:p>
    <w:p w14:paraId="5FE86701" w14:textId="53158D37" w:rsidR="004667C2" w:rsidRPr="00DA36DC" w:rsidRDefault="004667C2" w:rsidP="00AB2ED4">
      <w:pPr>
        <w:spacing w:before="120" w:after="240"/>
        <w:outlineLvl w:val="2"/>
      </w:pPr>
      <w:r w:rsidRPr="00DA36DC">
        <w:t xml:space="preserve">A </w:t>
      </w:r>
      <w:r w:rsidR="00894A04" w:rsidRPr="00DA36DC">
        <w:t xml:space="preserve">Board </w:t>
      </w:r>
      <w:r w:rsidR="004A7D7C">
        <w:t>Strategy Committee</w:t>
      </w:r>
      <w:r w:rsidR="00024532" w:rsidRPr="00DA36DC">
        <w:t xml:space="preserve"> </w:t>
      </w:r>
      <w:r w:rsidR="00554313" w:rsidRPr="00DA36DC">
        <w:t xml:space="preserve">conference call </w:t>
      </w:r>
      <w:r w:rsidR="009633C3" w:rsidRPr="00DA36DC">
        <w:t xml:space="preserve">was held on </w:t>
      </w:r>
      <w:r w:rsidR="00872F11">
        <w:t>Thursday</w:t>
      </w:r>
      <w:r w:rsidR="00137B61" w:rsidRPr="00DA36DC">
        <w:t xml:space="preserve">, </w:t>
      </w:r>
      <w:r w:rsidR="00744F08">
        <w:t>November 21</w:t>
      </w:r>
      <w:r w:rsidR="00872F11">
        <w:t xml:space="preserve">, </w:t>
      </w:r>
      <w:r w:rsidR="00744F08">
        <w:t>2019</w:t>
      </w:r>
      <w:r w:rsidR="00137B61" w:rsidRPr="00DA36DC">
        <w:t>.</w:t>
      </w:r>
      <w:r w:rsidRPr="00DA36DC">
        <w:t xml:space="preserve"> </w:t>
      </w:r>
      <w:r w:rsidR="00B34B9B" w:rsidRPr="00DA36DC">
        <w:t xml:space="preserve"> </w:t>
      </w:r>
      <w:r w:rsidRPr="00DA36DC">
        <w:t>The meeting was ca</w:t>
      </w:r>
      <w:r w:rsidR="00554313" w:rsidRPr="00DA36DC">
        <w:t xml:space="preserve">lled to order at </w:t>
      </w:r>
      <w:r w:rsidR="00744F08">
        <w:t>1</w:t>
      </w:r>
      <w:r w:rsidR="00891869" w:rsidRPr="00DA36DC">
        <w:t>:</w:t>
      </w:r>
      <w:r w:rsidR="00872F11">
        <w:t>3</w:t>
      </w:r>
      <w:r w:rsidR="00891869" w:rsidRPr="00DA36DC">
        <w:t>0</w:t>
      </w:r>
      <w:r w:rsidR="00554313" w:rsidRPr="00DA36DC">
        <w:t xml:space="preserve"> </w:t>
      </w:r>
      <w:r w:rsidR="00744F08">
        <w:t>P</w:t>
      </w:r>
      <w:r w:rsidR="002038EA" w:rsidRPr="00DA36DC">
        <w:t>M</w:t>
      </w:r>
      <w:r w:rsidRPr="00DA36DC">
        <w:t xml:space="preserve"> </w:t>
      </w:r>
      <w:r w:rsidR="00554313" w:rsidRPr="00DA36DC">
        <w:t>Central</w:t>
      </w:r>
      <w:r w:rsidR="00C44A0D" w:rsidRPr="00DA36DC">
        <w:t xml:space="preserve">.  </w:t>
      </w:r>
      <w:r w:rsidR="00A47502" w:rsidRPr="00DA36DC">
        <w:t xml:space="preserve">Mr. </w:t>
      </w:r>
      <w:r w:rsidR="00331DE4" w:rsidRPr="00DA36DC">
        <w:t xml:space="preserve">Desselle </w:t>
      </w:r>
      <w:r w:rsidRPr="00DA36DC">
        <w:t>presided over the meeting.  The notes and attachments below serve as a record for the meeting.</w:t>
      </w:r>
    </w:p>
    <w:tbl>
      <w:tblPr>
        <w:tblW w:w="9792" w:type="dxa"/>
        <w:tblInd w:w="108" w:type="dxa"/>
        <w:tblLayout w:type="fixed"/>
        <w:tblLook w:val="01E0" w:firstRow="1" w:lastRow="1" w:firstColumn="1" w:lastColumn="1" w:noHBand="0" w:noVBand="0"/>
      </w:tblPr>
      <w:tblGrid>
        <w:gridCol w:w="1800"/>
        <w:gridCol w:w="7992"/>
      </w:tblGrid>
      <w:tr w:rsidR="004667C2" w:rsidRPr="00DA36DC" w14:paraId="1A315A75" w14:textId="77777777" w:rsidTr="009151A8">
        <w:trPr>
          <w:trHeight w:val="458"/>
          <w:tblHeader/>
        </w:trPr>
        <w:tc>
          <w:tcPr>
            <w:tcW w:w="9792" w:type="dxa"/>
            <w:gridSpan w:val="2"/>
            <w:tcBorders>
              <w:top w:val="single" w:sz="4" w:space="0" w:color="auto"/>
              <w:bottom w:val="single" w:sz="4" w:space="0" w:color="auto"/>
            </w:tcBorders>
          </w:tcPr>
          <w:p w14:paraId="71C47E62" w14:textId="3A29E00D" w:rsidR="004667C2" w:rsidRPr="00DA36DC" w:rsidRDefault="009633C3" w:rsidP="004A7D7C">
            <w:pPr>
              <w:spacing w:before="120" w:after="120"/>
              <w:ind w:left="-115"/>
              <w:jc w:val="center"/>
              <w:outlineLvl w:val="2"/>
              <w:rPr>
                <w:b/>
              </w:rPr>
            </w:pPr>
            <w:r w:rsidRPr="00DA36DC">
              <w:rPr>
                <w:b/>
              </w:rPr>
              <w:t xml:space="preserve">Notes from </w:t>
            </w:r>
            <w:r w:rsidR="00744F08">
              <w:rPr>
                <w:b/>
              </w:rPr>
              <w:t xml:space="preserve">November 21, 2019 </w:t>
            </w:r>
            <w:r w:rsidR="004667C2" w:rsidRPr="00DA36DC">
              <w:rPr>
                <w:b/>
              </w:rPr>
              <w:t xml:space="preserve">NAESB Board </w:t>
            </w:r>
            <w:r w:rsidR="004A7D7C">
              <w:rPr>
                <w:b/>
              </w:rPr>
              <w:t>Strategy Committee</w:t>
            </w:r>
            <w:r w:rsidR="004667C2" w:rsidRPr="00DA36DC">
              <w:rPr>
                <w:b/>
              </w:rPr>
              <w:t xml:space="preserve"> </w:t>
            </w:r>
            <w:r w:rsidR="00554313" w:rsidRPr="00DA36DC">
              <w:rPr>
                <w:b/>
              </w:rPr>
              <w:t>Conference Call</w:t>
            </w:r>
          </w:p>
        </w:tc>
      </w:tr>
      <w:tr w:rsidR="004667C2" w:rsidRPr="00DA36DC" w14:paraId="66B5F28B" w14:textId="77777777" w:rsidTr="009151A8">
        <w:tc>
          <w:tcPr>
            <w:tcW w:w="1800" w:type="dxa"/>
            <w:tcBorders>
              <w:top w:val="single" w:sz="4" w:space="0" w:color="auto"/>
            </w:tcBorders>
          </w:tcPr>
          <w:p w14:paraId="726800DC" w14:textId="77777777" w:rsidR="004667C2" w:rsidRPr="00DA36DC" w:rsidRDefault="004667C2" w:rsidP="00F9553D">
            <w:pPr>
              <w:spacing w:before="120" w:after="60"/>
              <w:outlineLvl w:val="2"/>
              <w:rPr>
                <w:b/>
              </w:rPr>
            </w:pPr>
            <w:r w:rsidRPr="00DA36DC">
              <w:rPr>
                <w:b/>
              </w:rPr>
              <w:t>Administrative:</w:t>
            </w:r>
          </w:p>
        </w:tc>
        <w:tc>
          <w:tcPr>
            <w:tcW w:w="7992" w:type="dxa"/>
            <w:tcBorders>
              <w:top w:val="single" w:sz="4" w:space="0" w:color="auto"/>
            </w:tcBorders>
          </w:tcPr>
          <w:p w14:paraId="1AF5E745" w14:textId="4B00B7BA" w:rsidR="00822F40" w:rsidRPr="00DA36DC" w:rsidRDefault="006372BD" w:rsidP="00683A18">
            <w:pPr>
              <w:spacing w:before="120" w:after="60"/>
              <w:jc w:val="both"/>
              <w:outlineLvl w:val="2"/>
            </w:pPr>
            <w:r w:rsidRPr="00DA36DC">
              <w:t>M</w:t>
            </w:r>
            <w:r w:rsidR="00A47502" w:rsidRPr="00DA36DC">
              <w:t xml:space="preserve">r. </w:t>
            </w:r>
            <w:r w:rsidR="00970F91" w:rsidRPr="00DA36DC">
              <w:t>Desselle</w:t>
            </w:r>
            <w:r w:rsidR="00A47502" w:rsidRPr="00DA36DC">
              <w:t xml:space="preserve"> </w:t>
            </w:r>
            <w:r w:rsidR="00204700" w:rsidRPr="00DA36DC">
              <w:t>welcomed the participants</w:t>
            </w:r>
            <w:r w:rsidR="00744F08">
              <w:t xml:space="preserve"> and opened the meeting.  Ms. Mallett read the NAESB A</w:t>
            </w:r>
            <w:r w:rsidR="00744F08" w:rsidRPr="00DA36DC">
              <w:t xml:space="preserve">ntitrust and </w:t>
            </w:r>
            <w:r w:rsidR="00744F08">
              <w:t>O</w:t>
            </w:r>
            <w:r w:rsidR="00744F08" w:rsidRPr="00DA36DC">
              <w:t xml:space="preserve">ther </w:t>
            </w:r>
            <w:r w:rsidR="00744F08">
              <w:t>M</w:t>
            </w:r>
            <w:r w:rsidR="00744F08" w:rsidRPr="00DA36DC">
              <w:t xml:space="preserve">eeting </w:t>
            </w:r>
            <w:r w:rsidR="00744F08">
              <w:t>P</w:t>
            </w:r>
            <w:r w:rsidR="00744F08" w:rsidRPr="00DA36DC">
              <w:t>olicies</w:t>
            </w:r>
            <w:r w:rsidR="00744F08">
              <w:t>, called the roll, and established quorum</w:t>
            </w:r>
            <w:r w:rsidR="00C20AD7" w:rsidRPr="00DA36DC">
              <w:t xml:space="preserve">.  </w:t>
            </w:r>
            <w:r w:rsidR="0008578A" w:rsidRPr="00DA36DC">
              <w:t>M</w:t>
            </w:r>
            <w:r w:rsidR="004A7D7C">
              <w:t xml:space="preserve">s. Crockett moved to adopt the </w:t>
            </w:r>
            <w:r w:rsidR="004A7D7C" w:rsidRPr="00E67527">
              <w:t>agenda</w:t>
            </w:r>
            <w:r w:rsidR="004A7D7C">
              <w:t>.  M</w:t>
            </w:r>
            <w:r w:rsidR="00F422B6">
              <w:t>r. Burks seconded the motion and t</w:t>
            </w:r>
            <w:r w:rsidR="004A7D7C">
              <w:t xml:space="preserve">he motion passed without opposition.  Mr. Burks moved to adopt the draft meeting notes from the </w:t>
            </w:r>
            <w:r w:rsidR="004A7D7C" w:rsidRPr="00E67527">
              <w:t>October 25, 2018</w:t>
            </w:r>
            <w:r w:rsidR="00683A18">
              <w:t xml:space="preserve"> conference call.</w:t>
            </w:r>
            <w:r w:rsidR="004A7D7C">
              <w:t xml:space="preserve">  Ms. Crockett seconded the motion </w:t>
            </w:r>
            <w:r w:rsidR="00683A18">
              <w:t xml:space="preserve">and the motion </w:t>
            </w:r>
            <w:r w:rsidR="004A7D7C">
              <w:t>passed without opposition.</w:t>
            </w:r>
          </w:p>
        </w:tc>
      </w:tr>
      <w:tr w:rsidR="00872F11" w:rsidRPr="00DA36DC" w14:paraId="3E54DF9B" w14:textId="77777777" w:rsidTr="009151A8">
        <w:tc>
          <w:tcPr>
            <w:tcW w:w="1800" w:type="dxa"/>
            <w:tcBorders>
              <w:top w:val="single" w:sz="4" w:space="0" w:color="auto"/>
            </w:tcBorders>
          </w:tcPr>
          <w:p w14:paraId="32A21830" w14:textId="5589C561" w:rsidR="00872F11" w:rsidRPr="00872F11" w:rsidRDefault="00872F11" w:rsidP="00A9645B">
            <w:pPr>
              <w:spacing w:before="120" w:after="120"/>
              <w:rPr>
                <w:b/>
              </w:rPr>
            </w:pPr>
            <w:r w:rsidRPr="00872F11">
              <w:rPr>
                <w:b/>
              </w:rPr>
              <w:t xml:space="preserve">Review </w:t>
            </w:r>
            <w:r w:rsidR="00A9645B">
              <w:rPr>
                <w:b/>
              </w:rPr>
              <w:t>2020 NAESB Annual Plans adopted by the Executive Committees</w:t>
            </w:r>
          </w:p>
        </w:tc>
        <w:tc>
          <w:tcPr>
            <w:tcW w:w="7992" w:type="dxa"/>
            <w:tcBorders>
              <w:top w:val="single" w:sz="4" w:space="0" w:color="auto"/>
            </w:tcBorders>
          </w:tcPr>
          <w:p w14:paraId="41C5E714" w14:textId="345BDE85" w:rsidR="00872F11" w:rsidRDefault="004E743E">
            <w:pPr>
              <w:spacing w:before="120" w:after="60"/>
              <w:jc w:val="both"/>
              <w:outlineLvl w:val="2"/>
            </w:pPr>
            <w:r>
              <w:t xml:space="preserve">The </w:t>
            </w:r>
            <w:r w:rsidR="00F422B6">
              <w:t>committee reviewed</w:t>
            </w:r>
            <w:r w:rsidR="00F27331">
              <w:t xml:space="preserve"> </w:t>
            </w:r>
            <w:r w:rsidR="00F422B6">
              <w:t>each of the 2020 Annual Plans ado</w:t>
            </w:r>
            <w:r w:rsidR="007D2D32">
              <w:t>pted by the Executive Committee</w:t>
            </w:r>
            <w:r w:rsidR="00F422B6">
              <w:t>s</w:t>
            </w:r>
            <w:r w:rsidR="00F27331">
              <w:t xml:space="preserve"> to </w:t>
            </w:r>
            <w:r w:rsidR="001D2D6F">
              <w:t>ensure consistency with the</w:t>
            </w:r>
            <w:r w:rsidR="0020043C">
              <w:t xml:space="preserve"> </w:t>
            </w:r>
            <w:hyperlink r:id="rId8" w:history="1">
              <w:r w:rsidR="007D2D32" w:rsidRPr="007D2D32">
                <w:rPr>
                  <w:rStyle w:val="Hyperlink"/>
                </w:rPr>
                <w:t>2019-2021</w:t>
              </w:r>
              <w:r w:rsidRPr="007D2D32">
                <w:rPr>
                  <w:rStyle w:val="Hyperlink"/>
                </w:rPr>
                <w:t xml:space="preserve"> NAESB Strategic Plan</w:t>
              </w:r>
            </w:hyperlink>
            <w:r>
              <w:t>.</w:t>
            </w:r>
            <w:r w:rsidR="001D2D6F">
              <w:t xml:space="preserve">  </w:t>
            </w:r>
            <w:r>
              <w:t xml:space="preserve">Mr. Desselle asked the participants whether any additions or modifications should be made </w:t>
            </w:r>
            <w:r w:rsidR="001D2D6F">
              <w:t xml:space="preserve">to </w:t>
            </w:r>
            <w:r>
              <w:t>the annual plans</w:t>
            </w:r>
            <w:r w:rsidR="001D2D6F">
              <w:t xml:space="preserve"> for consistency purposes</w:t>
            </w:r>
            <w:r>
              <w:t>.  No</w:t>
            </w:r>
            <w:r w:rsidR="00E67527">
              <w:t xml:space="preserve"> revisions w</w:t>
            </w:r>
            <w:r w:rsidR="001D2D6F">
              <w:t>ere</w:t>
            </w:r>
            <w:r>
              <w:t xml:space="preserve"> </w:t>
            </w:r>
            <w:r w:rsidR="00E67527">
              <w:t>proposed</w:t>
            </w:r>
            <w:r>
              <w:t>.</w:t>
            </w:r>
          </w:p>
          <w:p w14:paraId="0F86B831" w14:textId="58BFC30C" w:rsidR="00066AF8" w:rsidRPr="00DA36DC" w:rsidRDefault="00066AF8" w:rsidP="00E67527">
            <w:pPr>
              <w:spacing w:before="120" w:after="60"/>
              <w:jc w:val="both"/>
              <w:outlineLvl w:val="2"/>
            </w:pPr>
            <w:r>
              <w:t xml:space="preserve">Mr. </w:t>
            </w:r>
            <w:r w:rsidR="007D2D32">
              <w:t>Lauby</w:t>
            </w:r>
            <w:r>
              <w:t xml:space="preserve"> moved, seconded by Mr.</w:t>
            </w:r>
            <w:r w:rsidR="007D2D32">
              <w:t xml:space="preserve"> Burks</w:t>
            </w:r>
            <w:r>
              <w:t xml:space="preserve">, that the Board </w:t>
            </w:r>
            <w:r w:rsidR="007D2D32">
              <w:t>Strategy Committee</w:t>
            </w:r>
            <w:r>
              <w:t xml:space="preserve"> endorse the proposed 20</w:t>
            </w:r>
            <w:r w:rsidR="007D2D32">
              <w:t xml:space="preserve">20 </w:t>
            </w:r>
            <w:r>
              <w:t xml:space="preserve">Annual Plans for the adoption by the full Board of </w:t>
            </w:r>
            <w:r w:rsidR="008043AF">
              <w:t xml:space="preserve">Directors during its </w:t>
            </w:r>
            <w:r w:rsidR="008043AF" w:rsidRPr="00E67527">
              <w:t xml:space="preserve">December </w:t>
            </w:r>
            <w:r w:rsidRPr="00E67527">
              <w:t>meeting</w:t>
            </w:r>
            <w:r>
              <w:t>.</w:t>
            </w:r>
            <w:r w:rsidR="00E67527">
              <w:t xml:space="preserve">  The motion passed without opposition.</w:t>
            </w:r>
          </w:p>
        </w:tc>
      </w:tr>
      <w:tr w:rsidR="003857CD" w:rsidRPr="00DA36DC" w14:paraId="02FE76AF" w14:textId="77777777" w:rsidTr="009151A8">
        <w:tc>
          <w:tcPr>
            <w:tcW w:w="1800" w:type="dxa"/>
          </w:tcPr>
          <w:p w14:paraId="266DEB5E" w14:textId="5DE4655C" w:rsidR="003857CD" w:rsidRPr="00DA36DC" w:rsidRDefault="0069663F" w:rsidP="00A9645B">
            <w:pPr>
              <w:spacing w:before="120" w:after="60"/>
              <w:outlineLvl w:val="2"/>
              <w:rPr>
                <w:b/>
              </w:rPr>
            </w:pPr>
            <w:r>
              <w:rPr>
                <w:b/>
              </w:rPr>
              <w:t xml:space="preserve">Discuss the Development of the </w:t>
            </w:r>
            <w:r w:rsidR="00A9645B">
              <w:rPr>
                <w:b/>
              </w:rPr>
              <w:t>2020 NAESB Standards Development Survey</w:t>
            </w:r>
          </w:p>
        </w:tc>
        <w:tc>
          <w:tcPr>
            <w:tcW w:w="7992" w:type="dxa"/>
          </w:tcPr>
          <w:p w14:paraId="301DD198" w14:textId="1E194E11" w:rsidR="00615699" w:rsidRPr="00091422" w:rsidRDefault="008043AF" w:rsidP="00A9207F">
            <w:pPr>
              <w:spacing w:before="120" w:after="120"/>
              <w:jc w:val="both"/>
              <w:outlineLvl w:val="2"/>
              <w:rPr>
                <w:highlight w:val="yellow"/>
              </w:rPr>
            </w:pPr>
            <w:r w:rsidRPr="008A3EEF">
              <w:t xml:space="preserve">Mr. Booe </w:t>
            </w:r>
            <w:r w:rsidR="008A3EEF" w:rsidRPr="008A3EEF">
              <w:t>reviewed</w:t>
            </w:r>
            <w:r w:rsidR="00673DCD" w:rsidRPr="008A3EEF">
              <w:t xml:space="preserve"> </w:t>
            </w:r>
            <w:r w:rsidRPr="008A3EEF">
              <w:t xml:space="preserve">the </w:t>
            </w:r>
            <w:r w:rsidR="00673DCD" w:rsidRPr="008A3EEF">
              <w:t xml:space="preserve">process of the development of the </w:t>
            </w:r>
            <w:hyperlink r:id="rId9" w:history="1">
              <w:r w:rsidR="00673DCD" w:rsidRPr="008A3EEF">
                <w:rPr>
                  <w:rStyle w:val="Hyperlink"/>
                </w:rPr>
                <w:t>2018 NAESB Standards Development Survey</w:t>
              </w:r>
            </w:hyperlink>
            <w:r w:rsidR="00673DCD" w:rsidRPr="008A3EEF">
              <w:t xml:space="preserve">.  </w:t>
            </w:r>
            <w:r w:rsidR="008A3EEF" w:rsidRPr="008A3EEF">
              <w:t>T</w:t>
            </w:r>
            <w:r w:rsidR="00673DCD" w:rsidRPr="008A3EEF">
              <w:t xml:space="preserve">he </w:t>
            </w:r>
            <w:r w:rsidR="008A3EEF" w:rsidRPr="008A3EEF">
              <w:t xml:space="preserve">survey was posted in June and distributed </w:t>
            </w:r>
            <w:r w:rsidRPr="008A3EEF">
              <w:t>to nonmembers and members</w:t>
            </w:r>
            <w:r w:rsidR="008A3EEF" w:rsidRPr="008A3EEF">
              <w:t>.  The survey</w:t>
            </w:r>
            <w:r w:rsidRPr="008A3EEF">
              <w:t xml:space="preserve"> identified specific areas of potential standards development and fou</w:t>
            </w:r>
            <w:r w:rsidR="00683A18" w:rsidRPr="008A3EEF">
              <w:t xml:space="preserve">r areas for potential standards-related activities – </w:t>
            </w:r>
            <w:r w:rsidRPr="008A3EEF">
              <w:t xml:space="preserve">tools, education, certification, and coordination with external entities.  </w:t>
            </w:r>
            <w:r w:rsidR="00673DCD" w:rsidRPr="008A3EEF">
              <w:t xml:space="preserve">Mr. Booe explained that the responses received from the 2020 survey will feed into the discussions on the direction of the organization.  </w:t>
            </w:r>
            <w:r w:rsidR="00E67527" w:rsidRPr="008A3EEF">
              <w:t xml:space="preserve">The participants agreed that the </w:t>
            </w:r>
            <w:r w:rsidR="008A3EEF" w:rsidRPr="008A3EEF">
              <w:t xml:space="preserve">topics discussed in the </w:t>
            </w:r>
            <w:r w:rsidR="00E67527" w:rsidRPr="008A3EEF">
              <w:t xml:space="preserve">Board Digital Committee should be </w:t>
            </w:r>
            <w:r w:rsidR="008A3EEF" w:rsidRPr="008A3EEF">
              <w:t>included in the</w:t>
            </w:r>
            <w:r w:rsidR="00E67527" w:rsidRPr="008A3EEF">
              <w:t xml:space="preserve"> survey.  </w:t>
            </w:r>
            <w:r w:rsidR="002C60F4" w:rsidRPr="008A3EEF">
              <w:t xml:space="preserve">Mr. Thorn </w:t>
            </w:r>
            <w:r w:rsidR="00A9207F">
              <w:t>e</w:t>
            </w:r>
            <w:r w:rsidR="00683A18" w:rsidRPr="008A3EEF">
              <w:t>mphasize</w:t>
            </w:r>
            <w:r w:rsidR="00E40F7A">
              <w:t>d</w:t>
            </w:r>
            <w:r w:rsidR="00683A18" w:rsidRPr="008A3EEF">
              <w:t xml:space="preserve"> that </w:t>
            </w:r>
            <w:r w:rsidR="00E40F7A">
              <w:t>the m</w:t>
            </w:r>
            <w:r w:rsidR="002C60F4" w:rsidRPr="008A3EEF">
              <w:t>arket</w:t>
            </w:r>
            <w:r w:rsidR="00E40F7A">
              <w:t>s</w:t>
            </w:r>
            <w:r w:rsidR="002C60F4" w:rsidRPr="008A3EEF">
              <w:t xml:space="preserve"> and technology will always </w:t>
            </w:r>
            <w:r w:rsidR="00F909CB" w:rsidRPr="008A3EEF">
              <w:t>evolve</w:t>
            </w:r>
            <w:r w:rsidR="002C60F4" w:rsidRPr="008A3EEF">
              <w:t>, but NAESB should pinpoint a few areas of core standards that could be considered most important.</w:t>
            </w:r>
          </w:p>
        </w:tc>
      </w:tr>
      <w:tr w:rsidR="00A9645B" w:rsidRPr="00DA36DC" w14:paraId="7430CA94" w14:textId="77777777" w:rsidTr="009151A8">
        <w:tc>
          <w:tcPr>
            <w:tcW w:w="1800" w:type="dxa"/>
          </w:tcPr>
          <w:p w14:paraId="0C79C72B" w14:textId="07D753A4" w:rsidR="00A9645B" w:rsidRDefault="00A9645B" w:rsidP="00A9645B">
            <w:pPr>
              <w:spacing w:before="120" w:after="60"/>
              <w:outlineLvl w:val="2"/>
              <w:rPr>
                <w:b/>
              </w:rPr>
            </w:pPr>
            <w:r>
              <w:rPr>
                <w:b/>
              </w:rPr>
              <w:t xml:space="preserve">Review the Recommendation Resulting from the 2019 Sandia Surety Assessment 2019 Sandia Surety Assessment </w:t>
            </w:r>
          </w:p>
        </w:tc>
        <w:tc>
          <w:tcPr>
            <w:tcW w:w="7992" w:type="dxa"/>
          </w:tcPr>
          <w:p w14:paraId="6FCB70F2" w14:textId="5A53E5F2" w:rsidR="00357977" w:rsidRDefault="001927C7" w:rsidP="00357977">
            <w:pPr>
              <w:spacing w:before="120" w:after="120"/>
              <w:jc w:val="both"/>
              <w:outlineLvl w:val="2"/>
            </w:pPr>
            <w:r>
              <w:t xml:space="preserve">Mr. Desselle stated that he drafted a </w:t>
            </w:r>
            <w:hyperlink r:id="rId10" w:history="1">
              <w:r w:rsidRPr="00126B4E">
                <w:rPr>
                  <w:rStyle w:val="Hyperlink"/>
                </w:rPr>
                <w:t>letter</w:t>
              </w:r>
            </w:hyperlink>
            <w:r>
              <w:t xml:space="preserve"> to the Board Strategy Committee summarizing the recommendations that Sandia provided to NAESB</w:t>
            </w:r>
            <w:r w:rsidR="00E67527">
              <w:t xml:space="preserve"> and highlighting the items that could not be assigned to a subcommittee</w:t>
            </w:r>
            <w:r>
              <w:t xml:space="preserve">.  Mr. Booe stated that one concept mentioned </w:t>
            </w:r>
            <w:r w:rsidR="00E67527">
              <w:t xml:space="preserve">in the letter </w:t>
            </w:r>
            <w:r>
              <w:t>concerned the standards development process for cybersecurity standards.  He stated that,</w:t>
            </w:r>
            <w:r w:rsidRPr="001927C7">
              <w:t xml:space="preserve"> through discussions with the Department of Energy and Sandia, an informal rec</w:t>
            </w:r>
            <w:r w:rsidR="00F909CB">
              <w:t xml:space="preserve">ommendation was made for NAESB </w:t>
            </w:r>
            <w:r w:rsidRPr="001927C7">
              <w:t xml:space="preserve">to consider a new </w:t>
            </w:r>
            <w:r w:rsidR="00357977">
              <w:t>process</w:t>
            </w:r>
            <w:r w:rsidRPr="001927C7">
              <w:t xml:space="preserve"> for the </w:t>
            </w:r>
            <w:r w:rsidR="00357977">
              <w:t>adoption of</w:t>
            </w:r>
            <w:r w:rsidRPr="001927C7">
              <w:t xml:space="preserve"> cybersecurity standards.  </w:t>
            </w:r>
            <w:r w:rsidR="00357977">
              <w:t>Mr. Booe stated that the current process</w:t>
            </w:r>
            <w:r w:rsidR="00F909CB">
              <w:t>, including the rulemaking process and implementation,</w:t>
            </w:r>
            <w:r w:rsidR="00357977">
              <w:t xml:space="preserve"> can sometimes take </w:t>
            </w:r>
            <w:r w:rsidR="00091422">
              <w:t>a significant amount of time, sometimes</w:t>
            </w:r>
            <w:r w:rsidR="00357977">
              <w:t xml:space="preserve"> years</w:t>
            </w:r>
            <w:r w:rsidR="00F909CB">
              <w:t xml:space="preserve">.  He stated that </w:t>
            </w:r>
            <w:r w:rsidR="00357977">
              <w:t xml:space="preserve">Sandia </w:t>
            </w:r>
            <w:r w:rsidR="00F909CB">
              <w:t>indicated</w:t>
            </w:r>
            <w:r w:rsidR="00357977">
              <w:t xml:space="preserve"> that </w:t>
            </w:r>
            <w:r w:rsidR="00F909CB">
              <w:t>that timeline</w:t>
            </w:r>
            <w:r w:rsidR="00E67527">
              <w:t xml:space="preserve"> may no longer</w:t>
            </w:r>
            <w:r w:rsidR="00357977">
              <w:t xml:space="preserve"> be sufficient to support market needs.  </w:t>
            </w:r>
            <w:r>
              <w:t xml:space="preserve">Mr. Booe </w:t>
            </w:r>
            <w:r w:rsidR="00E67527">
              <w:t>asked whether</w:t>
            </w:r>
            <w:r>
              <w:t xml:space="preserve"> </w:t>
            </w:r>
            <w:r w:rsidR="00357977">
              <w:t xml:space="preserve">a review of </w:t>
            </w:r>
            <w:r w:rsidRPr="001927C7">
              <w:t xml:space="preserve">the NAESB process and procedures </w:t>
            </w:r>
            <w:r w:rsidR="00F909CB">
              <w:t>may be needed</w:t>
            </w:r>
            <w:r w:rsidR="00091422">
              <w:t xml:space="preserve">, as they relate to cybersecurity activities </w:t>
            </w:r>
            <w:r w:rsidR="00091422">
              <w:lastRenderedPageBreak/>
              <w:t>and</w:t>
            </w:r>
            <w:r w:rsidR="00F909CB">
              <w:t xml:space="preserve"> </w:t>
            </w:r>
            <w:r w:rsidR="00E67527">
              <w:t>suggested</w:t>
            </w:r>
            <w:r w:rsidR="00357977">
              <w:t xml:space="preserve"> </w:t>
            </w:r>
            <w:r w:rsidR="00F909CB">
              <w:t>that</w:t>
            </w:r>
            <w:r w:rsidR="00357977">
              <w:t xml:space="preserve"> a</w:t>
            </w:r>
            <w:r w:rsidRPr="001927C7">
              <w:t xml:space="preserve">ny necessary modifications </w:t>
            </w:r>
            <w:r w:rsidR="00357977">
              <w:t>should be</w:t>
            </w:r>
            <w:r w:rsidRPr="001927C7">
              <w:t xml:space="preserve"> </w:t>
            </w:r>
            <w:r w:rsidR="00357977">
              <w:t xml:space="preserve">provided to the Board of Directors for </w:t>
            </w:r>
            <w:r w:rsidRPr="001927C7">
              <w:t>consideration</w:t>
            </w:r>
            <w:r w:rsidR="00357977">
              <w:t>.</w:t>
            </w:r>
          </w:p>
          <w:p w14:paraId="3A3F1458" w14:textId="45EAE9CC" w:rsidR="00E42832" w:rsidRDefault="001927C7" w:rsidP="00E42832">
            <w:pPr>
              <w:spacing w:before="120" w:after="120"/>
              <w:jc w:val="both"/>
              <w:outlineLvl w:val="2"/>
            </w:pPr>
            <w:r>
              <w:t xml:space="preserve">Mr. Burks stated </w:t>
            </w:r>
            <w:r w:rsidR="00357977">
              <w:t xml:space="preserve">that </w:t>
            </w:r>
            <w:r w:rsidR="00E42832">
              <w:t>several</w:t>
            </w:r>
            <w:r w:rsidR="00357977">
              <w:t xml:space="preserve"> recommendations in the surety assessment span areas that the NAESB Business Practice Standards and Model Business Practices have not historically addresse</w:t>
            </w:r>
            <w:r w:rsidR="00F909CB">
              <w:t xml:space="preserve">d.  </w:t>
            </w:r>
            <w:r w:rsidR="00E42832">
              <w:t xml:space="preserve">A table of those recommendations is included in the letter from Mr. Desselle.  </w:t>
            </w:r>
            <w:r w:rsidR="00E63DC4">
              <w:t xml:space="preserve">Mr. Burks stated that the Board of Directors should determine how it would like to move </w:t>
            </w:r>
            <w:proofErr w:type="gramStart"/>
            <w:r w:rsidR="00E63DC4">
              <w:t xml:space="preserve">forward </w:t>
            </w:r>
            <w:r w:rsidR="00091422">
              <w:t>,</w:t>
            </w:r>
            <w:proofErr w:type="gramEnd"/>
            <w:r w:rsidR="00091422">
              <w:t xml:space="preserve"> and that the Strategy Committee should identify some potential options for the board in response to the recommendations</w:t>
            </w:r>
            <w:r w:rsidR="00E67527">
              <w:t>.</w:t>
            </w:r>
          </w:p>
          <w:p w14:paraId="6A990D9D" w14:textId="2DD10123" w:rsidR="005E22C9" w:rsidRDefault="00E42832" w:rsidP="00DF51E9">
            <w:pPr>
              <w:spacing w:before="120" w:after="120"/>
              <w:jc w:val="both"/>
              <w:outlineLvl w:val="2"/>
            </w:pPr>
            <w:r>
              <w:t>The committee discussed each of the recommendations</w:t>
            </w:r>
            <w:r w:rsidR="00584CA0">
              <w:t xml:space="preserve">. </w:t>
            </w:r>
            <w:r w:rsidR="0035634B">
              <w:t xml:space="preserve"> </w:t>
            </w:r>
            <w:r w:rsidR="00584CA0">
              <w:t xml:space="preserve">Mr. Burks stated that several of the recommendations suggest that NAESB collect and analyze metrics around the standards and the Public Key Infrastructure (PKI) Certification Program.  </w:t>
            </w:r>
            <w:r w:rsidR="00E67527">
              <w:t xml:space="preserve">He noted that </w:t>
            </w:r>
            <w:r w:rsidR="00091422">
              <w:t xml:space="preserve">a security issue was identified concerning the removal of </w:t>
            </w:r>
            <w:r w:rsidR="00584CA0">
              <w:t>sensitive information from the OASIS</w:t>
            </w:r>
            <w:r w:rsidR="00091422">
              <w:t xml:space="preserve">, </w:t>
            </w:r>
            <w:proofErr w:type="gramStart"/>
            <w:r w:rsidR="00091422">
              <w:t xml:space="preserve">and </w:t>
            </w:r>
            <w:r w:rsidR="00584CA0">
              <w:t xml:space="preserve"> </w:t>
            </w:r>
            <w:r w:rsidR="0035634B">
              <w:t>that</w:t>
            </w:r>
            <w:proofErr w:type="gramEnd"/>
            <w:r w:rsidR="0035634B">
              <w:t xml:space="preserve"> </w:t>
            </w:r>
            <w:r w:rsidR="00584CA0">
              <w:t>the item could not be initially addressed in the s</w:t>
            </w:r>
            <w:r w:rsidR="0035634B">
              <w:t>ubcommittee, as the Board Critical Infrastructure Committee determined that it would need</w:t>
            </w:r>
            <w:r w:rsidR="00584CA0">
              <w:t xml:space="preserve"> to go to the Board of Directors</w:t>
            </w:r>
            <w:r w:rsidR="005E22C9">
              <w:t xml:space="preserve"> for discussion</w:t>
            </w:r>
            <w:r w:rsidR="00584CA0">
              <w:t xml:space="preserve">.  </w:t>
            </w:r>
            <w:r w:rsidR="005E22C9">
              <w:t>Mr. Thorn stated that the availability of resources available to NAESB should be discussed when considering these items.  Mr. Desselle agreed and stated that the Board of Directors should be asked where the resources will come from a</w:t>
            </w:r>
            <w:r w:rsidR="0035634B">
              <w:t>s well as</w:t>
            </w:r>
            <w:r w:rsidR="005E22C9">
              <w:t xml:space="preserve"> how to fund the effort. </w:t>
            </w:r>
            <w:r w:rsidR="0035634B">
              <w:t xml:space="preserve"> </w:t>
            </w:r>
            <w:r w:rsidR="005E22C9">
              <w:t>He</w:t>
            </w:r>
            <w:r>
              <w:t xml:space="preserve"> suggested that the Board of Directors be provided with precise questions to </w:t>
            </w:r>
            <w:r w:rsidR="005E22C9">
              <w:t>consider</w:t>
            </w:r>
            <w:r>
              <w:t>.</w:t>
            </w:r>
            <w:r w:rsidR="0035634B">
              <w:t xml:space="preserve">  </w:t>
            </w:r>
            <w:r w:rsidR="005E22C9">
              <w:t xml:space="preserve">Ms. Crockett stated that, earlier in the day, the Federal Energy Regulatory Commission (FERC) </w:t>
            </w:r>
            <w:r w:rsidR="005E22C9" w:rsidRPr="00100B56">
              <w:t>announced</w:t>
            </w:r>
            <w:r w:rsidR="005E22C9">
              <w:t xml:space="preserve"> the creation of a new security-focused group.</w:t>
            </w:r>
            <w:r w:rsidR="00DF51E9">
              <w:t xml:space="preserve">  Mr. Booe stated that NAESB will reach out to the office and inform them of the Sandia efforts that were sponsore</w:t>
            </w:r>
            <w:r w:rsidR="0035634B">
              <w:t>d by the Department of Energy.</w:t>
            </w:r>
          </w:p>
          <w:p w14:paraId="36DA6A67" w14:textId="46256A77" w:rsidR="00DF51E9" w:rsidRDefault="00DF51E9" w:rsidP="0035634B">
            <w:pPr>
              <w:spacing w:before="120" w:after="120"/>
              <w:jc w:val="both"/>
              <w:outlineLvl w:val="2"/>
            </w:pPr>
            <w:r>
              <w:t xml:space="preserve">The committee briefly discussed the reporting of data analysis and collection.  Mr. Lauby stated that some of the information is already available.  He </w:t>
            </w:r>
            <w:r w:rsidR="0035634B">
              <w:t>noted</w:t>
            </w:r>
            <w:r>
              <w:t xml:space="preserve"> that NERC continues to investigate the methods used in information and system security</w:t>
            </w:r>
            <w:r w:rsidR="004229BF">
              <w:t xml:space="preserve"> and </w:t>
            </w:r>
            <w:r w:rsidR="0035634B">
              <w:t>offered to</w:t>
            </w:r>
            <w:r>
              <w:t xml:space="preserve"> </w:t>
            </w:r>
            <w:r w:rsidR="0035634B">
              <w:t>consult</w:t>
            </w:r>
            <w:r>
              <w:t xml:space="preserve"> with his team for more information on the organizations that collect and provide information.  Mr. Cade noted that the recommendations suggest </w:t>
            </w:r>
            <w:r w:rsidR="00615699">
              <w:t xml:space="preserve">that NAESB work </w:t>
            </w:r>
            <w:r w:rsidR="00615699" w:rsidRPr="00DB4735">
              <w:t>with TSA and NERC to develop more-detailed guidance on cyber security plans</w:t>
            </w:r>
            <w:r w:rsidR="004229BF">
              <w:t xml:space="preserve">.  Mr. Booe and Mr. Desselle took an action item to </w:t>
            </w:r>
            <w:r w:rsidR="00091422">
              <w:t>put together information</w:t>
            </w:r>
            <w:r w:rsidR="004229BF">
              <w:t xml:space="preserve"> for the Board of Directors to consider.</w:t>
            </w:r>
          </w:p>
        </w:tc>
      </w:tr>
      <w:tr w:rsidR="004667C2" w:rsidRPr="00DA36DC" w14:paraId="00D951EC" w14:textId="77777777" w:rsidTr="009151A8">
        <w:tc>
          <w:tcPr>
            <w:tcW w:w="1800" w:type="dxa"/>
          </w:tcPr>
          <w:p w14:paraId="1E1A4F1E" w14:textId="4AF2DA3A" w:rsidR="004667C2" w:rsidRPr="00DA36DC" w:rsidRDefault="004667C2" w:rsidP="00F9553D">
            <w:pPr>
              <w:spacing w:before="120" w:after="60"/>
              <w:outlineLvl w:val="2"/>
              <w:rPr>
                <w:b/>
              </w:rPr>
            </w:pPr>
            <w:r w:rsidRPr="00DA36DC">
              <w:rPr>
                <w:b/>
              </w:rPr>
              <w:lastRenderedPageBreak/>
              <w:t>Other Business</w:t>
            </w:r>
            <w:r w:rsidR="009945D2">
              <w:rPr>
                <w:b/>
              </w:rPr>
              <w:t xml:space="preserve"> and Action Items</w:t>
            </w:r>
          </w:p>
        </w:tc>
        <w:tc>
          <w:tcPr>
            <w:tcW w:w="7992" w:type="dxa"/>
          </w:tcPr>
          <w:p w14:paraId="7259FA04" w14:textId="77777777" w:rsidR="0016107F" w:rsidRPr="00DA36DC" w:rsidRDefault="00943004" w:rsidP="009151A8">
            <w:pPr>
              <w:pStyle w:val="ListParagraph"/>
              <w:spacing w:before="120" w:after="120"/>
              <w:ind w:left="0"/>
              <w:jc w:val="both"/>
              <w:rPr>
                <w:rFonts w:ascii="Times New Roman" w:hAnsi="Times New Roman" w:cs="Times New Roman"/>
                <w:sz w:val="20"/>
                <w:szCs w:val="20"/>
              </w:rPr>
            </w:pPr>
            <w:r w:rsidRPr="00DA36DC">
              <w:rPr>
                <w:rFonts w:ascii="Times New Roman" w:hAnsi="Times New Roman" w:cs="Times New Roman"/>
                <w:sz w:val="20"/>
                <w:szCs w:val="20"/>
              </w:rPr>
              <w:t>There was no other business discussed.</w:t>
            </w:r>
          </w:p>
        </w:tc>
      </w:tr>
      <w:tr w:rsidR="004667C2" w:rsidRPr="00DA36DC" w14:paraId="6EEAFF3C" w14:textId="77777777" w:rsidTr="009151A8">
        <w:tc>
          <w:tcPr>
            <w:tcW w:w="1800" w:type="dxa"/>
          </w:tcPr>
          <w:p w14:paraId="33B433DB" w14:textId="77777777" w:rsidR="004667C2" w:rsidRPr="00DA36DC" w:rsidRDefault="004667C2" w:rsidP="009151A8">
            <w:pPr>
              <w:widowControl w:val="0"/>
              <w:spacing w:before="120" w:after="120"/>
              <w:outlineLvl w:val="2"/>
              <w:rPr>
                <w:b/>
              </w:rPr>
            </w:pPr>
            <w:r w:rsidRPr="00DA36DC">
              <w:rPr>
                <w:b/>
              </w:rPr>
              <w:t>Adjourn:</w:t>
            </w:r>
          </w:p>
        </w:tc>
        <w:tc>
          <w:tcPr>
            <w:tcW w:w="7992" w:type="dxa"/>
          </w:tcPr>
          <w:p w14:paraId="2336230A" w14:textId="4C3D832A" w:rsidR="004667C2" w:rsidRPr="00DA36DC" w:rsidRDefault="00357977" w:rsidP="009151A8">
            <w:pPr>
              <w:widowControl w:val="0"/>
              <w:tabs>
                <w:tab w:val="left" w:pos="360"/>
              </w:tabs>
              <w:spacing w:before="120" w:after="120"/>
            </w:pPr>
            <w:r>
              <w:t>Ms. Crockett</w:t>
            </w:r>
            <w:r w:rsidR="00F33FF6">
              <w:t xml:space="preserve"> </w:t>
            </w:r>
            <w:r w:rsidR="00943004" w:rsidRPr="00DA36DC">
              <w:t>moved to adjourn the meeting</w:t>
            </w:r>
            <w:r w:rsidR="00D85CBE" w:rsidRPr="00DA36DC">
              <w:t xml:space="preserve"> at </w:t>
            </w:r>
            <w:r>
              <w:t>2</w:t>
            </w:r>
            <w:r w:rsidR="001D4479" w:rsidRPr="00DA36DC">
              <w:t>:</w:t>
            </w:r>
            <w:r>
              <w:t>21</w:t>
            </w:r>
            <w:r w:rsidR="00F33FF6">
              <w:t xml:space="preserve"> </w:t>
            </w:r>
            <w:r>
              <w:t>P</w:t>
            </w:r>
            <w:r w:rsidR="008C62B8" w:rsidRPr="00DA36DC">
              <w:t xml:space="preserve">M </w:t>
            </w:r>
            <w:r w:rsidR="00943004" w:rsidRPr="00DA36DC">
              <w:t>Central</w:t>
            </w:r>
            <w:r w:rsidR="00633C4D" w:rsidRPr="00DA36DC">
              <w:t>.</w:t>
            </w:r>
            <w:r w:rsidR="00F33FF6">
              <w:t xml:space="preserve">  </w:t>
            </w:r>
            <w:r>
              <w:t>Mr. Thorn seconded the motion which</w:t>
            </w:r>
            <w:r w:rsidR="00F33FF6">
              <w:t xml:space="preserve"> passed without opposition.</w:t>
            </w:r>
          </w:p>
        </w:tc>
      </w:tr>
      <w:tr w:rsidR="00F9553D" w:rsidRPr="00DA36DC" w14:paraId="455D845C" w14:textId="77777777" w:rsidTr="009151A8">
        <w:tc>
          <w:tcPr>
            <w:tcW w:w="1800" w:type="dxa"/>
          </w:tcPr>
          <w:p w14:paraId="04A524B3" w14:textId="168A5E75" w:rsidR="00F9553D" w:rsidRPr="00DA36DC" w:rsidRDefault="00F9553D" w:rsidP="00F9553D">
            <w:pPr>
              <w:widowControl w:val="0"/>
              <w:spacing w:before="120" w:after="120"/>
              <w:outlineLvl w:val="2"/>
              <w:rPr>
                <w:b/>
              </w:rPr>
            </w:pPr>
            <w:r w:rsidRPr="00DA36DC">
              <w:rPr>
                <w:b/>
              </w:rPr>
              <w:t>Work Papers Provided for the Meeting:</w:t>
            </w:r>
          </w:p>
        </w:tc>
        <w:tc>
          <w:tcPr>
            <w:tcW w:w="7992" w:type="dxa"/>
          </w:tcPr>
          <w:p w14:paraId="654136FB" w14:textId="77777777" w:rsidR="009945D2" w:rsidRPr="009945D2" w:rsidRDefault="009945D2" w:rsidP="009945D2">
            <w:pPr>
              <w:numPr>
                <w:ilvl w:val="0"/>
                <w:numId w:val="1"/>
              </w:numPr>
              <w:spacing w:before="120" w:after="120"/>
              <w:rPr>
                <w:u w:val="single"/>
              </w:rPr>
            </w:pPr>
            <w:r w:rsidRPr="009945D2">
              <w:rPr>
                <w:b/>
              </w:rPr>
              <w:t>Agenda Item 1:</w:t>
            </w:r>
            <w:r w:rsidRPr="009945D2">
              <w:t xml:space="preserve"> Antitrust Guidance:  </w:t>
            </w:r>
            <w:hyperlink r:id="rId11" w:history="1">
              <w:r w:rsidRPr="009945D2">
                <w:rPr>
                  <w:rStyle w:val="Hyperlink"/>
                </w:rPr>
                <w:t>http://www.naesb.org/misc/antitrust_guidance.doc</w:t>
              </w:r>
            </w:hyperlink>
            <w:r w:rsidRPr="009945D2">
              <w:t xml:space="preserve"> (antitrust), </w:t>
            </w:r>
            <w:hyperlink r:id="rId12" w:history="1">
              <w:r w:rsidRPr="009945D2">
                <w:rPr>
                  <w:rStyle w:val="Hyperlink"/>
                </w:rPr>
                <w:t>https://naesb.org/pdf4/board_strategic_plan_taskforce_members.pdf</w:t>
              </w:r>
            </w:hyperlink>
            <w:r w:rsidRPr="009945D2">
              <w:t xml:space="preserve"> (roster),</w:t>
            </w:r>
            <w:r w:rsidRPr="009945D2">
              <w:rPr>
                <w:u w:val="single"/>
              </w:rPr>
              <w:t xml:space="preserve"> </w:t>
            </w:r>
            <w:hyperlink r:id="rId13" w:history="1">
              <w:r w:rsidRPr="009945D2">
                <w:rPr>
                  <w:rStyle w:val="Hyperlink"/>
                </w:rPr>
                <w:t>http://</w:t>
              </w:r>
              <w:proofErr w:type="spellStart"/>
              <w:r w:rsidRPr="009945D2">
                <w:rPr>
                  <w:rStyle w:val="Hyperlink"/>
                </w:rPr>
                <w:t>www.naesb.org</w:t>
              </w:r>
              <w:proofErr w:type="spellEnd"/>
              <w:r w:rsidRPr="009945D2">
                <w:rPr>
                  <w:rStyle w:val="Hyperlink"/>
                </w:rPr>
                <w:t>/</w:t>
              </w:r>
              <w:proofErr w:type="spellStart"/>
              <w:r w:rsidRPr="009945D2">
                <w:rPr>
                  <w:rStyle w:val="Hyperlink"/>
                </w:rPr>
                <w:t>pdf4</w:t>
              </w:r>
              <w:proofErr w:type="spellEnd"/>
              <w:r w:rsidRPr="009945D2">
                <w:rPr>
                  <w:rStyle w:val="Hyperlink"/>
                </w:rPr>
                <w:t>/</w:t>
              </w:r>
              <w:proofErr w:type="spellStart"/>
              <w:r w:rsidRPr="009945D2">
                <w:rPr>
                  <w:rStyle w:val="Hyperlink"/>
                </w:rPr>
                <w:t>bd_strategic_112119a.docx</w:t>
              </w:r>
              <w:proofErr w:type="spellEnd"/>
            </w:hyperlink>
            <w:r w:rsidRPr="009945D2">
              <w:t xml:space="preserve"> </w:t>
            </w:r>
            <w:r w:rsidRPr="009945D2">
              <w:rPr>
                <w:rStyle w:val="Hyperlink"/>
              </w:rPr>
              <w:t xml:space="preserve"> </w:t>
            </w:r>
            <w:r w:rsidRPr="009945D2">
              <w:t xml:space="preserve">(agenda), </w:t>
            </w:r>
            <w:hyperlink r:id="rId14" w:history="1">
              <w:r w:rsidRPr="009945D2">
                <w:rPr>
                  <w:rStyle w:val="Hyperlink"/>
                </w:rPr>
                <w:t>https://</w:t>
              </w:r>
              <w:proofErr w:type="spellStart"/>
              <w:r w:rsidRPr="009945D2">
                <w:rPr>
                  <w:rStyle w:val="Hyperlink"/>
                </w:rPr>
                <w:t>naesb.org</w:t>
              </w:r>
              <w:proofErr w:type="spellEnd"/>
              <w:r w:rsidRPr="009945D2">
                <w:rPr>
                  <w:rStyle w:val="Hyperlink"/>
                </w:rPr>
                <w:t>/</w:t>
              </w:r>
              <w:proofErr w:type="spellStart"/>
              <w:r w:rsidRPr="009945D2">
                <w:rPr>
                  <w:rStyle w:val="Hyperlink"/>
                </w:rPr>
                <w:t>pdf4</w:t>
              </w:r>
              <w:proofErr w:type="spellEnd"/>
              <w:r w:rsidRPr="009945D2">
                <w:rPr>
                  <w:rStyle w:val="Hyperlink"/>
                </w:rPr>
                <w:t>/</w:t>
              </w:r>
              <w:proofErr w:type="spellStart"/>
              <w:r w:rsidRPr="009945D2">
                <w:rPr>
                  <w:rStyle w:val="Hyperlink"/>
                </w:rPr>
                <w:t>bd_strategic_102518mn.docx</w:t>
              </w:r>
              <w:proofErr w:type="spellEnd"/>
            </w:hyperlink>
            <w:r w:rsidRPr="009945D2">
              <w:t xml:space="preserve"> </w:t>
            </w:r>
            <w:hyperlink r:id="rId15" w:history="1"/>
            <w:r w:rsidRPr="009945D2">
              <w:t>(notes)</w:t>
            </w:r>
          </w:p>
          <w:p w14:paraId="11E7267C" w14:textId="77777777" w:rsidR="009945D2" w:rsidRPr="009945D2" w:rsidRDefault="009945D2" w:rsidP="009945D2">
            <w:pPr>
              <w:numPr>
                <w:ilvl w:val="0"/>
                <w:numId w:val="1"/>
              </w:numPr>
              <w:spacing w:before="120" w:after="120"/>
            </w:pPr>
            <w:r w:rsidRPr="009945D2">
              <w:rPr>
                <w:b/>
              </w:rPr>
              <w:t>Agenda Item 2</w:t>
            </w:r>
            <w:r w:rsidRPr="009945D2">
              <w:t xml:space="preserve">: Proposed 2020 WEQ Annual Plan: </w:t>
            </w:r>
            <w:hyperlink r:id="rId16" w:history="1">
              <w:r w:rsidRPr="009945D2">
                <w:rPr>
                  <w:rStyle w:val="Hyperlink"/>
                </w:rPr>
                <w:t>https://www.naesb.org//pdf4/weq_ec101519a3.docx</w:t>
              </w:r>
            </w:hyperlink>
            <w:r w:rsidRPr="009945D2">
              <w:t xml:space="preserve">; Proposed 2020 RMQ Annual Plan: </w:t>
            </w:r>
            <w:hyperlink r:id="rId17" w:history="1">
              <w:r w:rsidRPr="009945D2">
                <w:rPr>
                  <w:rStyle w:val="Hyperlink"/>
                </w:rPr>
                <w:t>https://www.naesb.org//pdf4/retail_ec101619a3.docx</w:t>
              </w:r>
            </w:hyperlink>
            <w:r w:rsidRPr="009945D2">
              <w:t xml:space="preserve">; Proposed 2020 WGQ Annual Plan: </w:t>
            </w:r>
            <w:hyperlink r:id="rId18" w:history="1">
              <w:r w:rsidRPr="009945D2">
                <w:rPr>
                  <w:rStyle w:val="Hyperlink"/>
                </w:rPr>
                <w:t>https://www.naesb.org//pdf4/wgq_ec101719a3.docx</w:t>
              </w:r>
            </w:hyperlink>
            <w:r w:rsidRPr="009945D2">
              <w:t xml:space="preserve"> </w:t>
            </w:r>
          </w:p>
          <w:p w14:paraId="6BBC1AB7" w14:textId="77777777" w:rsidR="009945D2" w:rsidRPr="009945D2" w:rsidRDefault="009945D2" w:rsidP="009945D2">
            <w:pPr>
              <w:numPr>
                <w:ilvl w:val="0"/>
                <w:numId w:val="1"/>
              </w:numPr>
              <w:spacing w:before="120" w:after="120"/>
            </w:pPr>
            <w:r w:rsidRPr="009945D2">
              <w:rPr>
                <w:b/>
              </w:rPr>
              <w:t>Agenda Item 3</w:t>
            </w:r>
            <w:r w:rsidRPr="009945D2">
              <w:t xml:space="preserve">: Draft 2018 NAESB Standards Development Survey Report: </w:t>
            </w:r>
            <w:hyperlink r:id="rId19" w:history="1">
              <w:r w:rsidRPr="009945D2">
                <w:rPr>
                  <w:rStyle w:val="Hyperlink"/>
                </w:rPr>
                <w:t>https://naesb.org/pdf4/bd_strategic_081718a1.docx</w:t>
              </w:r>
            </w:hyperlink>
            <w:r w:rsidRPr="009945D2">
              <w:t xml:space="preserve"> </w:t>
            </w:r>
          </w:p>
          <w:p w14:paraId="4E7DA631" w14:textId="3FFFB838" w:rsidR="009945D2" w:rsidRPr="00F9553D" w:rsidRDefault="009945D2" w:rsidP="0035634B">
            <w:pPr>
              <w:pStyle w:val="ListParagraph"/>
              <w:widowControl w:val="0"/>
              <w:numPr>
                <w:ilvl w:val="0"/>
                <w:numId w:val="1"/>
              </w:numPr>
              <w:tabs>
                <w:tab w:val="left" w:pos="360"/>
              </w:tabs>
              <w:spacing w:before="120" w:after="120"/>
            </w:pPr>
            <w:r w:rsidRPr="009945D2">
              <w:rPr>
                <w:rFonts w:ascii="Times New Roman" w:hAnsi="Times New Roman" w:cs="Times New Roman"/>
                <w:b/>
                <w:sz w:val="20"/>
                <w:szCs w:val="20"/>
              </w:rPr>
              <w:t>Agenda Item 4</w:t>
            </w:r>
            <w:r w:rsidRPr="009945D2">
              <w:rPr>
                <w:rFonts w:ascii="Times New Roman" w:hAnsi="Times New Roman" w:cs="Times New Roman"/>
                <w:sz w:val="20"/>
                <w:szCs w:val="20"/>
              </w:rPr>
              <w:t xml:space="preserve">: Recommendations Resulting from the 2019 Sandia Surety Assessment: </w:t>
            </w:r>
            <w:hyperlink r:id="rId20" w:history="1">
              <w:r w:rsidRPr="009945D2">
                <w:rPr>
                  <w:rStyle w:val="Hyperlink"/>
                  <w:rFonts w:ascii="Times New Roman" w:hAnsi="Times New Roman"/>
                  <w:sz w:val="20"/>
                  <w:szCs w:val="20"/>
                </w:rPr>
                <w:t>https://www.naesb.org/pdf4/bd_strategic_112119w1.docx</w:t>
              </w:r>
            </w:hyperlink>
          </w:p>
        </w:tc>
      </w:tr>
    </w:tbl>
    <w:p w14:paraId="429AA0AB" w14:textId="5DBA8FF4" w:rsidR="005429CC" w:rsidRPr="00DA36DC" w:rsidRDefault="005429CC" w:rsidP="009151A8">
      <w:pPr>
        <w:widowControl w:val="0"/>
      </w:pPr>
    </w:p>
    <w:bookmarkEnd w:id="0"/>
    <w:bookmarkEnd w:id="1"/>
    <w:p w14:paraId="3C13A9FC" w14:textId="77777777" w:rsidR="004F48CF" w:rsidRPr="00DA36DC" w:rsidRDefault="004F48CF"/>
    <w:tbl>
      <w:tblPr>
        <w:tblW w:w="9792" w:type="dxa"/>
        <w:tblInd w:w="108" w:type="dxa"/>
        <w:tblLayout w:type="fixed"/>
        <w:tblLook w:val="01E0" w:firstRow="1" w:lastRow="1" w:firstColumn="1" w:lastColumn="1" w:noHBand="0" w:noVBand="0"/>
      </w:tblPr>
      <w:tblGrid>
        <w:gridCol w:w="3420"/>
        <w:gridCol w:w="1890"/>
        <w:gridCol w:w="2340"/>
        <w:gridCol w:w="2142"/>
      </w:tblGrid>
      <w:tr w:rsidR="0029383C" w:rsidRPr="00DA36DC" w14:paraId="43C02FCC" w14:textId="77777777" w:rsidTr="00B64E92">
        <w:trPr>
          <w:tblHeader/>
        </w:trPr>
        <w:tc>
          <w:tcPr>
            <w:tcW w:w="9792" w:type="dxa"/>
            <w:gridSpan w:val="4"/>
            <w:tcBorders>
              <w:bottom w:val="single" w:sz="4" w:space="0" w:color="auto"/>
            </w:tcBorders>
          </w:tcPr>
          <w:p w14:paraId="596D0A7A" w14:textId="1B06AD42" w:rsidR="004A3E01" w:rsidRPr="00DA36DC" w:rsidRDefault="00A72C16" w:rsidP="00AB2ED4">
            <w:pPr>
              <w:spacing w:before="120" w:after="120"/>
              <w:jc w:val="center"/>
              <w:rPr>
                <w:b/>
              </w:rPr>
            </w:pPr>
            <w:r w:rsidRPr="00DA36DC">
              <w:br w:type="page"/>
            </w:r>
            <w:r w:rsidR="00E35D3F">
              <w:rPr>
                <w:b/>
              </w:rPr>
              <w:t>November 21, 2019</w:t>
            </w:r>
            <w:r w:rsidR="004A3E01" w:rsidRPr="00DA36DC">
              <w:rPr>
                <w:b/>
              </w:rPr>
              <w:t xml:space="preserve"> NAESB Board Strategic </w:t>
            </w:r>
            <w:r w:rsidR="00F422B6">
              <w:rPr>
                <w:b/>
              </w:rPr>
              <w:t xml:space="preserve">Committee </w:t>
            </w:r>
            <w:r w:rsidR="004A3E01" w:rsidRPr="00DA36DC">
              <w:rPr>
                <w:b/>
              </w:rPr>
              <w:t>Conference Call</w:t>
            </w:r>
          </w:p>
          <w:p w14:paraId="4737D3AB" w14:textId="19D4AF17" w:rsidR="0029383C" w:rsidRPr="00DA36DC" w:rsidRDefault="00F422B6" w:rsidP="00F927CD">
            <w:pPr>
              <w:keepNext/>
              <w:keepLines/>
              <w:spacing w:before="120" w:after="120"/>
              <w:jc w:val="center"/>
              <w:rPr>
                <w:b/>
              </w:rPr>
            </w:pPr>
            <w:r>
              <w:rPr>
                <w:b/>
              </w:rPr>
              <w:t>BOARD STRATEGY</w:t>
            </w:r>
            <w:r w:rsidR="0029383C" w:rsidRPr="00DA36DC">
              <w:rPr>
                <w:b/>
              </w:rPr>
              <w:t xml:space="preserve"> </w:t>
            </w:r>
            <w:r>
              <w:rPr>
                <w:b/>
              </w:rPr>
              <w:t xml:space="preserve">COMMITTEE </w:t>
            </w:r>
            <w:r w:rsidR="0029383C" w:rsidRPr="00DA36DC">
              <w:rPr>
                <w:b/>
              </w:rPr>
              <w:t>MEMBERS</w:t>
            </w:r>
          </w:p>
        </w:tc>
      </w:tr>
      <w:tr w:rsidR="0029383C" w:rsidRPr="00DA36DC" w14:paraId="0798C499" w14:textId="77777777" w:rsidTr="00B64E92">
        <w:tc>
          <w:tcPr>
            <w:tcW w:w="3420" w:type="dxa"/>
            <w:tcBorders>
              <w:top w:val="single" w:sz="4" w:space="0" w:color="auto"/>
              <w:bottom w:val="single" w:sz="4" w:space="0" w:color="auto"/>
            </w:tcBorders>
          </w:tcPr>
          <w:p w14:paraId="3EF6756F" w14:textId="77777777" w:rsidR="0029383C" w:rsidRPr="00DA36DC" w:rsidRDefault="0029383C" w:rsidP="00AB2ED4">
            <w:pPr>
              <w:spacing w:before="40" w:after="20"/>
              <w:jc w:val="both"/>
              <w:rPr>
                <w:b/>
              </w:rPr>
            </w:pPr>
            <w:bookmarkStart w:id="3" w:name="_Hlk316634792"/>
            <w:r w:rsidRPr="00DA36DC">
              <w:rPr>
                <w:b/>
              </w:rPr>
              <w:t>Name</w:t>
            </w:r>
          </w:p>
        </w:tc>
        <w:tc>
          <w:tcPr>
            <w:tcW w:w="4230" w:type="dxa"/>
            <w:gridSpan w:val="2"/>
            <w:tcBorders>
              <w:top w:val="single" w:sz="4" w:space="0" w:color="auto"/>
              <w:bottom w:val="single" w:sz="4" w:space="0" w:color="auto"/>
            </w:tcBorders>
          </w:tcPr>
          <w:p w14:paraId="1003F260" w14:textId="77777777" w:rsidR="0029383C" w:rsidRPr="00DA36DC" w:rsidRDefault="0029383C">
            <w:pPr>
              <w:keepNext/>
              <w:keepLines/>
              <w:spacing w:before="40" w:after="20"/>
              <w:jc w:val="both"/>
              <w:rPr>
                <w:b/>
              </w:rPr>
            </w:pPr>
            <w:r w:rsidRPr="00DA36DC">
              <w:rPr>
                <w:b/>
              </w:rPr>
              <w:t xml:space="preserve">Organization </w:t>
            </w:r>
          </w:p>
        </w:tc>
        <w:tc>
          <w:tcPr>
            <w:tcW w:w="2142" w:type="dxa"/>
            <w:tcBorders>
              <w:top w:val="single" w:sz="4" w:space="0" w:color="auto"/>
              <w:bottom w:val="single" w:sz="4" w:space="0" w:color="auto"/>
            </w:tcBorders>
          </w:tcPr>
          <w:p w14:paraId="0276188F" w14:textId="77777777" w:rsidR="0029383C" w:rsidRPr="00DA36DC" w:rsidRDefault="004A3E01">
            <w:pPr>
              <w:keepNext/>
              <w:keepLines/>
              <w:spacing w:before="40" w:after="20"/>
              <w:jc w:val="both"/>
              <w:rPr>
                <w:b/>
              </w:rPr>
            </w:pPr>
            <w:r w:rsidRPr="00DA36DC">
              <w:rPr>
                <w:b/>
              </w:rPr>
              <w:t>Attendance</w:t>
            </w:r>
          </w:p>
        </w:tc>
      </w:tr>
      <w:tr w:rsidR="0029383C" w:rsidRPr="00DA36DC" w14:paraId="6DB6FA4F" w14:textId="77777777" w:rsidTr="00B64E92">
        <w:tc>
          <w:tcPr>
            <w:tcW w:w="3420" w:type="dxa"/>
          </w:tcPr>
          <w:p w14:paraId="0ABAE03A" w14:textId="05AF57E6" w:rsidR="0029383C" w:rsidRPr="00DA36DC" w:rsidRDefault="00F710B5" w:rsidP="00AB2ED4">
            <w:pPr>
              <w:spacing w:before="100"/>
            </w:pPr>
            <w:r w:rsidRPr="00DA36DC">
              <w:t xml:space="preserve">J. </w:t>
            </w:r>
            <w:r w:rsidR="004A3E01" w:rsidRPr="00DA36DC">
              <w:t>Cade Burks</w:t>
            </w:r>
          </w:p>
        </w:tc>
        <w:tc>
          <w:tcPr>
            <w:tcW w:w="4230" w:type="dxa"/>
            <w:gridSpan w:val="2"/>
          </w:tcPr>
          <w:p w14:paraId="3E38D5D8" w14:textId="77777777" w:rsidR="0029383C" w:rsidRPr="00DA36DC" w:rsidRDefault="004A3E01">
            <w:pPr>
              <w:keepNext/>
              <w:keepLines/>
              <w:spacing w:before="100"/>
            </w:pPr>
            <w:r w:rsidRPr="00DA36DC">
              <w:t>Big Data Energy Services</w:t>
            </w:r>
          </w:p>
        </w:tc>
        <w:tc>
          <w:tcPr>
            <w:tcW w:w="2142" w:type="dxa"/>
          </w:tcPr>
          <w:p w14:paraId="2570A6AD" w14:textId="7D6BD3F3" w:rsidR="0029383C" w:rsidRPr="00DA36DC" w:rsidRDefault="009945D2">
            <w:pPr>
              <w:keepNext/>
              <w:keepLines/>
              <w:spacing w:before="100"/>
            </w:pPr>
            <w:r>
              <w:t>Present</w:t>
            </w:r>
          </w:p>
        </w:tc>
      </w:tr>
      <w:bookmarkEnd w:id="3"/>
      <w:tr w:rsidR="004A3E01" w:rsidRPr="00DA36DC" w14:paraId="5F40CEBC" w14:textId="77777777" w:rsidTr="00B64E92">
        <w:tc>
          <w:tcPr>
            <w:tcW w:w="3420" w:type="dxa"/>
          </w:tcPr>
          <w:p w14:paraId="1CA7FD48" w14:textId="2B876EB8" w:rsidR="004A3E01" w:rsidRPr="00DA36DC" w:rsidRDefault="004A3E01" w:rsidP="00AB2ED4">
            <w:pPr>
              <w:spacing w:before="100"/>
            </w:pPr>
            <w:r w:rsidRPr="00DA36DC">
              <w:t>Valerie Crockett</w:t>
            </w:r>
          </w:p>
        </w:tc>
        <w:tc>
          <w:tcPr>
            <w:tcW w:w="4230" w:type="dxa"/>
            <w:gridSpan w:val="2"/>
          </w:tcPr>
          <w:p w14:paraId="73AC85CD" w14:textId="77777777" w:rsidR="004A3E01" w:rsidRPr="00DA36DC" w:rsidRDefault="004A3E01">
            <w:pPr>
              <w:keepNext/>
              <w:keepLines/>
              <w:spacing w:before="100"/>
            </w:pPr>
            <w:r w:rsidRPr="00DA36DC">
              <w:t>Tennessee Valley Authority</w:t>
            </w:r>
          </w:p>
        </w:tc>
        <w:tc>
          <w:tcPr>
            <w:tcW w:w="2142" w:type="dxa"/>
          </w:tcPr>
          <w:p w14:paraId="3C95F0B9" w14:textId="2CAEF9A7" w:rsidR="004A3E01" w:rsidRPr="00DA36DC" w:rsidRDefault="009945D2">
            <w:pPr>
              <w:keepNext/>
              <w:keepLines/>
              <w:spacing w:before="100"/>
            </w:pPr>
            <w:r>
              <w:t>Present</w:t>
            </w:r>
          </w:p>
        </w:tc>
      </w:tr>
      <w:tr w:rsidR="004A3E01" w:rsidRPr="00DA36DC" w14:paraId="04309D10" w14:textId="77777777" w:rsidTr="00B64E92">
        <w:tc>
          <w:tcPr>
            <w:tcW w:w="3420" w:type="dxa"/>
          </w:tcPr>
          <w:p w14:paraId="5447E0DB" w14:textId="70D52015" w:rsidR="004A3E01" w:rsidRPr="00DA36DC" w:rsidRDefault="004A3E01" w:rsidP="00AB2ED4">
            <w:pPr>
              <w:spacing w:before="100"/>
            </w:pPr>
            <w:r w:rsidRPr="00DA36DC">
              <w:t>Lorraine Cross</w:t>
            </w:r>
          </w:p>
        </w:tc>
        <w:tc>
          <w:tcPr>
            <w:tcW w:w="4230" w:type="dxa"/>
            <w:gridSpan w:val="2"/>
          </w:tcPr>
          <w:p w14:paraId="648A143D" w14:textId="77777777" w:rsidR="004A3E01" w:rsidRPr="00DA36DC" w:rsidRDefault="004A3E01">
            <w:pPr>
              <w:keepNext/>
              <w:keepLines/>
              <w:spacing w:before="100"/>
            </w:pPr>
            <w:r w:rsidRPr="00DA36DC">
              <w:t>Cross &amp; Company, P.L.L.C.</w:t>
            </w:r>
          </w:p>
        </w:tc>
        <w:tc>
          <w:tcPr>
            <w:tcW w:w="2142" w:type="dxa"/>
          </w:tcPr>
          <w:p w14:paraId="20374A78" w14:textId="77777777" w:rsidR="004A3E01" w:rsidRPr="00DA36DC" w:rsidRDefault="004A3E01">
            <w:pPr>
              <w:keepNext/>
              <w:keepLines/>
              <w:spacing w:before="100"/>
            </w:pPr>
          </w:p>
        </w:tc>
      </w:tr>
      <w:tr w:rsidR="005169A8" w:rsidRPr="00DA36DC" w14:paraId="161F976F" w14:textId="77777777" w:rsidTr="00B64E92">
        <w:tc>
          <w:tcPr>
            <w:tcW w:w="3420" w:type="dxa"/>
          </w:tcPr>
          <w:p w14:paraId="58061C85" w14:textId="72B1D6B9" w:rsidR="005169A8" w:rsidRPr="00DA36DC" w:rsidRDefault="005169A8" w:rsidP="00AB2ED4">
            <w:pPr>
              <w:spacing w:before="100"/>
            </w:pPr>
            <w:r w:rsidRPr="00DA36DC">
              <w:t>Dav</w:t>
            </w:r>
            <w:r w:rsidR="00F652B0">
              <w:t>id</w:t>
            </w:r>
            <w:r w:rsidRPr="00DA36DC">
              <w:t xml:space="preserve"> Darnell</w:t>
            </w:r>
          </w:p>
        </w:tc>
        <w:tc>
          <w:tcPr>
            <w:tcW w:w="4230" w:type="dxa"/>
            <w:gridSpan w:val="2"/>
          </w:tcPr>
          <w:p w14:paraId="7D80EC82" w14:textId="77777777" w:rsidR="005169A8" w:rsidRPr="00DA36DC" w:rsidRDefault="005169A8">
            <w:pPr>
              <w:keepNext/>
              <w:keepLines/>
              <w:spacing w:before="100"/>
            </w:pPr>
            <w:proofErr w:type="spellStart"/>
            <w:r w:rsidRPr="00DA36DC">
              <w:t>Systrends</w:t>
            </w:r>
            <w:proofErr w:type="spellEnd"/>
            <w:r w:rsidRPr="00DA36DC">
              <w:t>, USA</w:t>
            </w:r>
          </w:p>
        </w:tc>
        <w:tc>
          <w:tcPr>
            <w:tcW w:w="2142" w:type="dxa"/>
          </w:tcPr>
          <w:p w14:paraId="55FE4165" w14:textId="4A40A6E2" w:rsidR="005169A8" w:rsidRPr="00DA36DC" w:rsidRDefault="005169A8">
            <w:pPr>
              <w:keepNext/>
              <w:keepLines/>
              <w:spacing w:before="100"/>
            </w:pPr>
          </w:p>
        </w:tc>
      </w:tr>
      <w:tr w:rsidR="004A3E01" w:rsidRPr="00DA36DC" w14:paraId="624ED065" w14:textId="77777777" w:rsidTr="00B64E92">
        <w:tc>
          <w:tcPr>
            <w:tcW w:w="3420" w:type="dxa"/>
          </w:tcPr>
          <w:p w14:paraId="55014BB3" w14:textId="6F3F83D8" w:rsidR="004A3E01" w:rsidRPr="00DA36DC" w:rsidRDefault="004A3E01" w:rsidP="00AB2ED4">
            <w:pPr>
              <w:spacing w:before="100"/>
            </w:pPr>
            <w:r w:rsidRPr="00DA36DC">
              <w:t>Michael Desselle (Chairman)</w:t>
            </w:r>
          </w:p>
        </w:tc>
        <w:tc>
          <w:tcPr>
            <w:tcW w:w="4230" w:type="dxa"/>
            <w:gridSpan w:val="2"/>
          </w:tcPr>
          <w:p w14:paraId="2DC1EBB8" w14:textId="77777777" w:rsidR="004A3E01" w:rsidRPr="00DA36DC" w:rsidRDefault="004A3E01">
            <w:pPr>
              <w:keepNext/>
              <w:keepLines/>
              <w:spacing w:before="100"/>
            </w:pPr>
            <w:r w:rsidRPr="00DA36DC">
              <w:t>Southwest Power Pool</w:t>
            </w:r>
          </w:p>
        </w:tc>
        <w:tc>
          <w:tcPr>
            <w:tcW w:w="2142" w:type="dxa"/>
          </w:tcPr>
          <w:p w14:paraId="037CB595" w14:textId="4D771ADF" w:rsidR="004A3E01" w:rsidRPr="00DA36DC" w:rsidRDefault="0027122B">
            <w:pPr>
              <w:keepNext/>
              <w:keepLines/>
              <w:spacing w:before="100"/>
            </w:pPr>
            <w:r w:rsidRPr="00DA36DC">
              <w:t>Present</w:t>
            </w:r>
          </w:p>
        </w:tc>
      </w:tr>
      <w:tr w:rsidR="004A3E01" w:rsidRPr="00DA36DC" w14:paraId="2F93F09E" w14:textId="77777777" w:rsidTr="00B64E92">
        <w:tc>
          <w:tcPr>
            <w:tcW w:w="3420" w:type="dxa"/>
          </w:tcPr>
          <w:p w14:paraId="049DA689" w14:textId="21345221" w:rsidR="004A3E01" w:rsidRPr="00DA36DC" w:rsidRDefault="004A3E01" w:rsidP="00AB2ED4">
            <w:pPr>
              <w:spacing w:before="100"/>
            </w:pPr>
            <w:r w:rsidRPr="00DA36DC">
              <w:t xml:space="preserve">Mark </w:t>
            </w:r>
            <w:r w:rsidR="00DE01BE">
              <w:t xml:space="preserve">G. </w:t>
            </w:r>
            <w:r w:rsidRPr="00DA36DC">
              <w:t>Lauby</w:t>
            </w:r>
          </w:p>
        </w:tc>
        <w:tc>
          <w:tcPr>
            <w:tcW w:w="4230" w:type="dxa"/>
            <w:gridSpan w:val="2"/>
          </w:tcPr>
          <w:p w14:paraId="2F0A8234" w14:textId="77777777" w:rsidR="004A3E01" w:rsidRPr="00DA36DC" w:rsidRDefault="004A3E01">
            <w:pPr>
              <w:keepNext/>
              <w:keepLines/>
              <w:spacing w:before="100"/>
            </w:pPr>
            <w:r w:rsidRPr="00DA36DC">
              <w:t>North American Electric Reliability Corporation</w:t>
            </w:r>
          </w:p>
        </w:tc>
        <w:tc>
          <w:tcPr>
            <w:tcW w:w="2142" w:type="dxa"/>
          </w:tcPr>
          <w:p w14:paraId="4131D3B7" w14:textId="724D3BDB" w:rsidR="004A3E01" w:rsidRPr="00DA36DC" w:rsidRDefault="00E35D3F">
            <w:pPr>
              <w:keepNext/>
              <w:keepLines/>
              <w:spacing w:before="100"/>
            </w:pPr>
            <w:r>
              <w:t>Present</w:t>
            </w:r>
          </w:p>
        </w:tc>
      </w:tr>
      <w:tr w:rsidR="004A3E01" w:rsidRPr="00DA36DC" w14:paraId="237A10E2" w14:textId="77777777" w:rsidTr="00B64E92">
        <w:tc>
          <w:tcPr>
            <w:tcW w:w="3420" w:type="dxa"/>
          </w:tcPr>
          <w:p w14:paraId="5982AEC5" w14:textId="7E2E5DC2" w:rsidR="004A3E01" w:rsidRPr="00DA36DC" w:rsidRDefault="004A3E01" w:rsidP="00AB2ED4">
            <w:pPr>
              <w:spacing w:before="100"/>
            </w:pPr>
            <w:r w:rsidRPr="00DA36DC">
              <w:t>Debbie McKeever</w:t>
            </w:r>
          </w:p>
        </w:tc>
        <w:tc>
          <w:tcPr>
            <w:tcW w:w="4230" w:type="dxa"/>
            <w:gridSpan w:val="2"/>
          </w:tcPr>
          <w:p w14:paraId="05779F73" w14:textId="77777777" w:rsidR="004A3E01" w:rsidRPr="00DA36DC" w:rsidRDefault="004A3E01">
            <w:pPr>
              <w:keepNext/>
              <w:keepLines/>
              <w:spacing w:before="100"/>
            </w:pPr>
            <w:r w:rsidRPr="00DA36DC">
              <w:t>Oncor Electric Delivery Company LLC</w:t>
            </w:r>
          </w:p>
        </w:tc>
        <w:tc>
          <w:tcPr>
            <w:tcW w:w="2142" w:type="dxa"/>
          </w:tcPr>
          <w:p w14:paraId="592CB71F" w14:textId="17FE470F" w:rsidR="004A3E01" w:rsidRPr="00DA36DC" w:rsidRDefault="00E35D3F">
            <w:pPr>
              <w:keepNext/>
              <w:keepLines/>
              <w:spacing w:before="100"/>
            </w:pPr>
            <w:r>
              <w:t>Present</w:t>
            </w:r>
          </w:p>
        </w:tc>
      </w:tr>
      <w:tr w:rsidR="00DE01BE" w:rsidRPr="00DA36DC" w14:paraId="3B3D724B" w14:textId="77777777" w:rsidTr="00B64E92">
        <w:tc>
          <w:tcPr>
            <w:tcW w:w="3420" w:type="dxa"/>
          </w:tcPr>
          <w:p w14:paraId="76EE2614" w14:textId="29D4B81E" w:rsidR="00DE01BE" w:rsidRPr="00DA36DC" w:rsidRDefault="00DE01BE" w:rsidP="00AB2ED4">
            <w:pPr>
              <w:spacing w:before="100"/>
            </w:pPr>
            <w:r>
              <w:t>Randy Parker</w:t>
            </w:r>
          </w:p>
        </w:tc>
        <w:tc>
          <w:tcPr>
            <w:tcW w:w="4230" w:type="dxa"/>
            <w:gridSpan w:val="2"/>
          </w:tcPr>
          <w:p w14:paraId="2937C7DA" w14:textId="60A82F76" w:rsidR="00DE01BE" w:rsidRPr="00DA36DC" w:rsidRDefault="00DE01BE">
            <w:pPr>
              <w:keepNext/>
              <w:keepLines/>
              <w:spacing w:before="100"/>
            </w:pPr>
            <w:r>
              <w:t>Exxon Mobil Corporation</w:t>
            </w:r>
          </w:p>
        </w:tc>
        <w:tc>
          <w:tcPr>
            <w:tcW w:w="2142" w:type="dxa"/>
          </w:tcPr>
          <w:p w14:paraId="5BFAAFF7" w14:textId="1247AAD0" w:rsidR="00DE01BE" w:rsidRPr="00DA36DC" w:rsidRDefault="00043A26">
            <w:pPr>
              <w:keepNext/>
              <w:keepLines/>
              <w:spacing w:before="100"/>
            </w:pPr>
            <w:r>
              <w:t>Present</w:t>
            </w:r>
          </w:p>
        </w:tc>
      </w:tr>
      <w:tr w:rsidR="00DE01BE" w:rsidRPr="00DA36DC" w14:paraId="49C9B419" w14:textId="77777777" w:rsidTr="00B64E92">
        <w:tc>
          <w:tcPr>
            <w:tcW w:w="3420" w:type="dxa"/>
          </w:tcPr>
          <w:p w14:paraId="1CE661CE" w14:textId="22645570" w:rsidR="00DE01BE" w:rsidRPr="00DA36DC" w:rsidRDefault="00DE01BE" w:rsidP="00AB2ED4">
            <w:pPr>
              <w:spacing w:before="100"/>
            </w:pPr>
            <w:r w:rsidRPr="00DA36DC">
              <w:t>Timothy Alan Simon</w:t>
            </w:r>
          </w:p>
        </w:tc>
        <w:tc>
          <w:tcPr>
            <w:tcW w:w="4230" w:type="dxa"/>
            <w:gridSpan w:val="2"/>
          </w:tcPr>
          <w:p w14:paraId="4D42DC0D" w14:textId="77777777" w:rsidR="00DE01BE" w:rsidRPr="00DA36DC" w:rsidRDefault="00DE01BE">
            <w:pPr>
              <w:keepNext/>
              <w:keepLines/>
              <w:spacing w:before="100"/>
            </w:pPr>
            <w:r w:rsidRPr="00DA36DC">
              <w:t>TAS Strategies</w:t>
            </w:r>
          </w:p>
        </w:tc>
        <w:tc>
          <w:tcPr>
            <w:tcW w:w="2142" w:type="dxa"/>
          </w:tcPr>
          <w:p w14:paraId="1900ABC0" w14:textId="10F8BFBA" w:rsidR="00DE01BE" w:rsidRPr="00DA36DC" w:rsidRDefault="00DE01BE">
            <w:pPr>
              <w:keepNext/>
              <w:keepLines/>
              <w:spacing w:before="100"/>
            </w:pPr>
          </w:p>
        </w:tc>
      </w:tr>
      <w:tr w:rsidR="00DE01BE" w:rsidRPr="00DA36DC" w14:paraId="476C5DB1" w14:textId="77777777" w:rsidTr="00B64E92">
        <w:tc>
          <w:tcPr>
            <w:tcW w:w="3420" w:type="dxa"/>
          </w:tcPr>
          <w:p w14:paraId="1ECDB3E6" w14:textId="2F31B688" w:rsidR="00DE01BE" w:rsidRPr="00DA36DC" w:rsidRDefault="00DE01BE" w:rsidP="00AB2ED4">
            <w:pPr>
              <w:spacing w:before="100"/>
            </w:pPr>
            <w:r w:rsidRPr="00DA36DC">
              <w:t>Terence (Terry) Thorn</w:t>
            </w:r>
          </w:p>
        </w:tc>
        <w:tc>
          <w:tcPr>
            <w:tcW w:w="4230" w:type="dxa"/>
            <w:gridSpan w:val="2"/>
          </w:tcPr>
          <w:p w14:paraId="547B3F5E" w14:textId="77777777" w:rsidR="00DE01BE" w:rsidRPr="00DA36DC" w:rsidRDefault="00DE01BE">
            <w:pPr>
              <w:keepNext/>
              <w:keepLines/>
              <w:spacing w:before="100"/>
            </w:pPr>
            <w:r w:rsidRPr="00DA36DC">
              <w:t>KEMA Gas Consulting</w:t>
            </w:r>
          </w:p>
        </w:tc>
        <w:tc>
          <w:tcPr>
            <w:tcW w:w="2142" w:type="dxa"/>
          </w:tcPr>
          <w:p w14:paraId="173AD790" w14:textId="78C69254" w:rsidR="00DE01BE" w:rsidRPr="00DA36DC" w:rsidRDefault="00DE01BE">
            <w:pPr>
              <w:keepNext/>
              <w:keepLines/>
              <w:spacing w:before="100"/>
            </w:pPr>
            <w:r>
              <w:t>Present</w:t>
            </w:r>
          </w:p>
        </w:tc>
      </w:tr>
      <w:tr w:rsidR="00DE01BE" w:rsidRPr="00DA36DC" w14:paraId="77170684" w14:textId="77777777" w:rsidTr="00B64E92">
        <w:tc>
          <w:tcPr>
            <w:tcW w:w="3420" w:type="dxa"/>
          </w:tcPr>
          <w:p w14:paraId="235339DA" w14:textId="77777777" w:rsidR="00DE01BE" w:rsidRPr="00DA36DC" w:rsidRDefault="00DE01BE" w:rsidP="00AB2ED4">
            <w:pPr>
              <w:spacing w:before="100"/>
            </w:pPr>
            <w:r w:rsidRPr="00DA36DC">
              <w:t>Sue Tierney</w:t>
            </w:r>
          </w:p>
        </w:tc>
        <w:tc>
          <w:tcPr>
            <w:tcW w:w="4230" w:type="dxa"/>
            <w:gridSpan w:val="2"/>
          </w:tcPr>
          <w:p w14:paraId="4ADF1EE9" w14:textId="77777777" w:rsidR="00DE01BE" w:rsidRPr="00DA36DC" w:rsidRDefault="00DE01BE">
            <w:pPr>
              <w:keepNext/>
              <w:keepLines/>
              <w:spacing w:before="100"/>
            </w:pPr>
            <w:r w:rsidRPr="00DA36DC">
              <w:t>Analysis Group, Inc.</w:t>
            </w:r>
          </w:p>
        </w:tc>
        <w:tc>
          <w:tcPr>
            <w:tcW w:w="2142" w:type="dxa"/>
          </w:tcPr>
          <w:p w14:paraId="6CB1ABC1" w14:textId="77777777" w:rsidR="00DE01BE" w:rsidRPr="00DA36DC" w:rsidRDefault="00DE01BE">
            <w:pPr>
              <w:keepNext/>
              <w:keepLines/>
              <w:spacing w:before="100"/>
            </w:pPr>
          </w:p>
        </w:tc>
      </w:tr>
      <w:tr w:rsidR="00DE01BE" w:rsidRPr="00DA36DC" w14:paraId="7D31038B" w14:textId="77777777" w:rsidTr="00B64E92">
        <w:trPr>
          <w:tblHeader/>
        </w:trPr>
        <w:tc>
          <w:tcPr>
            <w:tcW w:w="9792" w:type="dxa"/>
            <w:gridSpan w:val="4"/>
            <w:tcBorders>
              <w:bottom w:val="single" w:sz="4" w:space="0" w:color="auto"/>
            </w:tcBorders>
          </w:tcPr>
          <w:p w14:paraId="3C6B588E" w14:textId="77777777" w:rsidR="00DE01BE" w:rsidRPr="00DA36DC" w:rsidRDefault="00DE01BE" w:rsidP="00297A35">
            <w:pPr>
              <w:keepNext/>
              <w:spacing w:before="240" w:after="120"/>
              <w:jc w:val="center"/>
              <w:rPr>
                <w:b/>
              </w:rPr>
            </w:pPr>
            <w:r w:rsidRPr="00DA36DC">
              <w:rPr>
                <w:b/>
              </w:rPr>
              <w:t>OTHER ATTENDEES</w:t>
            </w:r>
          </w:p>
        </w:tc>
      </w:tr>
      <w:tr w:rsidR="00DE01BE" w:rsidRPr="00DA36DC" w14:paraId="71D12743" w14:textId="77777777" w:rsidTr="00B64E92">
        <w:trPr>
          <w:tblHeader/>
        </w:trPr>
        <w:tc>
          <w:tcPr>
            <w:tcW w:w="5310" w:type="dxa"/>
            <w:gridSpan w:val="2"/>
            <w:tcBorders>
              <w:top w:val="single" w:sz="4" w:space="0" w:color="auto"/>
              <w:bottom w:val="single" w:sz="4" w:space="0" w:color="auto"/>
            </w:tcBorders>
          </w:tcPr>
          <w:p w14:paraId="5C61E208" w14:textId="05CED889" w:rsidR="00DE01BE" w:rsidRPr="00DA36DC" w:rsidRDefault="00DE01BE" w:rsidP="00297A35">
            <w:pPr>
              <w:keepNext/>
              <w:spacing w:before="40" w:after="20"/>
              <w:jc w:val="both"/>
              <w:rPr>
                <w:b/>
              </w:rPr>
            </w:pPr>
            <w:r>
              <w:rPr>
                <w:b/>
              </w:rPr>
              <w:t>N</w:t>
            </w:r>
            <w:r w:rsidRPr="00DA36DC">
              <w:rPr>
                <w:b/>
              </w:rPr>
              <w:t>ame</w:t>
            </w:r>
          </w:p>
        </w:tc>
        <w:tc>
          <w:tcPr>
            <w:tcW w:w="4482" w:type="dxa"/>
            <w:gridSpan w:val="2"/>
            <w:tcBorders>
              <w:top w:val="single" w:sz="4" w:space="0" w:color="auto"/>
              <w:bottom w:val="single" w:sz="4" w:space="0" w:color="auto"/>
            </w:tcBorders>
          </w:tcPr>
          <w:p w14:paraId="32293489" w14:textId="77777777" w:rsidR="00DE01BE" w:rsidRPr="00DA36DC" w:rsidRDefault="00DE01BE" w:rsidP="00297A35">
            <w:pPr>
              <w:keepNext/>
              <w:spacing w:before="40" w:after="20"/>
              <w:jc w:val="both"/>
              <w:rPr>
                <w:b/>
              </w:rPr>
            </w:pPr>
            <w:r w:rsidRPr="00DA36DC">
              <w:rPr>
                <w:b/>
              </w:rPr>
              <w:t xml:space="preserve">Organization </w:t>
            </w:r>
          </w:p>
        </w:tc>
      </w:tr>
      <w:tr w:rsidR="00DE01BE" w:rsidRPr="00DA36DC" w14:paraId="0581757A" w14:textId="77777777" w:rsidTr="00B64E92">
        <w:tc>
          <w:tcPr>
            <w:tcW w:w="5310" w:type="dxa"/>
            <w:gridSpan w:val="2"/>
          </w:tcPr>
          <w:p w14:paraId="7FDC17B8" w14:textId="639A138F" w:rsidR="00DE01BE" w:rsidRPr="00DA36DC" w:rsidRDefault="00DE01BE" w:rsidP="00970F91">
            <w:pPr>
              <w:pStyle w:val="Title"/>
              <w:jc w:val="left"/>
              <w:rPr>
                <w:rFonts w:ascii="Times New Roman" w:hAnsi="Times New Roman"/>
                <w:b w:val="0"/>
                <w:bCs/>
                <w:sz w:val="20"/>
              </w:rPr>
            </w:pPr>
            <w:r w:rsidRPr="00DA36DC">
              <w:rPr>
                <w:rFonts w:ascii="Times New Roman" w:hAnsi="Times New Roman"/>
                <w:b w:val="0"/>
                <w:sz w:val="20"/>
              </w:rPr>
              <w:t>Jonathan Booe</w:t>
            </w:r>
          </w:p>
        </w:tc>
        <w:tc>
          <w:tcPr>
            <w:tcW w:w="4482" w:type="dxa"/>
            <w:gridSpan w:val="2"/>
          </w:tcPr>
          <w:p w14:paraId="3986DAB7" w14:textId="77777777" w:rsidR="00DE01BE" w:rsidRPr="00DA36DC" w:rsidRDefault="00DE01BE" w:rsidP="00970F91">
            <w:pPr>
              <w:spacing w:before="100"/>
            </w:pPr>
            <w:r w:rsidRPr="00DA36DC">
              <w:t>North American Energy Standards Board</w:t>
            </w:r>
          </w:p>
        </w:tc>
      </w:tr>
      <w:tr w:rsidR="00DE01BE" w:rsidRPr="00DA36DC" w14:paraId="7F61BB95" w14:textId="77777777" w:rsidTr="00B64E92">
        <w:tc>
          <w:tcPr>
            <w:tcW w:w="5310" w:type="dxa"/>
            <w:gridSpan w:val="2"/>
          </w:tcPr>
          <w:p w14:paraId="21E340E0" w14:textId="2A14309F" w:rsidR="00DE01BE" w:rsidRPr="00DA36DC" w:rsidRDefault="00DE01BE" w:rsidP="00970F91">
            <w:pPr>
              <w:pStyle w:val="Title"/>
              <w:jc w:val="left"/>
              <w:rPr>
                <w:rFonts w:ascii="Times New Roman" w:hAnsi="Times New Roman"/>
                <w:b w:val="0"/>
                <w:sz w:val="20"/>
              </w:rPr>
            </w:pPr>
            <w:r>
              <w:rPr>
                <w:rFonts w:ascii="Times New Roman" w:hAnsi="Times New Roman"/>
                <w:b w:val="0"/>
                <w:sz w:val="20"/>
              </w:rPr>
              <w:t>David Crabtree</w:t>
            </w:r>
          </w:p>
        </w:tc>
        <w:tc>
          <w:tcPr>
            <w:tcW w:w="4482" w:type="dxa"/>
            <w:gridSpan w:val="2"/>
          </w:tcPr>
          <w:p w14:paraId="263CA3B9" w14:textId="74BF57D6" w:rsidR="00DE01BE" w:rsidRPr="00DA36DC" w:rsidRDefault="00DE01BE" w:rsidP="00970F91">
            <w:pPr>
              <w:spacing w:before="100"/>
            </w:pPr>
            <w:r>
              <w:t>Tampa Electric Company</w:t>
            </w:r>
          </w:p>
        </w:tc>
      </w:tr>
      <w:tr w:rsidR="00DE01BE" w:rsidRPr="00DA36DC" w14:paraId="6D2ABF26" w14:textId="77777777" w:rsidTr="00B64E92">
        <w:tc>
          <w:tcPr>
            <w:tcW w:w="5310" w:type="dxa"/>
            <w:gridSpan w:val="2"/>
          </w:tcPr>
          <w:p w14:paraId="3CB14DE3" w14:textId="66A02E11" w:rsidR="00DE01BE" w:rsidRDefault="00DE01BE" w:rsidP="00970F91">
            <w:pPr>
              <w:pStyle w:val="Title"/>
              <w:jc w:val="left"/>
              <w:rPr>
                <w:rFonts w:ascii="Times New Roman" w:hAnsi="Times New Roman"/>
                <w:b w:val="0"/>
                <w:sz w:val="20"/>
              </w:rPr>
            </w:pPr>
            <w:r>
              <w:rPr>
                <w:rFonts w:ascii="Times New Roman" w:hAnsi="Times New Roman"/>
                <w:b w:val="0"/>
                <w:sz w:val="20"/>
              </w:rPr>
              <w:t>Bruce Ellsworth</w:t>
            </w:r>
          </w:p>
        </w:tc>
        <w:tc>
          <w:tcPr>
            <w:tcW w:w="4482" w:type="dxa"/>
            <w:gridSpan w:val="2"/>
          </w:tcPr>
          <w:p w14:paraId="7905C385" w14:textId="25FAA7A6" w:rsidR="00DE01BE" w:rsidRDefault="00DE01BE" w:rsidP="00970F91">
            <w:pPr>
              <w:spacing w:before="100"/>
            </w:pPr>
            <w:r>
              <w:t>New York State Reliability Council</w:t>
            </w:r>
          </w:p>
        </w:tc>
      </w:tr>
      <w:tr w:rsidR="00DE01BE" w:rsidRPr="00DA36DC" w14:paraId="643284E4" w14:textId="77777777" w:rsidTr="00B64E92">
        <w:tc>
          <w:tcPr>
            <w:tcW w:w="5310" w:type="dxa"/>
            <w:gridSpan w:val="2"/>
          </w:tcPr>
          <w:p w14:paraId="4CCA1B3E" w14:textId="179913FA" w:rsidR="00DE01BE" w:rsidRDefault="00DE01BE" w:rsidP="00970F91">
            <w:pPr>
              <w:pStyle w:val="Title"/>
              <w:jc w:val="left"/>
              <w:rPr>
                <w:rFonts w:ascii="Times New Roman" w:hAnsi="Times New Roman"/>
                <w:b w:val="0"/>
                <w:sz w:val="20"/>
              </w:rPr>
            </w:pPr>
            <w:r>
              <w:rPr>
                <w:rFonts w:ascii="Times New Roman" w:hAnsi="Times New Roman"/>
                <w:b w:val="0"/>
                <w:sz w:val="20"/>
              </w:rPr>
              <w:t>Sheila Hollis</w:t>
            </w:r>
          </w:p>
        </w:tc>
        <w:tc>
          <w:tcPr>
            <w:tcW w:w="4482" w:type="dxa"/>
            <w:gridSpan w:val="2"/>
          </w:tcPr>
          <w:p w14:paraId="008407F9" w14:textId="68D4FF12" w:rsidR="00DE01BE" w:rsidRDefault="00DE01BE" w:rsidP="00970F91">
            <w:pPr>
              <w:spacing w:before="100"/>
            </w:pPr>
            <w:r>
              <w:t>Duane Morris</w:t>
            </w:r>
          </w:p>
        </w:tc>
      </w:tr>
      <w:tr w:rsidR="00DE01BE" w:rsidRPr="00DA36DC" w14:paraId="5DE873DF" w14:textId="77777777" w:rsidTr="00B64E92">
        <w:tc>
          <w:tcPr>
            <w:tcW w:w="5310" w:type="dxa"/>
            <w:gridSpan w:val="2"/>
          </w:tcPr>
          <w:p w14:paraId="4ECED423" w14:textId="1609F8C3" w:rsidR="00DE01BE" w:rsidRPr="00DA36DC" w:rsidRDefault="00DE01BE" w:rsidP="000E452C">
            <w:pPr>
              <w:pStyle w:val="Title"/>
              <w:tabs>
                <w:tab w:val="center" w:pos="2547"/>
              </w:tabs>
              <w:jc w:val="left"/>
              <w:rPr>
                <w:rFonts w:ascii="Times New Roman" w:hAnsi="Times New Roman"/>
                <w:b w:val="0"/>
                <w:bCs/>
                <w:sz w:val="20"/>
              </w:rPr>
            </w:pPr>
            <w:r w:rsidRPr="00DA36DC">
              <w:rPr>
                <w:rFonts w:ascii="Times New Roman" w:hAnsi="Times New Roman"/>
                <w:b w:val="0"/>
                <w:bCs/>
                <w:sz w:val="20"/>
              </w:rPr>
              <w:t>Elizabeth Mallett</w:t>
            </w:r>
          </w:p>
        </w:tc>
        <w:tc>
          <w:tcPr>
            <w:tcW w:w="4482" w:type="dxa"/>
            <w:gridSpan w:val="2"/>
          </w:tcPr>
          <w:p w14:paraId="6FAD1416" w14:textId="77777777" w:rsidR="00DE01BE" w:rsidRPr="00DA36DC" w:rsidRDefault="00DE01BE" w:rsidP="00F652B0">
            <w:pPr>
              <w:spacing w:before="100"/>
            </w:pPr>
            <w:r w:rsidRPr="00DA36DC">
              <w:t>North American Energy Standards Board</w:t>
            </w:r>
          </w:p>
        </w:tc>
      </w:tr>
      <w:tr w:rsidR="00DE01BE" w:rsidRPr="00DA36DC" w14:paraId="471868EF" w14:textId="77777777" w:rsidTr="00B64E92">
        <w:tc>
          <w:tcPr>
            <w:tcW w:w="5310" w:type="dxa"/>
            <w:gridSpan w:val="2"/>
          </w:tcPr>
          <w:p w14:paraId="08218652" w14:textId="4393BEC2" w:rsidR="00DE01BE" w:rsidRPr="00DA36DC" w:rsidRDefault="00DE01BE" w:rsidP="000E452C">
            <w:pPr>
              <w:pStyle w:val="Title"/>
              <w:tabs>
                <w:tab w:val="center" w:pos="2547"/>
              </w:tabs>
              <w:jc w:val="left"/>
              <w:rPr>
                <w:rFonts w:ascii="Times New Roman" w:hAnsi="Times New Roman"/>
                <w:b w:val="0"/>
                <w:bCs/>
                <w:sz w:val="20"/>
              </w:rPr>
            </w:pPr>
            <w:r>
              <w:rPr>
                <w:rFonts w:ascii="Times New Roman" w:hAnsi="Times New Roman"/>
                <w:b w:val="0"/>
                <w:bCs/>
                <w:sz w:val="20"/>
              </w:rPr>
              <w:t>Marcy McCain</w:t>
            </w:r>
          </w:p>
        </w:tc>
        <w:tc>
          <w:tcPr>
            <w:tcW w:w="4482" w:type="dxa"/>
            <w:gridSpan w:val="2"/>
          </w:tcPr>
          <w:p w14:paraId="092AB96E" w14:textId="6B5E4633" w:rsidR="00DE01BE" w:rsidRPr="00DA36DC" w:rsidRDefault="00DE01BE" w:rsidP="00F652B0">
            <w:pPr>
              <w:spacing w:before="100"/>
            </w:pPr>
            <w:r>
              <w:t>Enbridge (U.S.) Inc.</w:t>
            </w:r>
          </w:p>
        </w:tc>
      </w:tr>
      <w:tr w:rsidR="00DE01BE" w:rsidRPr="00DA36DC" w14:paraId="02E872B2" w14:textId="77777777" w:rsidTr="00B64E92">
        <w:tc>
          <w:tcPr>
            <w:tcW w:w="5310" w:type="dxa"/>
            <w:gridSpan w:val="2"/>
          </w:tcPr>
          <w:p w14:paraId="627E3069" w14:textId="693579EF" w:rsidR="00DE01BE" w:rsidRPr="00DA36DC" w:rsidRDefault="00DE01BE" w:rsidP="00F652B0">
            <w:pPr>
              <w:pStyle w:val="Title"/>
              <w:jc w:val="left"/>
              <w:rPr>
                <w:rFonts w:ascii="Times New Roman" w:hAnsi="Times New Roman"/>
                <w:b w:val="0"/>
                <w:sz w:val="20"/>
              </w:rPr>
            </w:pPr>
            <w:r>
              <w:rPr>
                <w:rFonts w:ascii="Times New Roman" w:hAnsi="Times New Roman"/>
                <w:b w:val="0"/>
                <w:sz w:val="20"/>
              </w:rPr>
              <w:t>Steve McCord</w:t>
            </w:r>
          </w:p>
        </w:tc>
        <w:tc>
          <w:tcPr>
            <w:tcW w:w="4482" w:type="dxa"/>
            <w:gridSpan w:val="2"/>
          </w:tcPr>
          <w:p w14:paraId="1E14114D" w14:textId="6A110A47" w:rsidR="00DE01BE" w:rsidRPr="00DA36DC" w:rsidRDefault="00DE01BE" w:rsidP="00F652B0">
            <w:pPr>
              <w:spacing w:before="100"/>
            </w:pPr>
            <w:r>
              <w:t>TransCanada Pipelines Limited</w:t>
            </w:r>
          </w:p>
        </w:tc>
      </w:tr>
    </w:tbl>
    <w:p w14:paraId="64B990A3" w14:textId="77777777" w:rsidR="004667C2" w:rsidRPr="00DA36DC" w:rsidRDefault="004667C2" w:rsidP="00AB2ED4">
      <w:pPr>
        <w:spacing w:before="120"/>
        <w:rPr>
          <w:bCs/>
        </w:rPr>
      </w:pPr>
      <w:r w:rsidRPr="00DA36DC">
        <w:rPr>
          <w:bCs/>
        </w:rPr>
        <w:t xml:space="preserve">*Please note that attendees that did not provide their company affiliation are not included in the attendance list above. </w:t>
      </w:r>
      <w:r w:rsidR="00D17FB6" w:rsidRPr="00DA36DC">
        <w:rPr>
          <w:bCs/>
        </w:rPr>
        <w:t xml:space="preserve"> </w:t>
      </w:r>
      <w:r w:rsidRPr="00DA36DC">
        <w:rPr>
          <w:bCs/>
        </w:rPr>
        <w:t>If you did attend this meeting and are not listed, please alert the NAESB office a</w:t>
      </w:r>
      <w:r w:rsidR="00A47502" w:rsidRPr="00DA36DC">
        <w:rPr>
          <w:bCs/>
        </w:rPr>
        <w:t>nd we will update this record.</w:t>
      </w:r>
    </w:p>
    <w:sectPr w:rsidR="004667C2" w:rsidRPr="00DA36DC" w:rsidSect="0029383C">
      <w:headerReference w:type="default" r:id="rId21"/>
      <w:footerReference w:type="default" r:id="rId22"/>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16CB6" w14:textId="77777777" w:rsidR="00931415" w:rsidRDefault="00931415">
      <w:r>
        <w:separator/>
      </w:r>
    </w:p>
  </w:endnote>
  <w:endnote w:type="continuationSeparator" w:id="0">
    <w:p w14:paraId="6C8AF517" w14:textId="77777777" w:rsidR="00931415" w:rsidRDefault="0093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1A0F" w14:textId="6088725D" w:rsidR="00354C45" w:rsidRDefault="00354C45">
    <w:pPr>
      <w:pStyle w:val="Footer"/>
      <w:pBdr>
        <w:top w:val="single" w:sz="18" w:space="1" w:color="auto"/>
      </w:pBdr>
      <w:jc w:val="right"/>
    </w:pPr>
    <w:r>
      <w:t xml:space="preserve">NAESB Board </w:t>
    </w:r>
    <w:r w:rsidR="009945D2">
      <w:t>Strategy Committee</w:t>
    </w:r>
    <w:r>
      <w:t xml:space="preserve"> Conference Call Notes – </w:t>
    </w:r>
    <w:r w:rsidR="009945D2">
      <w:t>November 21, 2019</w:t>
    </w:r>
  </w:p>
  <w:p w14:paraId="529A78DB" w14:textId="77777777" w:rsidR="00354C45" w:rsidRDefault="00354C45">
    <w:pPr>
      <w:pStyle w:val="Footer"/>
      <w:pBdr>
        <w:top w:val="single" w:sz="18" w:space="1" w:color="auto"/>
      </w:pBdr>
      <w:jc w:val="right"/>
    </w:pPr>
    <w:r>
      <w:t xml:space="preserve">Page </w:t>
    </w:r>
    <w:r>
      <w:fldChar w:fldCharType="begin"/>
    </w:r>
    <w:r>
      <w:instrText xml:space="preserve"> PAGE </w:instrText>
    </w:r>
    <w:r>
      <w:fldChar w:fldCharType="separate"/>
    </w:r>
    <w:r w:rsidR="00E40F7A">
      <w:rPr>
        <w:noProof/>
      </w:rPr>
      <w:t>2</w:t>
    </w:r>
    <w:r>
      <w:rPr>
        <w:noProof/>
      </w:rPr>
      <w:fldChar w:fldCharType="end"/>
    </w:r>
    <w:r>
      <w:t xml:space="preserve"> of </w:t>
    </w:r>
    <w:r w:rsidR="002F4717">
      <w:rPr>
        <w:noProof/>
      </w:rPr>
      <w:fldChar w:fldCharType="begin"/>
    </w:r>
    <w:r w:rsidR="002F4717">
      <w:rPr>
        <w:noProof/>
      </w:rPr>
      <w:instrText xml:space="preserve"> NUMPAGES </w:instrText>
    </w:r>
    <w:r w:rsidR="002F4717">
      <w:rPr>
        <w:noProof/>
      </w:rPr>
      <w:fldChar w:fldCharType="separate"/>
    </w:r>
    <w:r w:rsidR="00E40F7A">
      <w:rPr>
        <w:noProof/>
      </w:rPr>
      <w:t>3</w:t>
    </w:r>
    <w:r w:rsidR="002F47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20E9" w14:textId="77777777" w:rsidR="00931415" w:rsidRDefault="00931415">
      <w:r>
        <w:separator/>
      </w:r>
    </w:p>
  </w:footnote>
  <w:footnote w:type="continuationSeparator" w:id="0">
    <w:p w14:paraId="4919D284" w14:textId="77777777" w:rsidR="00931415" w:rsidRDefault="0093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9A41" w14:textId="77777777" w:rsidR="00354C45" w:rsidRDefault="00354C45">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4AACB22A" wp14:editId="5E3BD756">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8C0F587" wp14:editId="5D981C7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4565" w14:textId="77777777" w:rsidR="00354C45" w:rsidRDefault="00354C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0F58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t34AEAAKs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" filled="f" stroked="f">
              <v:textbox inset="0,0,0,0">
                <w:txbxContent>
                  <w:p w14:paraId="2F894565" w14:textId="77777777" w:rsidR="00354C45" w:rsidRDefault="00354C45"/>
                </w:txbxContent>
              </v:textbox>
            </v:rect>
          </w:pict>
        </mc:Fallback>
      </mc:AlternateContent>
    </w:r>
  </w:p>
  <w:p w14:paraId="03A17334" w14:textId="77777777" w:rsidR="00354C45" w:rsidRDefault="00354C45">
    <w:pPr>
      <w:pStyle w:val="Header"/>
      <w:tabs>
        <w:tab w:val="left" w:pos="1080"/>
      </w:tabs>
      <w:ind w:left="2160"/>
      <w:rPr>
        <w:rFonts w:ascii="Bookman Old Style" w:hAnsi="Bookman Old Style"/>
        <w:b/>
        <w:sz w:val="28"/>
      </w:rPr>
    </w:pPr>
  </w:p>
  <w:p w14:paraId="63CD3F38" w14:textId="77777777" w:rsidR="00354C45" w:rsidRDefault="00354C45">
    <w:pPr>
      <w:pStyle w:val="Header"/>
      <w:tabs>
        <w:tab w:val="left" w:pos="1080"/>
      </w:tabs>
      <w:ind w:left="1800"/>
      <w:jc w:val="right"/>
      <w:rPr>
        <w:b/>
        <w:spacing w:val="20"/>
        <w:sz w:val="32"/>
      </w:rPr>
    </w:pPr>
    <w:r>
      <w:rPr>
        <w:b/>
        <w:spacing w:val="20"/>
        <w:sz w:val="32"/>
      </w:rPr>
      <w:t>North American Energy Standards Board</w:t>
    </w:r>
  </w:p>
  <w:p w14:paraId="53FF436D" w14:textId="77777777" w:rsidR="00354C45" w:rsidRDefault="00354C45">
    <w:pPr>
      <w:pStyle w:val="Header"/>
      <w:tabs>
        <w:tab w:val="left" w:pos="680"/>
        <w:tab w:val="right" w:pos="9810"/>
      </w:tabs>
      <w:spacing w:before="60"/>
      <w:ind w:left="1800"/>
      <w:jc w:val="right"/>
    </w:pPr>
    <w:r>
      <w:t>801 Travis, Suite 1675, Houston, Texas 77002</w:t>
    </w:r>
  </w:p>
  <w:p w14:paraId="02CA7EA6" w14:textId="77777777" w:rsidR="00354C45" w:rsidRDefault="00354C45">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2D6955D0" w14:textId="77777777" w:rsidR="00354C45" w:rsidRDefault="00354C45">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3D0DC62F" w14:textId="77777777" w:rsidR="00354C45" w:rsidRDefault="00354C45">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0197B85"/>
    <w:multiLevelType w:val="hybridMultilevel"/>
    <w:tmpl w:val="D8802F4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674B1"/>
    <w:multiLevelType w:val="hybridMultilevel"/>
    <w:tmpl w:val="A96AB8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3674AE"/>
    <w:multiLevelType w:val="hybridMultilevel"/>
    <w:tmpl w:val="DB8E7D66"/>
    <w:lvl w:ilvl="0" w:tplc="B8648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D105A"/>
    <w:multiLevelType w:val="hybridMultilevel"/>
    <w:tmpl w:val="DA04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E200D"/>
    <w:multiLevelType w:val="hybridMultilevel"/>
    <w:tmpl w:val="9842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FE2F1A"/>
    <w:multiLevelType w:val="hybridMultilevel"/>
    <w:tmpl w:val="B51C9E3C"/>
    <w:lvl w:ilvl="0" w:tplc="04090011">
      <w:start w:val="1"/>
      <w:numFmt w:val="decimal"/>
      <w:lvlText w:val="%1)"/>
      <w:lvlJc w:val="left"/>
      <w:pPr>
        <w:tabs>
          <w:tab w:val="num" w:pos="288"/>
        </w:tabs>
        <w:ind w:left="288" w:hanging="288"/>
      </w:pPr>
      <w:rPr>
        <w:rFonts w:hint="default"/>
        <w:b w:val="0"/>
        <w:i w:val="0"/>
        <w:sz w:val="18"/>
        <w:szCs w:val="18"/>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07523498"/>
    <w:lvl w:ilvl="0" w:tplc="67FCAA7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5D5568"/>
    <w:multiLevelType w:val="hybridMultilevel"/>
    <w:tmpl w:val="73F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65B757E5"/>
    <w:multiLevelType w:val="hybridMultilevel"/>
    <w:tmpl w:val="8DBA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B0811"/>
    <w:multiLevelType w:val="hybridMultilevel"/>
    <w:tmpl w:val="28407D8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3296B"/>
    <w:multiLevelType w:val="hybridMultilevel"/>
    <w:tmpl w:val="719281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439A1"/>
    <w:multiLevelType w:val="hybridMultilevel"/>
    <w:tmpl w:val="255A41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100DB5"/>
    <w:multiLevelType w:val="hybridMultilevel"/>
    <w:tmpl w:val="FCD412B8"/>
    <w:lvl w:ilvl="0" w:tplc="97D6795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11"/>
  </w:num>
  <w:num w:numId="5">
    <w:abstractNumId w:val="2"/>
  </w:num>
  <w:num w:numId="6">
    <w:abstractNumId w:val="12"/>
  </w:num>
  <w:num w:numId="7">
    <w:abstractNumId w:val="13"/>
  </w:num>
  <w:num w:numId="8">
    <w:abstractNumId w:val="7"/>
  </w:num>
  <w:num w:numId="9">
    <w:abstractNumId w:val="5"/>
  </w:num>
  <w:num w:numId="10">
    <w:abstractNumId w:val="7"/>
  </w:num>
  <w:num w:numId="11">
    <w:abstractNumId w:val="14"/>
  </w:num>
  <w:num w:numId="12">
    <w:abstractNumId w:val="7"/>
  </w:num>
  <w:num w:numId="13">
    <w:abstractNumId w:val="14"/>
  </w:num>
  <w:num w:numId="14">
    <w:abstractNumId w:val="7"/>
  </w:num>
  <w:num w:numId="15">
    <w:abstractNumId w:val="7"/>
  </w:num>
  <w:num w:numId="16">
    <w:abstractNumId w:val="9"/>
  </w:num>
  <w:num w:numId="17">
    <w:abstractNumId w:val="7"/>
  </w:num>
  <w:num w:numId="18">
    <w:abstractNumId w:val="7"/>
  </w:num>
  <w:num w:numId="19">
    <w:abstractNumId w:val="4"/>
  </w:num>
  <w:num w:numId="20">
    <w:abstractNumId w:val="10"/>
  </w:num>
  <w:num w:numId="21">
    <w:abstractNumId w:val="6"/>
  </w:num>
  <w:num w:numId="22">
    <w:abstractNumId w:val="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32B5"/>
    <w:rsid w:val="00005739"/>
    <w:rsid w:val="00011FA5"/>
    <w:rsid w:val="0002033B"/>
    <w:rsid w:val="00020B5B"/>
    <w:rsid w:val="00024532"/>
    <w:rsid w:val="00026824"/>
    <w:rsid w:val="000319DF"/>
    <w:rsid w:val="00032477"/>
    <w:rsid w:val="00033E1F"/>
    <w:rsid w:val="00043A26"/>
    <w:rsid w:val="00044075"/>
    <w:rsid w:val="00047687"/>
    <w:rsid w:val="00050624"/>
    <w:rsid w:val="00053050"/>
    <w:rsid w:val="00055E33"/>
    <w:rsid w:val="000576EC"/>
    <w:rsid w:val="000639D4"/>
    <w:rsid w:val="00066AF8"/>
    <w:rsid w:val="00071830"/>
    <w:rsid w:val="00071A66"/>
    <w:rsid w:val="00074F12"/>
    <w:rsid w:val="0008184D"/>
    <w:rsid w:val="00083169"/>
    <w:rsid w:val="00084E57"/>
    <w:rsid w:val="0008578A"/>
    <w:rsid w:val="00091422"/>
    <w:rsid w:val="00094553"/>
    <w:rsid w:val="00095C67"/>
    <w:rsid w:val="000A1254"/>
    <w:rsid w:val="000A15AB"/>
    <w:rsid w:val="000A71FD"/>
    <w:rsid w:val="000B22ED"/>
    <w:rsid w:val="000B3C93"/>
    <w:rsid w:val="000B68BD"/>
    <w:rsid w:val="000C048D"/>
    <w:rsid w:val="000C4D39"/>
    <w:rsid w:val="000C5E84"/>
    <w:rsid w:val="000D08BD"/>
    <w:rsid w:val="000D0EF1"/>
    <w:rsid w:val="000D1F0F"/>
    <w:rsid w:val="000D51A2"/>
    <w:rsid w:val="000E165F"/>
    <w:rsid w:val="000E344D"/>
    <w:rsid w:val="000E3A30"/>
    <w:rsid w:val="000E4097"/>
    <w:rsid w:val="000E452C"/>
    <w:rsid w:val="000E557B"/>
    <w:rsid w:val="000E7739"/>
    <w:rsid w:val="000F230D"/>
    <w:rsid w:val="000F4DE5"/>
    <w:rsid w:val="000F7129"/>
    <w:rsid w:val="00100B56"/>
    <w:rsid w:val="00101895"/>
    <w:rsid w:val="00110FA5"/>
    <w:rsid w:val="00112476"/>
    <w:rsid w:val="00113BE4"/>
    <w:rsid w:val="001142BF"/>
    <w:rsid w:val="00115B4D"/>
    <w:rsid w:val="00117FA7"/>
    <w:rsid w:val="001232B0"/>
    <w:rsid w:val="00126B4E"/>
    <w:rsid w:val="00130201"/>
    <w:rsid w:val="00130DE6"/>
    <w:rsid w:val="00131C5F"/>
    <w:rsid w:val="00137868"/>
    <w:rsid w:val="00137B61"/>
    <w:rsid w:val="00137EA8"/>
    <w:rsid w:val="00145DA7"/>
    <w:rsid w:val="00147D5E"/>
    <w:rsid w:val="0015037E"/>
    <w:rsid w:val="00160060"/>
    <w:rsid w:val="0016107F"/>
    <w:rsid w:val="001637FE"/>
    <w:rsid w:val="0016404D"/>
    <w:rsid w:val="00164825"/>
    <w:rsid w:val="0016761F"/>
    <w:rsid w:val="00171035"/>
    <w:rsid w:val="00171720"/>
    <w:rsid w:val="001757F2"/>
    <w:rsid w:val="00176CE9"/>
    <w:rsid w:val="00180238"/>
    <w:rsid w:val="001824F3"/>
    <w:rsid w:val="001847ED"/>
    <w:rsid w:val="001927C7"/>
    <w:rsid w:val="00194A0D"/>
    <w:rsid w:val="0019523C"/>
    <w:rsid w:val="001A0E61"/>
    <w:rsid w:val="001A33E6"/>
    <w:rsid w:val="001A4053"/>
    <w:rsid w:val="001B4F19"/>
    <w:rsid w:val="001C2978"/>
    <w:rsid w:val="001C645E"/>
    <w:rsid w:val="001D1E61"/>
    <w:rsid w:val="001D2D6F"/>
    <w:rsid w:val="001D4479"/>
    <w:rsid w:val="001D4819"/>
    <w:rsid w:val="001E69D9"/>
    <w:rsid w:val="001E6BAD"/>
    <w:rsid w:val="001F42FB"/>
    <w:rsid w:val="001F73F7"/>
    <w:rsid w:val="001F7A86"/>
    <w:rsid w:val="0020043C"/>
    <w:rsid w:val="00200674"/>
    <w:rsid w:val="00202741"/>
    <w:rsid w:val="002038EA"/>
    <w:rsid w:val="00204700"/>
    <w:rsid w:val="00206EC9"/>
    <w:rsid w:val="00207796"/>
    <w:rsid w:val="00217A94"/>
    <w:rsid w:val="00227286"/>
    <w:rsid w:val="00232113"/>
    <w:rsid w:val="00236C17"/>
    <w:rsid w:val="002437BC"/>
    <w:rsid w:val="00245100"/>
    <w:rsid w:val="00245C77"/>
    <w:rsid w:val="00250E27"/>
    <w:rsid w:val="00255926"/>
    <w:rsid w:val="00256D71"/>
    <w:rsid w:val="00257D67"/>
    <w:rsid w:val="0026037A"/>
    <w:rsid w:val="00260456"/>
    <w:rsid w:val="0027122B"/>
    <w:rsid w:val="0027443D"/>
    <w:rsid w:val="0027639D"/>
    <w:rsid w:val="00280E2D"/>
    <w:rsid w:val="00282578"/>
    <w:rsid w:val="002843FF"/>
    <w:rsid w:val="00284544"/>
    <w:rsid w:val="00286ABE"/>
    <w:rsid w:val="00287850"/>
    <w:rsid w:val="00290C5A"/>
    <w:rsid w:val="002915F2"/>
    <w:rsid w:val="00291A8A"/>
    <w:rsid w:val="0029383C"/>
    <w:rsid w:val="00297A35"/>
    <w:rsid w:val="002A58CB"/>
    <w:rsid w:val="002C5062"/>
    <w:rsid w:val="002C60F4"/>
    <w:rsid w:val="002C64BE"/>
    <w:rsid w:val="002C7490"/>
    <w:rsid w:val="002D243E"/>
    <w:rsid w:val="002D39A8"/>
    <w:rsid w:val="002F413A"/>
    <w:rsid w:val="002F4717"/>
    <w:rsid w:val="002F7696"/>
    <w:rsid w:val="00305A42"/>
    <w:rsid w:val="00306235"/>
    <w:rsid w:val="00312EEC"/>
    <w:rsid w:val="003149DB"/>
    <w:rsid w:val="00324F5F"/>
    <w:rsid w:val="00331DE4"/>
    <w:rsid w:val="00333A65"/>
    <w:rsid w:val="003353C3"/>
    <w:rsid w:val="00341608"/>
    <w:rsid w:val="00341B8B"/>
    <w:rsid w:val="003430E9"/>
    <w:rsid w:val="003508BA"/>
    <w:rsid w:val="00354C45"/>
    <w:rsid w:val="0035634B"/>
    <w:rsid w:val="00357977"/>
    <w:rsid w:val="00363574"/>
    <w:rsid w:val="003766B0"/>
    <w:rsid w:val="00376F58"/>
    <w:rsid w:val="00377759"/>
    <w:rsid w:val="003808CB"/>
    <w:rsid w:val="003843D0"/>
    <w:rsid w:val="003857CD"/>
    <w:rsid w:val="00385998"/>
    <w:rsid w:val="003A1F7B"/>
    <w:rsid w:val="003A23C4"/>
    <w:rsid w:val="003A35D1"/>
    <w:rsid w:val="003A3A47"/>
    <w:rsid w:val="003A4B1F"/>
    <w:rsid w:val="003A4D84"/>
    <w:rsid w:val="003B02B2"/>
    <w:rsid w:val="003B214D"/>
    <w:rsid w:val="003B5930"/>
    <w:rsid w:val="003C2C0A"/>
    <w:rsid w:val="003C4DED"/>
    <w:rsid w:val="003C56F4"/>
    <w:rsid w:val="003C6514"/>
    <w:rsid w:val="003E2A65"/>
    <w:rsid w:val="003E32B2"/>
    <w:rsid w:val="003E3EC1"/>
    <w:rsid w:val="003E4CF5"/>
    <w:rsid w:val="003E5AEC"/>
    <w:rsid w:val="003F02F7"/>
    <w:rsid w:val="003F4438"/>
    <w:rsid w:val="003F60A3"/>
    <w:rsid w:val="003F6480"/>
    <w:rsid w:val="004018A7"/>
    <w:rsid w:val="004027B0"/>
    <w:rsid w:val="00405BE6"/>
    <w:rsid w:val="004078DC"/>
    <w:rsid w:val="00421E9F"/>
    <w:rsid w:val="004229BF"/>
    <w:rsid w:val="00430A12"/>
    <w:rsid w:val="00434E5E"/>
    <w:rsid w:val="004361C2"/>
    <w:rsid w:val="00437AD8"/>
    <w:rsid w:val="0044000F"/>
    <w:rsid w:val="004433C3"/>
    <w:rsid w:val="00443C9A"/>
    <w:rsid w:val="004510BE"/>
    <w:rsid w:val="004667C2"/>
    <w:rsid w:val="00467307"/>
    <w:rsid w:val="00470BD5"/>
    <w:rsid w:val="00474A16"/>
    <w:rsid w:val="0047544D"/>
    <w:rsid w:val="00475704"/>
    <w:rsid w:val="00475DEC"/>
    <w:rsid w:val="0048022B"/>
    <w:rsid w:val="00483013"/>
    <w:rsid w:val="004840C0"/>
    <w:rsid w:val="00495BBF"/>
    <w:rsid w:val="00495FEB"/>
    <w:rsid w:val="00496442"/>
    <w:rsid w:val="00496F43"/>
    <w:rsid w:val="00497A73"/>
    <w:rsid w:val="004A3E01"/>
    <w:rsid w:val="004A4F4D"/>
    <w:rsid w:val="004A6B27"/>
    <w:rsid w:val="004A7327"/>
    <w:rsid w:val="004A7D7C"/>
    <w:rsid w:val="004B225F"/>
    <w:rsid w:val="004B29F2"/>
    <w:rsid w:val="004B427E"/>
    <w:rsid w:val="004C652B"/>
    <w:rsid w:val="004D0CCC"/>
    <w:rsid w:val="004D4CD2"/>
    <w:rsid w:val="004E1926"/>
    <w:rsid w:val="004E1C22"/>
    <w:rsid w:val="004E2159"/>
    <w:rsid w:val="004E743E"/>
    <w:rsid w:val="004F48CF"/>
    <w:rsid w:val="00503559"/>
    <w:rsid w:val="005057F3"/>
    <w:rsid w:val="00507E4E"/>
    <w:rsid w:val="00510337"/>
    <w:rsid w:val="00510983"/>
    <w:rsid w:val="0051160A"/>
    <w:rsid w:val="00511CFC"/>
    <w:rsid w:val="005169A8"/>
    <w:rsid w:val="00516BF9"/>
    <w:rsid w:val="00523116"/>
    <w:rsid w:val="005239AA"/>
    <w:rsid w:val="00524AC3"/>
    <w:rsid w:val="00526FF6"/>
    <w:rsid w:val="00530E02"/>
    <w:rsid w:val="00531C16"/>
    <w:rsid w:val="005378AB"/>
    <w:rsid w:val="0054045B"/>
    <w:rsid w:val="005404DE"/>
    <w:rsid w:val="00542123"/>
    <w:rsid w:val="00542610"/>
    <w:rsid w:val="005429CC"/>
    <w:rsid w:val="00542FAC"/>
    <w:rsid w:val="00550C69"/>
    <w:rsid w:val="00554313"/>
    <w:rsid w:val="00554E35"/>
    <w:rsid w:val="0055559F"/>
    <w:rsid w:val="005612B4"/>
    <w:rsid w:val="00561474"/>
    <w:rsid w:val="00562EF3"/>
    <w:rsid w:val="0056406C"/>
    <w:rsid w:val="005700BA"/>
    <w:rsid w:val="005717F0"/>
    <w:rsid w:val="005726A2"/>
    <w:rsid w:val="00577F67"/>
    <w:rsid w:val="005813EB"/>
    <w:rsid w:val="00581EDD"/>
    <w:rsid w:val="005828AC"/>
    <w:rsid w:val="00584CA0"/>
    <w:rsid w:val="0059282C"/>
    <w:rsid w:val="00593825"/>
    <w:rsid w:val="005A0C1C"/>
    <w:rsid w:val="005A19E5"/>
    <w:rsid w:val="005A2835"/>
    <w:rsid w:val="005A58A9"/>
    <w:rsid w:val="005A5A5C"/>
    <w:rsid w:val="005A5DBC"/>
    <w:rsid w:val="005B06C2"/>
    <w:rsid w:val="005B2E39"/>
    <w:rsid w:val="005B3036"/>
    <w:rsid w:val="005B62E7"/>
    <w:rsid w:val="005B707C"/>
    <w:rsid w:val="005C0193"/>
    <w:rsid w:val="005C01EF"/>
    <w:rsid w:val="005C330F"/>
    <w:rsid w:val="005C4B0F"/>
    <w:rsid w:val="005C6470"/>
    <w:rsid w:val="005C6A57"/>
    <w:rsid w:val="005D0B6F"/>
    <w:rsid w:val="005D0CEE"/>
    <w:rsid w:val="005D175A"/>
    <w:rsid w:val="005D50F7"/>
    <w:rsid w:val="005D5357"/>
    <w:rsid w:val="005D61ED"/>
    <w:rsid w:val="005D630D"/>
    <w:rsid w:val="005E1C53"/>
    <w:rsid w:val="005E22C9"/>
    <w:rsid w:val="005E39B6"/>
    <w:rsid w:val="005E3C15"/>
    <w:rsid w:val="005E5473"/>
    <w:rsid w:val="005F0ED7"/>
    <w:rsid w:val="005F3FF1"/>
    <w:rsid w:val="005F7413"/>
    <w:rsid w:val="00602884"/>
    <w:rsid w:val="00603EF7"/>
    <w:rsid w:val="00605B43"/>
    <w:rsid w:val="00612682"/>
    <w:rsid w:val="00612988"/>
    <w:rsid w:val="00612E72"/>
    <w:rsid w:val="006138C9"/>
    <w:rsid w:val="00615699"/>
    <w:rsid w:val="00625CE7"/>
    <w:rsid w:val="00631E63"/>
    <w:rsid w:val="00633C4D"/>
    <w:rsid w:val="00634637"/>
    <w:rsid w:val="0063713B"/>
    <w:rsid w:val="006372BD"/>
    <w:rsid w:val="00644918"/>
    <w:rsid w:val="00651A0C"/>
    <w:rsid w:val="006531C1"/>
    <w:rsid w:val="0066125E"/>
    <w:rsid w:val="00664AEC"/>
    <w:rsid w:val="00664B3A"/>
    <w:rsid w:val="006659D8"/>
    <w:rsid w:val="00673DCD"/>
    <w:rsid w:val="00676A65"/>
    <w:rsid w:val="00681AEF"/>
    <w:rsid w:val="00683A18"/>
    <w:rsid w:val="006906C5"/>
    <w:rsid w:val="00691164"/>
    <w:rsid w:val="0069663F"/>
    <w:rsid w:val="006A00A1"/>
    <w:rsid w:val="006A3D05"/>
    <w:rsid w:val="006A574F"/>
    <w:rsid w:val="006B10A5"/>
    <w:rsid w:val="006B1170"/>
    <w:rsid w:val="006B2D07"/>
    <w:rsid w:val="006B4B30"/>
    <w:rsid w:val="006C3D12"/>
    <w:rsid w:val="006C5718"/>
    <w:rsid w:val="006C6FCE"/>
    <w:rsid w:val="006C7D2C"/>
    <w:rsid w:val="006D6D9E"/>
    <w:rsid w:val="006E58D3"/>
    <w:rsid w:val="006E7D9A"/>
    <w:rsid w:val="006F70E4"/>
    <w:rsid w:val="007029E2"/>
    <w:rsid w:val="00703915"/>
    <w:rsid w:val="00704859"/>
    <w:rsid w:val="007056F8"/>
    <w:rsid w:val="00707C40"/>
    <w:rsid w:val="00707C81"/>
    <w:rsid w:val="00707EA8"/>
    <w:rsid w:val="007166AE"/>
    <w:rsid w:val="0072012C"/>
    <w:rsid w:val="00722820"/>
    <w:rsid w:val="00723ABD"/>
    <w:rsid w:val="00725ACD"/>
    <w:rsid w:val="007270AB"/>
    <w:rsid w:val="00731E45"/>
    <w:rsid w:val="0073270C"/>
    <w:rsid w:val="00744B64"/>
    <w:rsid w:val="00744F08"/>
    <w:rsid w:val="00747204"/>
    <w:rsid w:val="007506D5"/>
    <w:rsid w:val="00752DA5"/>
    <w:rsid w:val="007532E6"/>
    <w:rsid w:val="00754BF1"/>
    <w:rsid w:val="00762E16"/>
    <w:rsid w:val="007677BE"/>
    <w:rsid w:val="0077086A"/>
    <w:rsid w:val="00770D6E"/>
    <w:rsid w:val="0077545B"/>
    <w:rsid w:val="00775AAB"/>
    <w:rsid w:val="0077652A"/>
    <w:rsid w:val="007848C1"/>
    <w:rsid w:val="00794116"/>
    <w:rsid w:val="007A1209"/>
    <w:rsid w:val="007A1589"/>
    <w:rsid w:val="007A37F8"/>
    <w:rsid w:val="007B68AF"/>
    <w:rsid w:val="007B6B58"/>
    <w:rsid w:val="007C0F3E"/>
    <w:rsid w:val="007D17DF"/>
    <w:rsid w:val="007D2060"/>
    <w:rsid w:val="007D2639"/>
    <w:rsid w:val="007D2D32"/>
    <w:rsid w:val="007F382C"/>
    <w:rsid w:val="008000EC"/>
    <w:rsid w:val="00801EA8"/>
    <w:rsid w:val="00803491"/>
    <w:rsid w:val="008043AF"/>
    <w:rsid w:val="0081189E"/>
    <w:rsid w:val="0081387D"/>
    <w:rsid w:val="00814195"/>
    <w:rsid w:val="00816040"/>
    <w:rsid w:val="00822F40"/>
    <w:rsid w:val="008245DA"/>
    <w:rsid w:val="00825669"/>
    <w:rsid w:val="00830DD3"/>
    <w:rsid w:val="00834978"/>
    <w:rsid w:val="00834D5B"/>
    <w:rsid w:val="008372BA"/>
    <w:rsid w:val="008402A4"/>
    <w:rsid w:val="0084177D"/>
    <w:rsid w:val="00841F74"/>
    <w:rsid w:val="008427CF"/>
    <w:rsid w:val="00842FB1"/>
    <w:rsid w:val="0084556F"/>
    <w:rsid w:val="0085042F"/>
    <w:rsid w:val="00850EE8"/>
    <w:rsid w:val="00854415"/>
    <w:rsid w:val="0085449D"/>
    <w:rsid w:val="0085540B"/>
    <w:rsid w:val="00855E6A"/>
    <w:rsid w:val="00872575"/>
    <w:rsid w:val="00872F11"/>
    <w:rsid w:val="008742E8"/>
    <w:rsid w:val="0087493A"/>
    <w:rsid w:val="00874FB8"/>
    <w:rsid w:val="00876830"/>
    <w:rsid w:val="00877BC9"/>
    <w:rsid w:val="00884BFC"/>
    <w:rsid w:val="00886BD7"/>
    <w:rsid w:val="00891869"/>
    <w:rsid w:val="00894A04"/>
    <w:rsid w:val="008958E9"/>
    <w:rsid w:val="008A0B76"/>
    <w:rsid w:val="008A10B1"/>
    <w:rsid w:val="008A3EEF"/>
    <w:rsid w:val="008B25EC"/>
    <w:rsid w:val="008C2FA7"/>
    <w:rsid w:val="008C36DF"/>
    <w:rsid w:val="008C62B8"/>
    <w:rsid w:val="008D0644"/>
    <w:rsid w:val="008D0943"/>
    <w:rsid w:val="008D424B"/>
    <w:rsid w:val="008E1481"/>
    <w:rsid w:val="008E2D71"/>
    <w:rsid w:val="008E63D7"/>
    <w:rsid w:val="00903ED6"/>
    <w:rsid w:val="00906707"/>
    <w:rsid w:val="00906A3B"/>
    <w:rsid w:val="00913519"/>
    <w:rsid w:val="009151A8"/>
    <w:rsid w:val="0091706B"/>
    <w:rsid w:val="00921B1F"/>
    <w:rsid w:val="00927668"/>
    <w:rsid w:val="00931415"/>
    <w:rsid w:val="009369CD"/>
    <w:rsid w:val="00943004"/>
    <w:rsid w:val="00943455"/>
    <w:rsid w:val="009464FF"/>
    <w:rsid w:val="009501E4"/>
    <w:rsid w:val="00950203"/>
    <w:rsid w:val="009508E4"/>
    <w:rsid w:val="009633C3"/>
    <w:rsid w:val="00965E92"/>
    <w:rsid w:val="00966440"/>
    <w:rsid w:val="00970A16"/>
    <w:rsid w:val="00970F91"/>
    <w:rsid w:val="009721C1"/>
    <w:rsid w:val="00980C16"/>
    <w:rsid w:val="00987144"/>
    <w:rsid w:val="00987C8B"/>
    <w:rsid w:val="009941E7"/>
    <w:rsid w:val="009945D2"/>
    <w:rsid w:val="009A0FA8"/>
    <w:rsid w:val="009A7704"/>
    <w:rsid w:val="009B6AB4"/>
    <w:rsid w:val="009B796D"/>
    <w:rsid w:val="009D3085"/>
    <w:rsid w:val="009D458D"/>
    <w:rsid w:val="009E02C7"/>
    <w:rsid w:val="009E0FE5"/>
    <w:rsid w:val="009E7277"/>
    <w:rsid w:val="009E7F55"/>
    <w:rsid w:val="009F14D9"/>
    <w:rsid w:val="009F2FAA"/>
    <w:rsid w:val="009F38CC"/>
    <w:rsid w:val="009F472A"/>
    <w:rsid w:val="00A05B7E"/>
    <w:rsid w:val="00A073BB"/>
    <w:rsid w:val="00A07E0A"/>
    <w:rsid w:val="00A1177B"/>
    <w:rsid w:val="00A13E1F"/>
    <w:rsid w:val="00A14C6A"/>
    <w:rsid w:val="00A155B9"/>
    <w:rsid w:val="00A15733"/>
    <w:rsid w:val="00A23B7A"/>
    <w:rsid w:val="00A27816"/>
    <w:rsid w:val="00A40AB7"/>
    <w:rsid w:val="00A44BD1"/>
    <w:rsid w:val="00A44CCD"/>
    <w:rsid w:val="00A47502"/>
    <w:rsid w:val="00A516A0"/>
    <w:rsid w:val="00A541AD"/>
    <w:rsid w:val="00A564B0"/>
    <w:rsid w:val="00A579EE"/>
    <w:rsid w:val="00A64325"/>
    <w:rsid w:val="00A72C16"/>
    <w:rsid w:val="00A7796B"/>
    <w:rsid w:val="00A81CC6"/>
    <w:rsid w:val="00A84F09"/>
    <w:rsid w:val="00A9105E"/>
    <w:rsid w:val="00A9207F"/>
    <w:rsid w:val="00A95BEB"/>
    <w:rsid w:val="00A95C9E"/>
    <w:rsid w:val="00A95D15"/>
    <w:rsid w:val="00A9645B"/>
    <w:rsid w:val="00AA2220"/>
    <w:rsid w:val="00AA68EF"/>
    <w:rsid w:val="00AB1122"/>
    <w:rsid w:val="00AB19AA"/>
    <w:rsid w:val="00AB2ED4"/>
    <w:rsid w:val="00AB542B"/>
    <w:rsid w:val="00AB7BAB"/>
    <w:rsid w:val="00AD01F7"/>
    <w:rsid w:val="00AD029D"/>
    <w:rsid w:val="00AD0851"/>
    <w:rsid w:val="00AD6A9C"/>
    <w:rsid w:val="00AD7136"/>
    <w:rsid w:val="00AE40F6"/>
    <w:rsid w:val="00AE413E"/>
    <w:rsid w:val="00AE524F"/>
    <w:rsid w:val="00AE6353"/>
    <w:rsid w:val="00AE6B42"/>
    <w:rsid w:val="00AE730B"/>
    <w:rsid w:val="00AE75BB"/>
    <w:rsid w:val="00AF1CF2"/>
    <w:rsid w:val="00AF5CA7"/>
    <w:rsid w:val="00AF7539"/>
    <w:rsid w:val="00B027C7"/>
    <w:rsid w:val="00B02F98"/>
    <w:rsid w:val="00B06276"/>
    <w:rsid w:val="00B11655"/>
    <w:rsid w:val="00B139FA"/>
    <w:rsid w:val="00B1414B"/>
    <w:rsid w:val="00B14B51"/>
    <w:rsid w:val="00B26995"/>
    <w:rsid w:val="00B31584"/>
    <w:rsid w:val="00B34B9B"/>
    <w:rsid w:val="00B43A50"/>
    <w:rsid w:val="00B52287"/>
    <w:rsid w:val="00B60D4C"/>
    <w:rsid w:val="00B61F5C"/>
    <w:rsid w:val="00B64E92"/>
    <w:rsid w:val="00B67691"/>
    <w:rsid w:val="00B67BB2"/>
    <w:rsid w:val="00B75F23"/>
    <w:rsid w:val="00B776EA"/>
    <w:rsid w:val="00B82C49"/>
    <w:rsid w:val="00B86CFD"/>
    <w:rsid w:val="00B904AD"/>
    <w:rsid w:val="00B931A5"/>
    <w:rsid w:val="00B93A46"/>
    <w:rsid w:val="00B95297"/>
    <w:rsid w:val="00B95FE3"/>
    <w:rsid w:val="00BA03C3"/>
    <w:rsid w:val="00BA0845"/>
    <w:rsid w:val="00BA0D88"/>
    <w:rsid w:val="00BA121D"/>
    <w:rsid w:val="00BA36A9"/>
    <w:rsid w:val="00BA555D"/>
    <w:rsid w:val="00BA6AD0"/>
    <w:rsid w:val="00BA7BF2"/>
    <w:rsid w:val="00BC58A8"/>
    <w:rsid w:val="00BD4506"/>
    <w:rsid w:val="00BD67D8"/>
    <w:rsid w:val="00BE20B6"/>
    <w:rsid w:val="00BE25C4"/>
    <w:rsid w:val="00BE3853"/>
    <w:rsid w:val="00BE3BC5"/>
    <w:rsid w:val="00BE44A2"/>
    <w:rsid w:val="00BE71D2"/>
    <w:rsid w:val="00BF0767"/>
    <w:rsid w:val="00BF281D"/>
    <w:rsid w:val="00BF4DC5"/>
    <w:rsid w:val="00C033AB"/>
    <w:rsid w:val="00C05362"/>
    <w:rsid w:val="00C071A2"/>
    <w:rsid w:val="00C167EA"/>
    <w:rsid w:val="00C20AD7"/>
    <w:rsid w:val="00C215F0"/>
    <w:rsid w:val="00C33A85"/>
    <w:rsid w:val="00C3599D"/>
    <w:rsid w:val="00C40AC3"/>
    <w:rsid w:val="00C44A0D"/>
    <w:rsid w:val="00C474A8"/>
    <w:rsid w:val="00C52014"/>
    <w:rsid w:val="00C52A52"/>
    <w:rsid w:val="00C52AB6"/>
    <w:rsid w:val="00C536B1"/>
    <w:rsid w:val="00C6094F"/>
    <w:rsid w:val="00C6313E"/>
    <w:rsid w:val="00C64657"/>
    <w:rsid w:val="00C650DB"/>
    <w:rsid w:val="00C76B66"/>
    <w:rsid w:val="00C80F98"/>
    <w:rsid w:val="00C8296F"/>
    <w:rsid w:val="00C96AE3"/>
    <w:rsid w:val="00CA32C7"/>
    <w:rsid w:val="00CA355A"/>
    <w:rsid w:val="00CA4F35"/>
    <w:rsid w:val="00CA69FD"/>
    <w:rsid w:val="00CA762F"/>
    <w:rsid w:val="00CB1914"/>
    <w:rsid w:val="00CB7187"/>
    <w:rsid w:val="00CB7ACC"/>
    <w:rsid w:val="00CD2B48"/>
    <w:rsid w:val="00CE06CB"/>
    <w:rsid w:val="00CE2D31"/>
    <w:rsid w:val="00CE5262"/>
    <w:rsid w:val="00CE657B"/>
    <w:rsid w:val="00CF0F49"/>
    <w:rsid w:val="00D025A2"/>
    <w:rsid w:val="00D028BC"/>
    <w:rsid w:val="00D03D2E"/>
    <w:rsid w:val="00D06248"/>
    <w:rsid w:val="00D12032"/>
    <w:rsid w:val="00D17FB6"/>
    <w:rsid w:val="00D25DA8"/>
    <w:rsid w:val="00D27C3D"/>
    <w:rsid w:val="00D30975"/>
    <w:rsid w:val="00D31AE1"/>
    <w:rsid w:val="00D34DFA"/>
    <w:rsid w:val="00D35CD8"/>
    <w:rsid w:val="00D37FB6"/>
    <w:rsid w:val="00D4043C"/>
    <w:rsid w:val="00D43E3C"/>
    <w:rsid w:val="00D440A9"/>
    <w:rsid w:val="00D44F73"/>
    <w:rsid w:val="00D50178"/>
    <w:rsid w:val="00D51FBE"/>
    <w:rsid w:val="00D53C73"/>
    <w:rsid w:val="00D54883"/>
    <w:rsid w:val="00D55196"/>
    <w:rsid w:val="00D552D5"/>
    <w:rsid w:val="00D57B47"/>
    <w:rsid w:val="00D6325E"/>
    <w:rsid w:val="00D71775"/>
    <w:rsid w:val="00D75264"/>
    <w:rsid w:val="00D75345"/>
    <w:rsid w:val="00D7611C"/>
    <w:rsid w:val="00D765E7"/>
    <w:rsid w:val="00D83642"/>
    <w:rsid w:val="00D83956"/>
    <w:rsid w:val="00D8504E"/>
    <w:rsid w:val="00D85CBE"/>
    <w:rsid w:val="00D9013B"/>
    <w:rsid w:val="00D90EC5"/>
    <w:rsid w:val="00D965EF"/>
    <w:rsid w:val="00D96FCD"/>
    <w:rsid w:val="00DA0608"/>
    <w:rsid w:val="00DA250C"/>
    <w:rsid w:val="00DA343E"/>
    <w:rsid w:val="00DA36DC"/>
    <w:rsid w:val="00DA7A97"/>
    <w:rsid w:val="00DB2070"/>
    <w:rsid w:val="00DB3C42"/>
    <w:rsid w:val="00DB6569"/>
    <w:rsid w:val="00DC17B1"/>
    <w:rsid w:val="00DC2A77"/>
    <w:rsid w:val="00DC7585"/>
    <w:rsid w:val="00DC7872"/>
    <w:rsid w:val="00DC7BF5"/>
    <w:rsid w:val="00DD0518"/>
    <w:rsid w:val="00DD1D8E"/>
    <w:rsid w:val="00DE01BE"/>
    <w:rsid w:val="00DE0CF1"/>
    <w:rsid w:val="00DE2AD6"/>
    <w:rsid w:val="00DF10ED"/>
    <w:rsid w:val="00DF51E9"/>
    <w:rsid w:val="00DF579D"/>
    <w:rsid w:val="00DF624C"/>
    <w:rsid w:val="00E06639"/>
    <w:rsid w:val="00E1364F"/>
    <w:rsid w:val="00E165CD"/>
    <w:rsid w:val="00E3194A"/>
    <w:rsid w:val="00E35D3F"/>
    <w:rsid w:val="00E36213"/>
    <w:rsid w:val="00E40F7A"/>
    <w:rsid w:val="00E42832"/>
    <w:rsid w:val="00E4678A"/>
    <w:rsid w:val="00E54301"/>
    <w:rsid w:val="00E55A16"/>
    <w:rsid w:val="00E56497"/>
    <w:rsid w:val="00E579C9"/>
    <w:rsid w:val="00E60247"/>
    <w:rsid w:val="00E63DC4"/>
    <w:rsid w:val="00E642D2"/>
    <w:rsid w:val="00E666FF"/>
    <w:rsid w:val="00E67527"/>
    <w:rsid w:val="00E67A57"/>
    <w:rsid w:val="00E74D67"/>
    <w:rsid w:val="00E80C41"/>
    <w:rsid w:val="00E8215B"/>
    <w:rsid w:val="00E82CAE"/>
    <w:rsid w:val="00E8586B"/>
    <w:rsid w:val="00E928C2"/>
    <w:rsid w:val="00E95209"/>
    <w:rsid w:val="00EA0AE5"/>
    <w:rsid w:val="00EA1DAC"/>
    <w:rsid w:val="00EB137E"/>
    <w:rsid w:val="00EB1D9B"/>
    <w:rsid w:val="00EB2633"/>
    <w:rsid w:val="00EC5C84"/>
    <w:rsid w:val="00ED4526"/>
    <w:rsid w:val="00ED7835"/>
    <w:rsid w:val="00EE0ECD"/>
    <w:rsid w:val="00EE1AF8"/>
    <w:rsid w:val="00EE7CFA"/>
    <w:rsid w:val="00EF1A55"/>
    <w:rsid w:val="00EF2736"/>
    <w:rsid w:val="00EF5447"/>
    <w:rsid w:val="00F00461"/>
    <w:rsid w:val="00F077E6"/>
    <w:rsid w:val="00F1020F"/>
    <w:rsid w:val="00F10DB8"/>
    <w:rsid w:val="00F12D75"/>
    <w:rsid w:val="00F15115"/>
    <w:rsid w:val="00F17C86"/>
    <w:rsid w:val="00F20793"/>
    <w:rsid w:val="00F25BCC"/>
    <w:rsid w:val="00F27331"/>
    <w:rsid w:val="00F33F7D"/>
    <w:rsid w:val="00F33FF6"/>
    <w:rsid w:val="00F35A60"/>
    <w:rsid w:val="00F3771A"/>
    <w:rsid w:val="00F40F25"/>
    <w:rsid w:val="00F422B6"/>
    <w:rsid w:val="00F42F7B"/>
    <w:rsid w:val="00F4421E"/>
    <w:rsid w:val="00F51005"/>
    <w:rsid w:val="00F5208B"/>
    <w:rsid w:val="00F56074"/>
    <w:rsid w:val="00F56CEF"/>
    <w:rsid w:val="00F60EC5"/>
    <w:rsid w:val="00F638A8"/>
    <w:rsid w:val="00F64458"/>
    <w:rsid w:val="00F652B0"/>
    <w:rsid w:val="00F70455"/>
    <w:rsid w:val="00F710B5"/>
    <w:rsid w:val="00F71718"/>
    <w:rsid w:val="00F827A3"/>
    <w:rsid w:val="00F83217"/>
    <w:rsid w:val="00F83B1B"/>
    <w:rsid w:val="00F86595"/>
    <w:rsid w:val="00F9004A"/>
    <w:rsid w:val="00F909CB"/>
    <w:rsid w:val="00F914D0"/>
    <w:rsid w:val="00F9155E"/>
    <w:rsid w:val="00F91EA8"/>
    <w:rsid w:val="00F927CD"/>
    <w:rsid w:val="00F939D7"/>
    <w:rsid w:val="00F950FD"/>
    <w:rsid w:val="00F9553D"/>
    <w:rsid w:val="00FB055A"/>
    <w:rsid w:val="00FB2641"/>
    <w:rsid w:val="00FB2A68"/>
    <w:rsid w:val="00FC1837"/>
    <w:rsid w:val="00FC5B73"/>
    <w:rsid w:val="00FD4DD7"/>
    <w:rsid w:val="00FE09D7"/>
    <w:rsid w:val="00FF3199"/>
    <w:rsid w:val="00FF487C"/>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FD2EFF"/>
  <w15:docId w15:val="{AC9793F9-0574-4287-841C-49684EA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34"/>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styleId="FootnoteReference">
    <w:name w:val="footnote reference"/>
    <w:basedOn w:val="DefaultParagraphFont"/>
    <w:rsid w:val="003F6480"/>
    <w:rPr>
      <w:vertAlign w:val="superscript"/>
    </w:rPr>
  </w:style>
  <w:style w:type="character" w:customStyle="1" w:styleId="UnresolvedMention1">
    <w:name w:val="Unresolved Mention1"/>
    <w:basedOn w:val="DefaultParagraphFont"/>
    <w:uiPriority w:val="99"/>
    <w:semiHidden/>
    <w:unhideWhenUsed/>
    <w:rsid w:val="00101895"/>
    <w:rPr>
      <w:color w:val="808080"/>
      <w:shd w:val="clear" w:color="auto" w:fill="E6E6E6"/>
    </w:rPr>
  </w:style>
  <w:style w:type="character" w:styleId="CommentReference">
    <w:name w:val="annotation reference"/>
    <w:basedOn w:val="DefaultParagraphFont"/>
    <w:uiPriority w:val="99"/>
    <w:semiHidden/>
    <w:unhideWhenUsed/>
    <w:rsid w:val="00F1020F"/>
    <w:rPr>
      <w:sz w:val="16"/>
      <w:szCs w:val="16"/>
    </w:rPr>
  </w:style>
  <w:style w:type="paragraph" w:styleId="CommentText">
    <w:name w:val="annotation text"/>
    <w:basedOn w:val="Normal"/>
    <w:link w:val="CommentTextChar"/>
    <w:uiPriority w:val="99"/>
    <w:semiHidden/>
    <w:unhideWhenUsed/>
    <w:rsid w:val="00F1020F"/>
  </w:style>
  <w:style w:type="character" w:customStyle="1" w:styleId="CommentTextChar">
    <w:name w:val="Comment Text Char"/>
    <w:basedOn w:val="DefaultParagraphFont"/>
    <w:link w:val="CommentText"/>
    <w:uiPriority w:val="99"/>
    <w:semiHidden/>
    <w:rsid w:val="00F1020F"/>
  </w:style>
  <w:style w:type="paragraph" w:styleId="CommentSubject">
    <w:name w:val="annotation subject"/>
    <w:basedOn w:val="CommentText"/>
    <w:next w:val="CommentText"/>
    <w:link w:val="CommentSubjectChar"/>
    <w:uiPriority w:val="99"/>
    <w:semiHidden/>
    <w:unhideWhenUsed/>
    <w:rsid w:val="00F1020F"/>
    <w:rPr>
      <w:b/>
      <w:bCs/>
    </w:rPr>
  </w:style>
  <w:style w:type="character" w:customStyle="1" w:styleId="CommentSubjectChar">
    <w:name w:val="Comment Subject Char"/>
    <w:basedOn w:val="CommentTextChar"/>
    <w:link w:val="CommentSubject"/>
    <w:uiPriority w:val="99"/>
    <w:semiHidden/>
    <w:rsid w:val="00F1020F"/>
    <w:rPr>
      <w:b/>
      <w:bCs/>
    </w:rPr>
  </w:style>
  <w:style w:type="paragraph" w:styleId="Revision">
    <w:name w:val="Revision"/>
    <w:hidden/>
    <w:uiPriority w:val="99"/>
    <w:semiHidden/>
    <w:rsid w:val="00497A73"/>
    <w:rPr>
      <w:rFonts w:ascii="Bookman Old Style" w:hAnsi="Bookman Old Style"/>
    </w:rPr>
  </w:style>
  <w:style w:type="paragraph" w:customStyle="1" w:styleId="Level3">
    <w:name w:val="Level 3"/>
    <w:basedOn w:val="Normal"/>
    <w:rsid w:val="009945D2"/>
    <w:pPr>
      <w:widowControl w:val="0"/>
      <w:numPr>
        <w:ilvl w:val="2"/>
        <w:numId w:val="23"/>
      </w:numPr>
      <w:jc w:val="both"/>
      <w:outlineLvl w:val="2"/>
    </w:pPr>
    <w:rPr>
      <w:rFonts w:ascii="Arial" w:hAnsi="Arial"/>
      <w:snapToGrid w:val="0"/>
      <w:sz w:val="22"/>
    </w:rPr>
  </w:style>
  <w:style w:type="paragraph" w:customStyle="1" w:styleId="Level5">
    <w:name w:val="Level 5"/>
    <w:basedOn w:val="Normal"/>
    <w:rsid w:val="009945D2"/>
    <w:pPr>
      <w:widowControl w:val="0"/>
      <w:numPr>
        <w:ilvl w:val="4"/>
        <w:numId w:val="23"/>
      </w:numPr>
      <w:outlineLvl w:val="4"/>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4344">
      <w:bodyDiv w:val="1"/>
      <w:marLeft w:val="0"/>
      <w:marRight w:val="0"/>
      <w:marTop w:val="0"/>
      <w:marBottom w:val="0"/>
      <w:divBdr>
        <w:top w:val="none" w:sz="0" w:space="0" w:color="auto"/>
        <w:left w:val="none" w:sz="0" w:space="0" w:color="auto"/>
        <w:bottom w:val="none" w:sz="0" w:space="0" w:color="auto"/>
        <w:right w:val="none" w:sz="0" w:space="0" w:color="auto"/>
      </w:divBdr>
    </w:div>
    <w:div w:id="355085300">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333602018">
      <w:bodyDiv w:val="1"/>
      <w:marLeft w:val="0"/>
      <w:marRight w:val="0"/>
      <w:marTop w:val="0"/>
      <w:marBottom w:val="0"/>
      <w:divBdr>
        <w:top w:val="none" w:sz="0" w:space="0" w:color="auto"/>
        <w:left w:val="none" w:sz="0" w:space="0" w:color="auto"/>
        <w:bottom w:val="none" w:sz="0" w:space="0" w:color="auto"/>
        <w:right w:val="none" w:sz="0" w:space="0" w:color="auto"/>
      </w:divBdr>
    </w:div>
    <w:div w:id="1865824273">
      <w:bodyDiv w:val="1"/>
      <w:marLeft w:val="0"/>
      <w:marRight w:val="0"/>
      <w:marTop w:val="0"/>
      <w:marBottom w:val="0"/>
      <w:divBdr>
        <w:top w:val="none" w:sz="0" w:space="0" w:color="auto"/>
        <w:left w:val="none" w:sz="0" w:space="0" w:color="auto"/>
        <w:bottom w:val="none" w:sz="0" w:space="0" w:color="auto"/>
        <w:right w:val="none" w:sz="0" w:space="0" w:color="auto"/>
      </w:divBdr>
    </w:div>
    <w:div w:id="19372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naesb_strategic_plan_2019_2021.pdf" TargetMode="External"/><Relationship Id="rId13" Type="http://schemas.openxmlformats.org/officeDocument/2006/relationships/hyperlink" Target="http://www.naesb.org/pdf4/bd_strategic_112119a.docx" TargetMode="External"/><Relationship Id="rId18" Type="http://schemas.openxmlformats.org/officeDocument/2006/relationships/hyperlink" Target="https://www.naesb.org//pdf4/wgq_ec101719a3.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aesb.org/pdf4/board_strategic_plan_taskforce_members.pdf" TargetMode="External"/><Relationship Id="rId17" Type="http://schemas.openxmlformats.org/officeDocument/2006/relationships/hyperlink" Target="https://www.naesb.org//pdf4/retail_ec101619a3.docx" TargetMode="External"/><Relationship Id="rId2" Type="http://schemas.openxmlformats.org/officeDocument/2006/relationships/numbering" Target="numbering.xml"/><Relationship Id="rId16" Type="http://schemas.openxmlformats.org/officeDocument/2006/relationships/hyperlink" Target="https://www.naesb.org//pdf4/weq_ec101519a3.docx" TargetMode="External"/><Relationship Id="rId20" Type="http://schemas.openxmlformats.org/officeDocument/2006/relationships/hyperlink" Target="https://www.naesb.org/pdf4/bd_strategic_112119w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esb.org/pdf4/bd_strategic_111015mn.docx" TargetMode="External"/><Relationship Id="rId23" Type="http://schemas.openxmlformats.org/officeDocument/2006/relationships/fontTable" Target="fontTable.xml"/><Relationship Id="rId10" Type="http://schemas.openxmlformats.org/officeDocument/2006/relationships/hyperlink" Target="https://www.naesb.org/pdf4/bd_strategic_112119w1.docx" TargetMode="External"/><Relationship Id="rId19" Type="http://schemas.openxmlformats.org/officeDocument/2006/relationships/hyperlink" Target="https://naesb.org/pdf4/bd_strategic_081718a1.docx" TargetMode="External"/><Relationship Id="rId4" Type="http://schemas.openxmlformats.org/officeDocument/2006/relationships/settings" Target="settings.xml"/><Relationship Id="rId9" Type="http://schemas.openxmlformats.org/officeDocument/2006/relationships/hyperlink" Target="https://www.naesb.org/pdf4/bd_strategic_081718a1.docx" TargetMode="External"/><Relationship Id="rId14" Type="http://schemas.openxmlformats.org/officeDocument/2006/relationships/hyperlink" Target="https://naesb.org/pdf4/bd_strategic_102518mn.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E3E4-155E-4975-99AA-9F050908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Elizabeth Mallett</dc:creator>
  <cp:lastModifiedBy>NAESB</cp:lastModifiedBy>
  <cp:revision>2</cp:revision>
  <cp:lastPrinted>2019-11-25T15:59:00Z</cp:lastPrinted>
  <dcterms:created xsi:type="dcterms:W3CDTF">2019-12-05T22:57:00Z</dcterms:created>
  <dcterms:modified xsi:type="dcterms:W3CDTF">2019-12-05T22:57:00Z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