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F9DC9" w14:textId="77777777" w:rsidR="004667C2" w:rsidRPr="00DA36DC" w:rsidRDefault="004667C2" w:rsidP="005C4B0F">
      <w:pPr>
        <w:ind w:left="1440" w:hanging="1440"/>
        <w:jc w:val="right"/>
        <w:rPr>
          <w:b/>
        </w:rPr>
      </w:pPr>
      <w:bookmarkStart w:id="0" w:name="OLE_LINK7"/>
      <w:bookmarkStart w:id="1" w:name="OLE_LINK8"/>
      <w:r w:rsidRPr="00DA36DC">
        <w:rPr>
          <w:b/>
        </w:rPr>
        <w:t>via posting</w:t>
      </w:r>
    </w:p>
    <w:p w14:paraId="63E4F57E" w14:textId="77777777" w:rsidR="00AE524F" w:rsidRPr="00DA36DC" w:rsidRDefault="00AE524F" w:rsidP="005C4B0F">
      <w:pPr>
        <w:ind w:left="1440" w:hanging="1440"/>
        <w:jc w:val="right"/>
        <w:rPr>
          <w:b/>
        </w:rPr>
      </w:pPr>
    </w:p>
    <w:p w14:paraId="61AADBEE" w14:textId="302A22CE" w:rsidR="004667C2" w:rsidRPr="0035036A" w:rsidRDefault="004667C2" w:rsidP="0035036A">
      <w:pPr>
        <w:tabs>
          <w:tab w:val="left" w:pos="900"/>
        </w:tabs>
        <w:spacing w:before="120"/>
        <w:ind w:left="1440" w:hanging="1440"/>
        <w:rPr>
          <w:bCs/>
        </w:rPr>
      </w:pPr>
      <w:r w:rsidRPr="00DA36DC">
        <w:rPr>
          <w:b/>
        </w:rPr>
        <w:t>TO:</w:t>
      </w:r>
      <w:r w:rsidRPr="00DA36DC">
        <w:rPr>
          <w:b/>
        </w:rPr>
        <w:tab/>
      </w:r>
      <w:r w:rsidRPr="00DA36DC">
        <w:t xml:space="preserve">NAESB Board </w:t>
      </w:r>
      <w:r w:rsidR="00024532" w:rsidRPr="0035036A">
        <w:rPr>
          <w:bCs/>
        </w:rPr>
        <w:t xml:space="preserve">Strategic Plan Task Force </w:t>
      </w:r>
      <w:r w:rsidR="00AE524F" w:rsidRPr="0035036A">
        <w:rPr>
          <w:bCs/>
        </w:rPr>
        <w:t>M</w:t>
      </w:r>
      <w:r w:rsidRPr="0035036A">
        <w:rPr>
          <w:bCs/>
        </w:rPr>
        <w:t xml:space="preserve">embers and </w:t>
      </w:r>
      <w:r w:rsidR="00AE524F" w:rsidRPr="0035036A">
        <w:rPr>
          <w:bCs/>
        </w:rPr>
        <w:t>Interested Industry P</w:t>
      </w:r>
      <w:r w:rsidRPr="0035036A">
        <w:rPr>
          <w:bCs/>
        </w:rPr>
        <w:t>arties</w:t>
      </w:r>
    </w:p>
    <w:p w14:paraId="72C42EA5" w14:textId="30DC811F" w:rsidR="004667C2" w:rsidRPr="00DA36DC" w:rsidRDefault="004667C2" w:rsidP="0035036A">
      <w:pPr>
        <w:tabs>
          <w:tab w:val="left" w:pos="900"/>
        </w:tabs>
        <w:spacing w:before="120" w:after="120"/>
      </w:pPr>
      <w:r w:rsidRPr="0035036A">
        <w:rPr>
          <w:b/>
        </w:rPr>
        <w:t>FROM:</w:t>
      </w:r>
      <w:r w:rsidR="00416EE7" w:rsidRPr="0035036A">
        <w:rPr>
          <w:bCs/>
        </w:rPr>
        <w:tab/>
      </w:r>
      <w:r w:rsidR="00C44A4E">
        <w:rPr>
          <w:bCs/>
        </w:rPr>
        <w:t>Amrit Nagi, Staff Attorney</w:t>
      </w:r>
    </w:p>
    <w:p w14:paraId="6B3E7370" w14:textId="16040BA7" w:rsidR="004667C2" w:rsidRPr="00DA36DC" w:rsidRDefault="004667C2" w:rsidP="0035036A">
      <w:pPr>
        <w:tabs>
          <w:tab w:val="left" w:pos="900"/>
        </w:tabs>
        <w:spacing w:after="120"/>
        <w:ind w:left="900" w:hanging="900"/>
      </w:pPr>
      <w:r w:rsidRPr="00DA36DC">
        <w:rPr>
          <w:b/>
        </w:rPr>
        <w:t>RE:</w:t>
      </w:r>
      <w:r w:rsidRPr="00DA36DC">
        <w:rPr>
          <w:b/>
        </w:rPr>
        <w:tab/>
      </w:r>
      <w:r w:rsidRPr="00DA36DC">
        <w:t>Meeting</w:t>
      </w:r>
      <w:r w:rsidRPr="0035036A">
        <w:rPr>
          <w:bCs/>
        </w:rPr>
        <w:t xml:space="preserve"> Notes</w:t>
      </w:r>
      <w:r w:rsidRPr="00DA36DC">
        <w:t xml:space="preserve"> from the</w:t>
      </w:r>
      <w:r w:rsidRPr="00DA36DC">
        <w:rPr>
          <w:b/>
        </w:rPr>
        <w:t xml:space="preserve"> </w:t>
      </w:r>
      <w:r w:rsidRPr="00DA36DC">
        <w:t xml:space="preserve">NAESB </w:t>
      </w:r>
      <w:r w:rsidR="00024532" w:rsidRPr="00DA36DC">
        <w:t xml:space="preserve">Board </w:t>
      </w:r>
      <w:r w:rsidR="004A7D7C">
        <w:t>Strategy Committee</w:t>
      </w:r>
      <w:r w:rsidR="00024532" w:rsidRPr="00DA36DC">
        <w:t xml:space="preserve"> </w:t>
      </w:r>
      <w:r w:rsidR="00554313" w:rsidRPr="00DA36DC">
        <w:t xml:space="preserve">Conference Call </w:t>
      </w:r>
      <w:r w:rsidR="00024532" w:rsidRPr="00DA36DC">
        <w:t>–</w:t>
      </w:r>
      <w:r w:rsidR="00F5208B" w:rsidRPr="00DA36DC">
        <w:t xml:space="preserve"> </w:t>
      </w:r>
      <w:r w:rsidR="000F4809">
        <w:t>November 12, 2024</w:t>
      </w:r>
    </w:p>
    <w:p w14:paraId="55DF877F" w14:textId="23A6656F" w:rsidR="004667C2" w:rsidRPr="00DA36DC" w:rsidRDefault="004667C2" w:rsidP="005C4B0F">
      <w:pPr>
        <w:pBdr>
          <w:bottom w:val="single" w:sz="12" w:space="1" w:color="auto"/>
        </w:pBdr>
        <w:tabs>
          <w:tab w:val="left" w:pos="900"/>
        </w:tabs>
      </w:pPr>
      <w:r w:rsidRPr="00DA36DC">
        <w:rPr>
          <w:b/>
        </w:rPr>
        <w:t>DATE:</w:t>
      </w:r>
      <w:r w:rsidR="009633C3" w:rsidRPr="00DA36DC">
        <w:tab/>
      </w:r>
      <w:r w:rsidR="00B80C89">
        <w:t xml:space="preserve">November </w:t>
      </w:r>
      <w:r w:rsidR="000F4809">
        <w:t>26, 2024</w:t>
      </w:r>
    </w:p>
    <w:p w14:paraId="7B5DFE0E" w14:textId="45EA995D" w:rsidR="004667C2" w:rsidRPr="00DA36DC" w:rsidRDefault="004667C2" w:rsidP="00AB2ED4">
      <w:pPr>
        <w:spacing w:before="120"/>
        <w:outlineLvl w:val="2"/>
      </w:pPr>
      <w:r w:rsidRPr="00DA36DC">
        <w:t xml:space="preserve">Dear </w:t>
      </w:r>
      <w:r w:rsidR="004A7D7C">
        <w:t>Board Strategy Committe</w:t>
      </w:r>
      <w:r w:rsidR="00024532" w:rsidRPr="00DA36DC">
        <w:t>e</w:t>
      </w:r>
      <w:r w:rsidRPr="00DA36DC">
        <w:t xml:space="preserve"> Members,</w:t>
      </w:r>
    </w:p>
    <w:p w14:paraId="5FE86701" w14:textId="0B486574" w:rsidR="004667C2" w:rsidRPr="00DA36DC" w:rsidRDefault="004667C2" w:rsidP="00593855">
      <w:pPr>
        <w:spacing w:before="120" w:after="240"/>
        <w:jc w:val="both"/>
        <w:outlineLvl w:val="2"/>
      </w:pPr>
      <w:r w:rsidRPr="00DA36DC">
        <w:t xml:space="preserve">A </w:t>
      </w:r>
      <w:r w:rsidR="00894A04" w:rsidRPr="00DA36DC">
        <w:t xml:space="preserve">Board </w:t>
      </w:r>
      <w:r w:rsidR="004A7D7C">
        <w:t>Strategy Committee</w:t>
      </w:r>
      <w:r w:rsidR="00024532" w:rsidRPr="00DA36DC">
        <w:t xml:space="preserve"> </w:t>
      </w:r>
      <w:r w:rsidR="00554313" w:rsidRPr="00DA36DC">
        <w:t xml:space="preserve">conference call </w:t>
      </w:r>
      <w:r w:rsidR="009633C3" w:rsidRPr="00DA36DC">
        <w:t>was held on</w:t>
      </w:r>
      <w:r w:rsidR="000F4809">
        <w:t xml:space="preserve"> Tuesday, November 12, 2024</w:t>
      </w:r>
      <w:r w:rsidR="00137B61" w:rsidRPr="00DA36DC">
        <w:t>.</w:t>
      </w:r>
      <w:r w:rsidRPr="00DA36DC">
        <w:t xml:space="preserve"> </w:t>
      </w:r>
      <w:r w:rsidR="00416EE7">
        <w:t xml:space="preserve"> </w:t>
      </w:r>
      <w:r w:rsidRPr="00DA36DC">
        <w:t>The meeting was ca</w:t>
      </w:r>
      <w:r w:rsidR="00554313" w:rsidRPr="00DA36DC">
        <w:t xml:space="preserve">lled to order at </w:t>
      </w:r>
      <w:r w:rsidR="000F4809">
        <w:t>1:00 PM</w:t>
      </w:r>
      <w:r w:rsidRPr="00DA36DC">
        <w:t xml:space="preserve"> </w:t>
      </w:r>
      <w:r w:rsidR="00554313" w:rsidRPr="00DA36DC">
        <w:t>Central</w:t>
      </w:r>
      <w:r w:rsidR="00C44A0D" w:rsidRPr="00DA36DC">
        <w:t>.</w:t>
      </w:r>
      <w:r w:rsidR="001C152D">
        <w:t xml:space="preserve">  Mr. Desselle </w:t>
      </w:r>
      <w:r w:rsidRPr="00DA36DC">
        <w:t>presided over the meeting.  The notes and attachments below serve as a record for the meeting.</w:t>
      </w:r>
    </w:p>
    <w:tbl>
      <w:tblPr>
        <w:tblW w:w="9900" w:type="dxa"/>
        <w:tblLayout w:type="fixed"/>
        <w:tblLook w:val="01E0" w:firstRow="1" w:lastRow="1" w:firstColumn="1" w:lastColumn="1" w:noHBand="0" w:noVBand="0"/>
      </w:tblPr>
      <w:tblGrid>
        <w:gridCol w:w="1908"/>
        <w:gridCol w:w="7992"/>
      </w:tblGrid>
      <w:tr w:rsidR="004667C2" w:rsidRPr="00DA36DC" w14:paraId="1A315A75" w14:textId="77777777" w:rsidTr="007B697B">
        <w:trPr>
          <w:trHeight w:val="458"/>
          <w:tblHeader/>
        </w:trPr>
        <w:tc>
          <w:tcPr>
            <w:tcW w:w="9900" w:type="dxa"/>
            <w:gridSpan w:val="2"/>
            <w:tcBorders>
              <w:top w:val="single" w:sz="4" w:space="0" w:color="auto"/>
              <w:bottom w:val="single" w:sz="4" w:space="0" w:color="auto"/>
            </w:tcBorders>
          </w:tcPr>
          <w:p w14:paraId="71C47E62" w14:textId="369CB890" w:rsidR="004667C2" w:rsidRPr="00DA36DC" w:rsidRDefault="009633C3" w:rsidP="003427B9">
            <w:pPr>
              <w:spacing w:before="120" w:after="120"/>
              <w:ind w:left="-115"/>
              <w:jc w:val="center"/>
              <w:outlineLvl w:val="2"/>
              <w:rPr>
                <w:b/>
              </w:rPr>
            </w:pPr>
            <w:r w:rsidRPr="00DA36DC">
              <w:rPr>
                <w:b/>
              </w:rPr>
              <w:t>Notes from</w:t>
            </w:r>
            <w:r w:rsidR="000227F0">
              <w:rPr>
                <w:b/>
              </w:rPr>
              <w:t xml:space="preserve"> </w:t>
            </w:r>
            <w:r w:rsidR="004A4024">
              <w:rPr>
                <w:b/>
              </w:rPr>
              <w:t>November 12</w:t>
            </w:r>
            <w:r w:rsidR="00593855">
              <w:rPr>
                <w:b/>
              </w:rPr>
              <w:t>, 2024</w:t>
            </w:r>
            <w:r w:rsidR="009E5F87">
              <w:rPr>
                <w:b/>
              </w:rPr>
              <w:t xml:space="preserve"> </w:t>
            </w:r>
            <w:r w:rsidR="004667C2" w:rsidRPr="00DA36DC">
              <w:rPr>
                <w:b/>
              </w:rPr>
              <w:t xml:space="preserve">NAESB Board </w:t>
            </w:r>
            <w:r w:rsidR="004A7D7C">
              <w:rPr>
                <w:b/>
              </w:rPr>
              <w:t>Strategy Committee</w:t>
            </w:r>
            <w:r w:rsidR="004667C2" w:rsidRPr="00DA36DC">
              <w:rPr>
                <w:b/>
              </w:rPr>
              <w:t xml:space="preserve"> </w:t>
            </w:r>
            <w:r w:rsidR="00554313" w:rsidRPr="00DA36DC">
              <w:rPr>
                <w:b/>
              </w:rPr>
              <w:t>Conference Call</w:t>
            </w:r>
          </w:p>
        </w:tc>
      </w:tr>
      <w:tr w:rsidR="004667C2" w:rsidRPr="00DA36DC" w14:paraId="66B5F28B" w14:textId="77777777" w:rsidTr="007B697B">
        <w:tc>
          <w:tcPr>
            <w:tcW w:w="1908" w:type="dxa"/>
            <w:tcBorders>
              <w:top w:val="single" w:sz="4" w:space="0" w:color="auto"/>
            </w:tcBorders>
          </w:tcPr>
          <w:p w14:paraId="726800DC" w14:textId="05095080" w:rsidR="004667C2" w:rsidRPr="00DA36DC" w:rsidRDefault="004667C2" w:rsidP="003427B9">
            <w:pPr>
              <w:spacing w:before="120" w:after="120"/>
              <w:outlineLvl w:val="2"/>
              <w:rPr>
                <w:b/>
              </w:rPr>
            </w:pPr>
            <w:r w:rsidRPr="00DA36DC">
              <w:rPr>
                <w:b/>
              </w:rPr>
              <w:t>Administrative</w:t>
            </w:r>
          </w:p>
        </w:tc>
        <w:tc>
          <w:tcPr>
            <w:tcW w:w="7992" w:type="dxa"/>
            <w:tcBorders>
              <w:top w:val="single" w:sz="4" w:space="0" w:color="auto"/>
            </w:tcBorders>
          </w:tcPr>
          <w:p w14:paraId="1AF5E745" w14:textId="7B45A06F" w:rsidR="00EA3B1E" w:rsidRPr="00DA36DC" w:rsidRDefault="00EA3B1E" w:rsidP="003427B9">
            <w:pPr>
              <w:spacing w:before="120" w:after="120"/>
              <w:jc w:val="both"/>
              <w:outlineLvl w:val="2"/>
            </w:pPr>
            <w:r>
              <w:t>Mr. Desselle</w:t>
            </w:r>
            <w:r w:rsidR="00A47502" w:rsidRPr="00DA36DC">
              <w:t xml:space="preserve"> </w:t>
            </w:r>
            <w:r w:rsidR="00F05801">
              <w:t xml:space="preserve">opened the meeting and </w:t>
            </w:r>
            <w:r w:rsidR="00204700" w:rsidRPr="00DA36DC">
              <w:t>welcomed the participants</w:t>
            </w:r>
            <w:r w:rsidR="00744F08">
              <w:t>.</w:t>
            </w:r>
            <w:r>
              <w:t xml:space="preserve">  He reminded the participants that the </w:t>
            </w:r>
            <w:hyperlink r:id="rId8" w:history="1">
              <w:r w:rsidRPr="00A35EBF">
                <w:rPr>
                  <w:rStyle w:val="Hyperlink"/>
                </w:rPr>
                <w:t>NAESB Antitrust and Other Meeting Policies</w:t>
              </w:r>
            </w:hyperlink>
            <w:r>
              <w:t xml:space="preserve"> were in effect.  Mr. Desselle reviewed the </w:t>
            </w:r>
            <w:r w:rsidRPr="0070460C">
              <w:t xml:space="preserve">draft </w:t>
            </w:r>
            <w:r w:rsidRPr="008273E0">
              <w:t>agenda</w:t>
            </w:r>
            <w:r>
              <w:t xml:space="preserve"> </w:t>
            </w:r>
            <w:r w:rsidR="00390BE4">
              <w:t xml:space="preserve">and the </w:t>
            </w:r>
            <w:hyperlink r:id="rId9" w:history="1">
              <w:r w:rsidR="00A35EBF" w:rsidRPr="00B80C89">
                <w:rPr>
                  <w:rStyle w:val="Hyperlink"/>
                </w:rPr>
                <w:t>m</w:t>
              </w:r>
              <w:r w:rsidR="00390BE4" w:rsidRPr="00B80C89">
                <w:rPr>
                  <w:rStyle w:val="Hyperlink"/>
                </w:rPr>
                <w:t>eeting notes</w:t>
              </w:r>
            </w:hyperlink>
            <w:r w:rsidR="00390BE4" w:rsidRPr="0070460C">
              <w:t xml:space="preserve"> from </w:t>
            </w:r>
            <w:r w:rsidR="000F4809">
              <w:t xml:space="preserve">August 29, 2024 </w:t>
            </w:r>
            <w:r w:rsidR="00DE5603">
              <w:t xml:space="preserve">conference call </w:t>
            </w:r>
            <w:r>
              <w:t xml:space="preserve">with the participants.  </w:t>
            </w:r>
            <w:r w:rsidR="008273E0">
              <w:t>M</w:t>
            </w:r>
            <w:r w:rsidR="000F4809">
              <w:t>r. Burk</w:t>
            </w:r>
            <w:r w:rsidR="00B8513A">
              <w:t>s</w:t>
            </w:r>
            <w:r w:rsidR="00EC1FB4">
              <w:t xml:space="preserve"> </w:t>
            </w:r>
            <w:r w:rsidR="008273E0">
              <w:t>moved to adopt the agenda</w:t>
            </w:r>
            <w:r w:rsidR="000F4809">
              <w:t>, seconded by Ms. McKeever. The motion passed without opposition.</w:t>
            </w:r>
            <w:r w:rsidR="004A4024">
              <w:t xml:space="preserve"> Ms. McKeever moved to adopt the meeting notes, seconded by Mr. Thorn. The motion passed without opposition. </w:t>
            </w:r>
          </w:p>
        </w:tc>
      </w:tr>
      <w:tr w:rsidR="00EC1FB4" w:rsidRPr="00DA36DC" w14:paraId="4EF9CA9C" w14:textId="77777777" w:rsidTr="004008E1">
        <w:trPr>
          <w:trHeight w:val="1385"/>
        </w:trPr>
        <w:tc>
          <w:tcPr>
            <w:tcW w:w="1908" w:type="dxa"/>
            <w:tcBorders>
              <w:top w:val="single" w:sz="4" w:space="0" w:color="auto"/>
            </w:tcBorders>
          </w:tcPr>
          <w:p w14:paraId="43E28441" w14:textId="4334A9AC" w:rsidR="00EC1FB4" w:rsidRPr="00DA36DC" w:rsidRDefault="004A4024" w:rsidP="003427B9">
            <w:pPr>
              <w:spacing w:before="120" w:after="120"/>
              <w:outlineLvl w:val="2"/>
              <w:rPr>
                <w:b/>
              </w:rPr>
            </w:pPr>
            <w:r>
              <w:rPr>
                <w:b/>
              </w:rPr>
              <w:t>Review the September 5, 2024 Strategic Session and Discuss any Activities the Board of Directors Should Consider in Response to the National Petroleum Council Reports</w:t>
            </w:r>
          </w:p>
        </w:tc>
        <w:tc>
          <w:tcPr>
            <w:tcW w:w="7992" w:type="dxa"/>
            <w:tcBorders>
              <w:top w:val="single" w:sz="4" w:space="0" w:color="auto"/>
            </w:tcBorders>
          </w:tcPr>
          <w:p w14:paraId="6679EA24" w14:textId="3C3DCBCD" w:rsidR="000A3857" w:rsidRDefault="00E5505E" w:rsidP="00FA2B8C">
            <w:pPr>
              <w:spacing w:before="120" w:after="120"/>
              <w:jc w:val="both"/>
              <w:outlineLvl w:val="2"/>
            </w:pPr>
            <w:r>
              <w:t xml:space="preserve">Mr. Deselle provided an overview of the National Petroleum Council (NPC) </w:t>
            </w:r>
            <w:r w:rsidR="00B8513A">
              <w:t xml:space="preserve">Studies </w:t>
            </w:r>
            <w:r>
              <w:t xml:space="preserve">and asked the participants if there is anything that should be included from the </w:t>
            </w:r>
            <w:r w:rsidR="00B8513A">
              <w:t>Studies</w:t>
            </w:r>
            <w:r>
              <w:t xml:space="preserve"> in the Annual Plans for 2025. Ms. McQuade emphasized the importance of reviewing the </w:t>
            </w:r>
            <w:r w:rsidR="00B8513A">
              <w:t>Studies</w:t>
            </w:r>
            <w:r>
              <w:t xml:space="preserve"> and being responsive to the NPC. She explained that the NPC </w:t>
            </w:r>
            <w:r w:rsidR="00B8513A">
              <w:t>Studies</w:t>
            </w:r>
            <w:r>
              <w:t xml:space="preserve"> have influenced past efforts and should continue to </w:t>
            </w:r>
            <w:r w:rsidR="00B8513A">
              <w:t xml:space="preserve">be evaluated by </w:t>
            </w:r>
            <w:r>
              <w:t>NAESB</w:t>
            </w:r>
            <w:r w:rsidR="00B8513A">
              <w:t xml:space="preserve"> for potential</w:t>
            </w:r>
            <w:r>
              <w:t xml:space="preserve"> action</w:t>
            </w:r>
            <w:r w:rsidR="00B8513A">
              <w:t xml:space="preserve"> by the organization</w:t>
            </w:r>
            <w:r>
              <w:t xml:space="preserve">, </w:t>
            </w:r>
            <w:r w:rsidR="00B8513A">
              <w:t>with</w:t>
            </w:r>
            <w:r>
              <w:t xml:space="preserve"> Board approval. Mr. Booe noted two key recommendations from </w:t>
            </w:r>
            <w:r>
              <w:rPr>
                <w:i/>
                <w:iCs/>
              </w:rPr>
              <w:t>Charting the Course: Reducing GHG Emissions in the U.S. Natural Gas Value Chain</w:t>
            </w:r>
            <w:r>
              <w:t xml:space="preserve"> </w:t>
            </w:r>
            <w:r w:rsidR="00B8513A">
              <w:t xml:space="preserve">were </w:t>
            </w:r>
            <w:r>
              <w:t xml:space="preserve">related to </w:t>
            </w:r>
            <w:r w:rsidR="00B8513A">
              <w:t xml:space="preserve">activities that </w:t>
            </w:r>
            <w:r>
              <w:t>NAESB</w:t>
            </w:r>
            <w:r w:rsidR="00B8513A">
              <w:t xml:space="preserve"> has undertaken</w:t>
            </w:r>
            <w:r>
              <w:t xml:space="preserve">, </w:t>
            </w:r>
            <w:r w:rsidR="00B8513A">
              <w:t xml:space="preserve">including </w:t>
            </w:r>
            <w:r>
              <w:t xml:space="preserve">the </w:t>
            </w:r>
            <w:r w:rsidR="00B8513A">
              <w:t xml:space="preserve">development </w:t>
            </w:r>
            <w:r>
              <w:t xml:space="preserve">of market-based mechanism </w:t>
            </w:r>
            <w:r w:rsidR="00B8513A">
              <w:t>that support</w:t>
            </w:r>
            <w:r>
              <w:t xml:space="preserve"> greenhouse gas (GHG) emission reductions and </w:t>
            </w:r>
            <w:r w:rsidR="00B8513A">
              <w:t xml:space="preserve">facilitating the identification of </w:t>
            </w:r>
            <w:r>
              <w:t>lower GHG intensit</w:t>
            </w:r>
            <w:r w:rsidR="00B8513A">
              <w:t>ies</w:t>
            </w:r>
            <w:r>
              <w:t xml:space="preserve"> in natural gas transactions. Mr. Deselle suggested that these recommendations be </w:t>
            </w:r>
            <w:r w:rsidR="00B8513A">
              <w:t>considered and developed into</w:t>
            </w:r>
            <w:r>
              <w:t xml:space="preserve"> Annual Plan</w:t>
            </w:r>
            <w:r w:rsidR="00B8513A">
              <w:t xml:space="preserve"> items</w:t>
            </w:r>
            <w:r>
              <w:t>, even as provisional, to show NAESB’s responsiveness.</w:t>
            </w:r>
          </w:p>
          <w:p w14:paraId="36C6A348" w14:textId="27A402B8" w:rsidR="000A3857" w:rsidRDefault="00E5505E" w:rsidP="00FA2B8C">
            <w:pPr>
              <w:spacing w:before="120" w:after="120"/>
              <w:jc w:val="both"/>
              <w:outlineLvl w:val="2"/>
            </w:pPr>
            <w:r>
              <w:t xml:space="preserve">Mr. Burk noted the complexity of </w:t>
            </w:r>
            <w:r w:rsidR="00B8513A">
              <w:t>tracking</w:t>
            </w:r>
            <w:r>
              <w:t xml:space="preserve"> environmental attributes</w:t>
            </w:r>
            <w:r w:rsidR="00B8513A">
              <w:t xml:space="preserve">, </w:t>
            </w:r>
            <w:r>
              <w:t>such as GHG certifications,</w:t>
            </w:r>
            <w:r w:rsidR="00B8513A">
              <w:t xml:space="preserve"> to support the requirements of differing countries</w:t>
            </w:r>
            <w:r>
              <w:t xml:space="preserve"> and explained the need for NAESB to standardize the </w:t>
            </w:r>
            <w:r w:rsidR="00B8513A">
              <w:t xml:space="preserve">communication of environmental </w:t>
            </w:r>
            <w:r>
              <w:t xml:space="preserve">attributes needed for gas transactions, not the certification methods themselves. Mr. </w:t>
            </w:r>
            <w:r w:rsidR="000A3857">
              <w:t xml:space="preserve">Thorn stated that from an international perspective, it is up to the buyer of gas, not the European Union (EU) Commission, to certify the cargo. He explained that the process returns to the US, where a standardized system must be developed to quantify emissions measurements. Mr. Thorn also noted that confidentiality will be a major concern, as countries may require detailed data to demonstrate how the gas is certified. </w:t>
            </w:r>
          </w:p>
          <w:p w14:paraId="6E2A5570" w14:textId="3881E15B" w:rsidR="00EC1FB4" w:rsidRDefault="000A3857" w:rsidP="00FA2B8C">
            <w:pPr>
              <w:spacing w:before="120" w:after="120"/>
              <w:jc w:val="both"/>
              <w:outlineLvl w:val="2"/>
            </w:pPr>
            <w:r>
              <w:t>Mr. Booe stated that there ha</w:t>
            </w:r>
            <w:r w:rsidR="00B8513A">
              <w:t>ve</w:t>
            </w:r>
            <w:r>
              <w:t xml:space="preserve"> been discussion</w:t>
            </w:r>
            <w:r w:rsidR="00B8513A">
              <w:t xml:space="preserve">s on how to take the next steps since the release of the Study </w:t>
            </w:r>
            <w:r>
              <w:t>with</w:t>
            </w:r>
            <w:r w:rsidR="00B8513A">
              <w:t xml:space="preserve"> representatives </w:t>
            </w:r>
            <w:r w:rsidR="004008E1">
              <w:t>from Williams</w:t>
            </w:r>
            <w:r w:rsidR="00B8513A">
              <w:t xml:space="preserve"> that</w:t>
            </w:r>
            <w:r>
              <w:t xml:space="preserve"> participated in the study. He explained that </w:t>
            </w:r>
            <w:r w:rsidR="00B8513A">
              <w:t xml:space="preserve">they have </w:t>
            </w:r>
            <w:r>
              <w:t xml:space="preserve">expressed interest in following up on specific recommendations from the </w:t>
            </w:r>
            <w:r w:rsidR="00B8513A">
              <w:t>Study</w:t>
            </w:r>
            <w:r>
              <w:t xml:space="preserve">, particularly those related to market mechanisms. Mr. Booe noted that </w:t>
            </w:r>
            <w:r w:rsidR="00B8513A">
              <w:t xml:space="preserve">representatives from </w:t>
            </w:r>
            <w:r>
              <w:t xml:space="preserve">Williams plan to join the next </w:t>
            </w:r>
            <w:r w:rsidR="002648C0">
              <w:t xml:space="preserve">meeting to </w:t>
            </w:r>
            <w:r>
              <w:t xml:space="preserve">share </w:t>
            </w:r>
            <w:r w:rsidR="002648C0">
              <w:t>their</w:t>
            </w:r>
            <w:r>
              <w:t xml:space="preserve"> thoughts on what NAESB and the industry can do to help promote and move </w:t>
            </w:r>
            <w:r w:rsidR="002648C0">
              <w:t>some of the Study</w:t>
            </w:r>
            <w:r>
              <w:t xml:space="preserve"> recommendation</w:t>
            </w:r>
            <w:r w:rsidR="002648C0">
              <w:t>s</w:t>
            </w:r>
            <w:r>
              <w:t xml:space="preserve"> forward. Mr. Deselle stated that the </w:t>
            </w:r>
            <w:r w:rsidR="002648C0">
              <w:t xml:space="preserve">December </w:t>
            </w:r>
            <w:r>
              <w:t>Board of Director meeting</w:t>
            </w:r>
            <w:r w:rsidR="002648C0">
              <w:t xml:space="preserve"> will</w:t>
            </w:r>
            <w:r>
              <w:t xml:space="preserve"> present an opportunity to update</w:t>
            </w:r>
            <w:r w:rsidR="002648C0">
              <w:t xml:space="preserve"> the participants</w:t>
            </w:r>
            <w:r>
              <w:t xml:space="preserve"> on </w:t>
            </w:r>
            <w:r>
              <w:lastRenderedPageBreak/>
              <w:t>the</w:t>
            </w:r>
            <w:r w:rsidR="002648C0">
              <w:t xml:space="preserve">se </w:t>
            </w:r>
            <w:r>
              <w:t>discussion</w:t>
            </w:r>
            <w:r w:rsidR="002648C0">
              <w:t>s</w:t>
            </w:r>
            <w:r>
              <w:t xml:space="preserve"> </w:t>
            </w:r>
            <w:r w:rsidR="002648C0">
              <w:t xml:space="preserve">and continue the </w:t>
            </w:r>
            <w:r>
              <w:t>dialogue on th</w:t>
            </w:r>
            <w:r w:rsidR="002648C0">
              <w:t>e</w:t>
            </w:r>
            <w:r>
              <w:t xml:space="preserve"> topic. Mr. Booe noted that the September Board meeting may have been the first time members have the chance to review the NPC reports, and since then, they have had time to consider them, and there may be recommendations to discuss. </w:t>
            </w:r>
          </w:p>
          <w:p w14:paraId="7BB80D43" w14:textId="14AA71E5" w:rsidR="005D4A71" w:rsidRDefault="005D4A71" w:rsidP="00FA2B8C">
            <w:pPr>
              <w:spacing w:before="120" w:after="120"/>
              <w:jc w:val="both"/>
              <w:outlineLvl w:val="2"/>
            </w:pPr>
            <w:r>
              <w:t>Mr. Burk</w:t>
            </w:r>
            <w:r w:rsidR="002648C0">
              <w:t>s</w:t>
            </w:r>
            <w:r>
              <w:t xml:space="preserve"> stated that one of the major challenges is the differing methods used by certifiers to measure and grade </w:t>
            </w:r>
            <w:r w:rsidR="00216094">
              <w:t>certified gas</w:t>
            </w:r>
            <w:r>
              <w:t>. He expressed that the interoperability between these methodologies will likely be confusing for the marketplace and noted that if the US has four different certification methods and there are 17 countries looking to purchase, this discrepancy will create significant issues. Mr. Desselle suggested that certifiers are likely invested in their own certification processes</w:t>
            </w:r>
            <w:r w:rsidR="002648C0">
              <w:t xml:space="preserve"> and will advocate for their adoption</w:t>
            </w:r>
            <w:r>
              <w:t>. He asked if it would be possible to bring these certifiers in together to discuss how to address interoperability concerns through the establishment of standards. Mr. Burk</w:t>
            </w:r>
            <w:r w:rsidR="002648C0">
              <w:t>s</w:t>
            </w:r>
            <w:r>
              <w:t xml:space="preserve"> explained that </w:t>
            </w:r>
            <w:proofErr w:type="spellStart"/>
            <w:r>
              <w:t>MiQ</w:t>
            </w:r>
            <w:proofErr w:type="spellEnd"/>
            <w:r>
              <w:t xml:space="preserve">, Equitable, and Project Canary all contributed to the development of the Certified Gas Addendum, each focusing on specific areas. He noted that from NAESB’s perspective, the focus should not be on determining which certification process is the best, but rather, on capturing the commercial attributes that are necessary for transactions, such as the certifier and well location. Mr. Burk stated that the goal would be to ensure that the data required for transaction is readily available and standardized through NAESB standards. Ms. McQuade noted the difficulty </w:t>
            </w:r>
            <w:r w:rsidR="002648C0">
              <w:t>of getting</w:t>
            </w:r>
            <w:r>
              <w:t xml:space="preserve"> certifiers to collaborate on these issues and suggested having certifiers provide enough information about their processes to ensure a level of transparency. Mr. Booe acknowledge that the U.S. Department of Energy (DoE) effort is working to define a framework for how Certified Gas should be </w:t>
            </w:r>
            <w:r w:rsidR="002648C0">
              <w:t xml:space="preserve">measure, monitored, </w:t>
            </w:r>
            <w:r>
              <w:t>reported and verified. He stated that changes to the timing of the</w:t>
            </w:r>
            <w:r w:rsidR="002648C0">
              <w:t xml:space="preserve"> NAESB changes to the addendum should be dependent</w:t>
            </w:r>
            <w:r>
              <w:t xml:space="preserve"> on the progress of the DoE effort</w:t>
            </w:r>
            <w:r w:rsidR="002648C0">
              <w:t xml:space="preserve"> to develop a </w:t>
            </w:r>
            <w:proofErr w:type="gramStart"/>
            <w:r w:rsidR="002648C0">
              <w:t>framework,–</w:t>
            </w:r>
            <w:proofErr w:type="gramEnd"/>
            <w:r w:rsidR="002648C0">
              <w:t xml:space="preserve"> currently slated to </w:t>
            </w:r>
            <w:r>
              <w:t xml:space="preserve">by the </w:t>
            </w:r>
            <w:r w:rsidR="002648C0">
              <w:t>first</w:t>
            </w:r>
            <w:r>
              <w:t xml:space="preserve"> quarter. He </w:t>
            </w:r>
            <w:r w:rsidR="002648C0">
              <w:t xml:space="preserve">noted </w:t>
            </w:r>
            <w:r>
              <w:t xml:space="preserve">that </w:t>
            </w:r>
            <w:r w:rsidR="002648C0">
              <w:t xml:space="preserve">those participating in the effort are working </w:t>
            </w:r>
            <w:r>
              <w:t xml:space="preserve">to identify a “schema owner” who will be responsible for maintaining the framework, the supporting standards, and hosting a registry. </w:t>
            </w:r>
          </w:p>
          <w:p w14:paraId="63F87DAA" w14:textId="68F6396C" w:rsidR="0013261F" w:rsidRPr="00216094" w:rsidRDefault="005D4A71" w:rsidP="00FA2B8C">
            <w:pPr>
              <w:spacing w:before="120" w:after="120"/>
              <w:jc w:val="both"/>
              <w:outlineLvl w:val="2"/>
            </w:pPr>
            <w:r>
              <w:t xml:space="preserve">Mr. </w:t>
            </w:r>
            <w:r w:rsidR="00216094">
              <w:t xml:space="preserve">Booe stated that there is a second NPC study, </w:t>
            </w:r>
            <w:r w:rsidR="00216094">
              <w:rPr>
                <w:i/>
                <w:iCs/>
              </w:rPr>
              <w:t>Harnessing Hydrogen: A Key Element of the U.S. Energy Future,</w:t>
            </w:r>
            <w:r w:rsidR="00216094">
              <w:t xml:space="preserve"> and while not directly</w:t>
            </w:r>
            <w:r w:rsidR="002648C0">
              <w:t xml:space="preserve"> related</w:t>
            </w:r>
            <w:r w:rsidR="00216094">
              <w:t xml:space="preserve"> to NAESB</w:t>
            </w:r>
            <w:r w:rsidR="002648C0">
              <w:t xml:space="preserve"> activities</w:t>
            </w:r>
            <w:r w:rsidR="00216094">
              <w:t xml:space="preserve">, given the ongoing work on the standardized contract for the sale and purchase of hydrogen, it could become an area of focus in the future. Mr. Sappenfield provided an overview of the hydrogen contracting effort and stated that the primary focus at the moment is on the contract, its scope, and the parameters that have been established. He noted that it will likely take until the first quarter of 2025 to determine if the contract will be workable. Mr. Sappenfield explained that while the markets for hydrogen are still developing, there is expected to be a market for gaseous hydrogen to be produced and transported to end users. He stated </w:t>
            </w:r>
            <w:r w:rsidR="002648C0">
              <w:t>that a</w:t>
            </w:r>
            <w:r w:rsidR="00216094">
              <w:t xml:space="preserve"> program similar to the one used for certified gas credits is already included</w:t>
            </w:r>
            <w:r w:rsidR="002648C0">
              <w:t>,</w:t>
            </w:r>
            <w:r w:rsidR="00216094">
              <w:t xml:space="preserve"> which provides necessary information to market participants and noted that carbon intensity of hydrogen will need to be tracked. Ms. McQuade suggested </w:t>
            </w:r>
            <w:r w:rsidR="002648C0">
              <w:t>that NAESB</w:t>
            </w:r>
            <w:r w:rsidR="00216094">
              <w:t xml:space="preserve"> respond to </w:t>
            </w:r>
            <w:r w:rsidR="002648C0">
              <w:t>the NPC on both Studies.  For</w:t>
            </w:r>
            <w:r w:rsidR="00216094">
              <w:t xml:space="preserve"> hydrogen</w:t>
            </w:r>
            <w:r w:rsidR="002648C0">
              <w:t>, the organization should</w:t>
            </w:r>
            <w:r w:rsidR="00216094">
              <w:t xml:space="preserve"> explain </w:t>
            </w:r>
            <w:r w:rsidR="002648C0">
              <w:t>our</w:t>
            </w:r>
            <w:r w:rsidR="00216094">
              <w:t xml:space="preserve"> current progress on developing a hydrogen contract and the challenges that have arisen. Mr. Booe agreed and noted that while the hydrogen </w:t>
            </w:r>
            <w:r w:rsidR="002648C0">
              <w:t xml:space="preserve">contract </w:t>
            </w:r>
            <w:r w:rsidR="004008E1">
              <w:t>development</w:t>
            </w:r>
            <w:r w:rsidR="002648C0">
              <w:t xml:space="preserve"> </w:t>
            </w:r>
            <w:r w:rsidR="00216094">
              <w:t>was not specifically called out for action in the report, it would still be appropriate to include this information in the response. Mr. Deselle proposed that NAESB aim to provide and update to the NPC by the end of the fourth quarter. M</w:t>
            </w:r>
            <w:r w:rsidR="004008E1">
              <w:t>s</w:t>
            </w:r>
            <w:r w:rsidR="00216094">
              <w:t>. McQuade agreed and suggested that the update should include a commitment to continue to provide updates as NAESB progresses with the development of the contract</w:t>
            </w:r>
            <w:r w:rsidR="002648C0">
              <w:t xml:space="preserve"> and any activities to address the GHG reductions items that have been identified</w:t>
            </w:r>
            <w:r w:rsidR="00216094">
              <w:t xml:space="preserve">. </w:t>
            </w:r>
          </w:p>
        </w:tc>
      </w:tr>
      <w:tr w:rsidR="00C00CE7" w:rsidRPr="00DA36DC" w14:paraId="03FC58AF" w14:textId="77777777" w:rsidTr="007B697B">
        <w:tc>
          <w:tcPr>
            <w:tcW w:w="1908" w:type="dxa"/>
          </w:tcPr>
          <w:p w14:paraId="31F23B05" w14:textId="740C0FB1" w:rsidR="00C00CE7" w:rsidRPr="00F31184" w:rsidRDefault="004A4024" w:rsidP="00517709">
            <w:pPr>
              <w:spacing w:before="120"/>
              <w:rPr>
                <w:b/>
                <w:bCs/>
              </w:rPr>
            </w:pPr>
            <w:r>
              <w:rPr>
                <w:b/>
                <w:bCs/>
              </w:rPr>
              <w:lastRenderedPageBreak/>
              <w:t>Review Proposed 2025 Quadrant Annual Plans</w:t>
            </w:r>
            <w:r w:rsidR="00C44A4E">
              <w:rPr>
                <w:b/>
                <w:bCs/>
              </w:rPr>
              <w:t xml:space="preserve"> </w:t>
            </w:r>
          </w:p>
        </w:tc>
        <w:tc>
          <w:tcPr>
            <w:tcW w:w="7992" w:type="dxa"/>
          </w:tcPr>
          <w:p w14:paraId="66D88A29" w14:textId="68126CF9" w:rsidR="00216094" w:rsidRDefault="0013261F" w:rsidP="0013261F">
            <w:pPr>
              <w:spacing w:before="120" w:after="120"/>
              <w:jc w:val="both"/>
              <w:outlineLvl w:val="2"/>
            </w:pPr>
            <w:r>
              <w:t xml:space="preserve">Mr. Booe provided an overview of the </w:t>
            </w:r>
            <w:r w:rsidR="00967C94">
              <w:t xml:space="preserve">proposed 2025 </w:t>
            </w:r>
            <w:r>
              <w:t xml:space="preserve">WEQ Annual Plan. He explained that the WGQ moved their Gas Electric Harmonization (GEH) item to a provisional status and noted that </w:t>
            </w:r>
            <w:r>
              <w:lastRenderedPageBreak/>
              <w:t xml:space="preserve">it is not necessary for the WEQ to </w:t>
            </w:r>
            <w:r w:rsidR="00967C94">
              <w:t>do the same</w:t>
            </w:r>
            <w:r>
              <w:t xml:space="preserve"> unless they </w:t>
            </w:r>
            <w:r w:rsidR="00967C94">
              <w:t xml:space="preserve">so </w:t>
            </w:r>
            <w:r>
              <w:t>choose.</w:t>
            </w:r>
            <w:r w:rsidR="00967C94">
              <w:t xml:space="preserve">  He recommended that it be discussed by interested Board members. </w:t>
            </w:r>
            <w:r>
              <w:t xml:space="preserve"> </w:t>
            </w:r>
          </w:p>
          <w:p w14:paraId="19FA2F84" w14:textId="6EC11678" w:rsidR="0013261F" w:rsidRDefault="00967C94" w:rsidP="0013261F">
            <w:pPr>
              <w:spacing w:before="120" w:after="120"/>
              <w:jc w:val="both"/>
              <w:outlineLvl w:val="2"/>
            </w:pPr>
            <w:r>
              <w:t>Next, he</w:t>
            </w:r>
            <w:r w:rsidR="0013261F">
              <w:t xml:space="preserve"> reviewed the </w:t>
            </w:r>
            <w:r>
              <w:t xml:space="preserve">2025 </w:t>
            </w:r>
            <w:r w:rsidR="0013261F">
              <w:t>WGQ Annual Plan. Mr. Sappenfield commented on Item 5, stating that NAESB had been advised that some recent rule changes may affect the Renewable Natural Gas (RNG) addendum and the need to review these changes and verify if the addendum is still supportive. Mr. Booe noted that the GEAR Working Group had extended its timeline to review the recommendations they are considering by an additional nine months. He also highlighted that AGA ha</w:t>
            </w:r>
            <w:r>
              <w:t>s</w:t>
            </w:r>
            <w:r w:rsidR="0013261F">
              <w:t xml:space="preserve"> been identified as an organization for providing natural gas reliability recommendations. </w:t>
            </w:r>
            <w:r w:rsidR="008F79BA">
              <w:t xml:space="preserve">Mr. Gee added that AGA plans to host a meeting in </w:t>
            </w:r>
            <w:r>
              <w:t xml:space="preserve">April </w:t>
            </w:r>
            <w:r w:rsidR="008F79BA">
              <w:t xml:space="preserve">to begin discussions on winter preparation </w:t>
            </w:r>
            <w:r>
              <w:t>and</w:t>
            </w:r>
            <w:r w:rsidR="008F79BA">
              <w:t xml:space="preserve"> near-term planning. </w:t>
            </w:r>
          </w:p>
          <w:p w14:paraId="34CEFE3E" w14:textId="3D857CCA" w:rsidR="008F79BA" w:rsidRPr="0013261F" w:rsidRDefault="008F79BA" w:rsidP="0013261F">
            <w:pPr>
              <w:spacing w:before="120" w:after="120"/>
              <w:jc w:val="both"/>
              <w:outlineLvl w:val="2"/>
            </w:pPr>
            <w:r>
              <w:t xml:space="preserve">Mr. Booe overviewed the </w:t>
            </w:r>
            <w:r w:rsidR="00967C94">
              <w:t xml:space="preserve">2025 </w:t>
            </w:r>
            <w:r>
              <w:t xml:space="preserve">RMQ Annual Plan. Mr. Desselle stated that unless there were any issues or concerns, he was comfortable confirming that all Annual Plan items are aligned with </w:t>
            </w:r>
            <w:r w:rsidR="00967C94">
              <w:t>the 2023-2025 Strategic Direction</w:t>
            </w:r>
            <w:r>
              <w:t xml:space="preserve">. </w:t>
            </w:r>
            <w:r w:rsidRPr="008F79BA">
              <w:t>Mr. Simon made a motion</w:t>
            </w:r>
            <w:r w:rsidR="00967C94">
              <w:t>,</w:t>
            </w:r>
            <w:r w:rsidR="00967C94" w:rsidRPr="008F79BA">
              <w:t xml:space="preserve"> seconded by M</w:t>
            </w:r>
            <w:r w:rsidR="00967C94">
              <w:t>r. Bu</w:t>
            </w:r>
            <w:r w:rsidR="00967C94" w:rsidRPr="008F79BA">
              <w:t>r</w:t>
            </w:r>
            <w:r w:rsidR="00967C94">
              <w:t>k</w:t>
            </w:r>
            <w:r w:rsidR="00967C94" w:rsidRPr="008F79BA">
              <w:t>,</w:t>
            </w:r>
            <w:r w:rsidR="00967C94">
              <w:t xml:space="preserve"> </w:t>
            </w:r>
            <w:r w:rsidRPr="008F79BA">
              <w:t>to find that the Proposed 202</w:t>
            </w:r>
            <w:r>
              <w:t>5</w:t>
            </w:r>
            <w:r w:rsidRPr="008F79BA">
              <w:t xml:space="preserve"> Annual Plans are in alignment with the current NAESB Strategic Plan.  The motion passed a simple majority vote without opposition.</w:t>
            </w:r>
          </w:p>
        </w:tc>
      </w:tr>
      <w:tr w:rsidR="004A4024" w:rsidRPr="00DA36DC" w14:paraId="18F99A02" w14:textId="77777777" w:rsidTr="007B697B">
        <w:tc>
          <w:tcPr>
            <w:tcW w:w="1908" w:type="dxa"/>
          </w:tcPr>
          <w:p w14:paraId="6F946AC7" w14:textId="34154AAE" w:rsidR="004A4024" w:rsidRDefault="004A4024" w:rsidP="00517709">
            <w:pPr>
              <w:spacing w:before="120"/>
              <w:rPr>
                <w:b/>
                <w:bCs/>
              </w:rPr>
            </w:pPr>
            <w:r>
              <w:rPr>
                <w:b/>
                <w:bCs/>
              </w:rPr>
              <w:lastRenderedPageBreak/>
              <w:t>Determine if any Activities Should be Recommended to the Board of Directors During its December Meeting</w:t>
            </w:r>
          </w:p>
        </w:tc>
        <w:tc>
          <w:tcPr>
            <w:tcW w:w="7992" w:type="dxa"/>
          </w:tcPr>
          <w:p w14:paraId="2BD156BF" w14:textId="4511217B" w:rsidR="004A4024" w:rsidRDefault="00583242" w:rsidP="002B24ED">
            <w:pPr>
              <w:spacing w:before="120" w:after="120"/>
              <w:jc w:val="both"/>
              <w:outlineLvl w:val="2"/>
            </w:pPr>
            <w:r>
              <w:t xml:space="preserve">Mr. Deselle stated </w:t>
            </w:r>
            <w:r w:rsidR="00967C94">
              <w:t xml:space="preserve">that </w:t>
            </w:r>
            <w:r>
              <w:t>based on the discussion, the Strategy Committee flagged recommendations from the NPC as potential provisional items. However, he noted that they may need to wa</w:t>
            </w:r>
            <w:r w:rsidR="00967C94">
              <w:t>it</w:t>
            </w:r>
            <w:r>
              <w:t xml:space="preserve"> until after the Advisory Council meeting to move forward with them. Ms. McQuade agreed and added that once the provisional items are determined, they can send letters to the NPC to update them on NAESB’s activities in response. Mr. Booe suggested that the Strategy Committee could hold another meeting to discuss these items in more detail and to talk with Williams about its efforts to move these recommendations forward. Mr. Desselle agreed.</w:t>
            </w:r>
          </w:p>
        </w:tc>
      </w:tr>
      <w:tr w:rsidR="004667C2" w:rsidRPr="00DA36DC" w14:paraId="00D951EC" w14:textId="77777777" w:rsidTr="007B697B">
        <w:tc>
          <w:tcPr>
            <w:tcW w:w="1908" w:type="dxa"/>
          </w:tcPr>
          <w:p w14:paraId="1E1A4F1E" w14:textId="4AF2DA3A" w:rsidR="004667C2" w:rsidRPr="00DA36DC" w:rsidRDefault="004667C2" w:rsidP="003427B9">
            <w:pPr>
              <w:spacing w:before="120" w:after="120"/>
              <w:outlineLvl w:val="2"/>
              <w:rPr>
                <w:b/>
              </w:rPr>
            </w:pPr>
            <w:r w:rsidRPr="00DA36DC">
              <w:rPr>
                <w:b/>
              </w:rPr>
              <w:t>Other Business</w:t>
            </w:r>
            <w:r w:rsidR="009945D2">
              <w:rPr>
                <w:b/>
              </w:rPr>
              <w:t xml:space="preserve"> and Action Items</w:t>
            </w:r>
          </w:p>
        </w:tc>
        <w:tc>
          <w:tcPr>
            <w:tcW w:w="7992" w:type="dxa"/>
          </w:tcPr>
          <w:p w14:paraId="7259FA04" w14:textId="41179A70" w:rsidR="006B6D30" w:rsidRPr="006A1EC3" w:rsidRDefault="00583242" w:rsidP="00A35EBF">
            <w:pPr>
              <w:spacing w:before="120" w:after="120"/>
              <w:jc w:val="both"/>
            </w:pPr>
            <w:r>
              <w:t xml:space="preserve">No other business was discussed. </w:t>
            </w:r>
            <w:r w:rsidR="00B356F5">
              <w:t xml:space="preserve"> </w:t>
            </w:r>
            <w:r w:rsidR="00E10973">
              <w:t xml:space="preserve"> </w:t>
            </w:r>
          </w:p>
        </w:tc>
      </w:tr>
      <w:tr w:rsidR="004667C2" w:rsidRPr="00DA36DC" w14:paraId="6EEAFF3C" w14:textId="77777777" w:rsidTr="007B697B">
        <w:tc>
          <w:tcPr>
            <w:tcW w:w="1908" w:type="dxa"/>
          </w:tcPr>
          <w:p w14:paraId="33B433DB" w14:textId="5161E04B" w:rsidR="004667C2" w:rsidRPr="00DA36DC" w:rsidRDefault="004667C2" w:rsidP="003427B9">
            <w:pPr>
              <w:widowControl w:val="0"/>
              <w:spacing w:before="120" w:after="120"/>
              <w:outlineLvl w:val="2"/>
              <w:rPr>
                <w:b/>
              </w:rPr>
            </w:pPr>
            <w:r w:rsidRPr="00DA36DC">
              <w:rPr>
                <w:b/>
              </w:rPr>
              <w:t>Adjourn</w:t>
            </w:r>
          </w:p>
        </w:tc>
        <w:tc>
          <w:tcPr>
            <w:tcW w:w="7992" w:type="dxa"/>
          </w:tcPr>
          <w:p w14:paraId="2336230A" w14:textId="7E15CA22" w:rsidR="00430406" w:rsidRPr="00002612" w:rsidRDefault="00557275" w:rsidP="003427B9">
            <w:pPr>
              <w:widowControl w:val="0"/>
              <w:tabs>
                <w:tab w:val="left" w:pos="360"/>
              </w:tabs>
              <w:spacing w:before="120" w:after="120"/>
            </w:pPr>
            <w:r w:rsidRPr="00AC3DE9">
              <w:t xml:space="preserve">The meeting adjourned </w:t>
            </w:r>
            <w:r w:rsidR="00094120">
              <w:t xml:space="preserve">on a motion made by </w:t>
            </w:r>
            <w:r w:rsidR="001A3F8A">
              <w:t xml:space="preserve">Mr. </w:t>
            </w:r>
            <w:r w:rsidR="00BE6A38">
              <w:t>Simon</w:t>
            </w:r>
            <w:r w:rsidR="004A4024">
              <w:t xml:space="preserve">, and seconded by Mr. Burk at 1:56 PM. </w:t>
            </w:r>
          </w:p>
        </w:tc>
      </w:tr>
      <w:tr w:rsidR="00B95020" w:rsidRPr="00DA36DC" w14:paraId="455D845C" w14:textId="77777777" w:rsidTr="007B697B">
        <w:tc>
          <w:tcPr>
            <w:tcW w:w="1908" w:type="dxa"/>
          </w:tcPr>
          <w:p w14:paraId="04A524B3" w14:textId="168A5E75" w:rsidR="00B95020" w:rsidRPr="00DA36DC" w:rsidRDefault="00B95020" w:rsidP="00B95020">
            <w:pPr>
              <w:widowControl w:val="0"/>
              <w:spacing w:before="120" w:after="120"/>
              <w:outlineLvl w:val="2"/>
              <w:rPr>
                <w:b/>
              </w:rPr>
            </w:pPr>
            <w:r w:rsidRPr="00DA36DC">
              <w:rPr>
                <w:b/>
              </w:rPr>
              <w:t>Work Papers Provided for the Meeting:</w:t>
            </w:r>
          </w:p>
        </w:tc>
        <w:tc>
          <w:tcPr>
            <w:tcW w:w="7992" w:type="dxa"/>
          </w:tcPr>
          <w:p w14:paraId="41CC6E79" w14:textId="77777777" w:rsidR="004A4024" w:rsidRDefault="004A4024" w:rsidP="004A4024">
            <w:pPr>
              <w:numPr>
                <w:ilvl w:val="0"/>
                <w:numId w:val="48"/>
              </w:numPr>
              <w:spacing w:before="120" w:after="120"/>
              <w:rPr>
                <w:u w:val="single"/>
              </w:rPr>
            </w:pPr>
            <w:r>
              <w:rPr>
                <w:b/>
              </w:rPr>
              <w:t>Agenda Item 1</w:t>
            </w:r>
            <w:r>
              <w:rPr>
                <w:bCs/>
              </w:rPr>
              <w:t>:</w:t>
            </w:r>
            <w:r>
              <w:t xml:space="preserve"> Antitrust Guidance:  </w:t>
            </w:r>
            <w:hyperlink r:id="rId10" w:history="1">
              <w:r>
                <w:rPr>
                  <w:rStyle w:val="Hyperlink"/>
                </w:rPr>
                <w:t>http://www.naesb.org/misc/antitrust_guidance.doc</w:t>
              </w:r>
            </w:hyperlink>
            <w:r>
              <w:t xml:space="preserve"> (antitrust), </w:t>
            </w:r>
            <w:hyperlink r:id="rId11" w:history="1">
              <w:r>
                <w:rPr>
                  <w:rStyle w:val="Hyperlink"/>
                </w:rPr>
                <w:t>https://naesb.org/pdf4/board_strategic_plan_taskforce_members.pdf</w:t>
              </w:r>
            </w:hyperlink>
            <w:r>
              <w:t xml:space="preserve"> (roster),</w:t>
            </w:r>
            <w:r>
              <w:rPr>
                <w:u w:val="single"/>
              </w:rPr>
              <w:t xml:space="preserve"> </w:t>
            </w:r>
            <w:hyperlink r:id="rId12" w:history="1">
              <w:r>
                <w:rPr>
                  <w:rStyle w:val="Hyperlink"/>
                </w:rPr>
                <w:t>http://www.naesb.org/pdf4/bd_strategy_111224a.docx</w:t>
              </w:r>
            </w:hyperlink>
            <w:r>
              <w:t xml:space="preserve">  (agenda), </w:t>
            </w:r>
            <w:hyperlink r:id="rId13" w:history="1">
              <w:r>
                <w:rPr>
                  <w:rStyle w:val="Hyperlink"/>
                </w:rPr>
                <w:t>https://naesb.org/pdf4/bd_strategy_082924mn.docx</w:t>
              </w:r>
            </w:hyperlink>
            <w:r>
              <w:t xml:space="preserve">  (notes)</w:t>
            </w:r>
          </w:p>
          <w:p w14:paraId="5AB6FE75" w14:textId="77777777" w:rsidR="004A4024" w:rsidRDefault="004A4024" w:rsidP="004A4024">
            <w:pPr>
              <w:numPr>
                <w:ilvl w:val="0"/>
                <w:numId w:val="48"/>
              </w:numPr>
              <w:spacing w:before="120" w:after="120"/>
              <w:rPr>
                <w:rStyle w:val="Hyperlink"/>
              </w:rPr>
            </w:pPr>
            <w:r>
              <w:rPr>
                <w:b/>
              </w:rPr>
              <w:t>Agenda Item 2:</w:t>
            </w:r>
            <w:r>
              <w:t xml:space="preserve">  National Petroleum Council Studies:  </w:t>
            </w:r>
            <w:hyperlink r:id="rId14" w:history="1">
              <w:r>
                <w:rPr>
                  <w:rStyle w:val="Hyperlink"/>
                </w:rPr>
                <w:t>https://chartingthecourse.npc.org/</w:t>
              </w:r>
            </w:hyperlink>
            <w:r>
              <w:t xml:space="preserve"> (GHG Emissions);  </w:t>
            </w:r>
            <w:hyperlink r:id="rId15" w:history="1">
              <w:r>
                <w:rPr>
                  <w:rStyle w:val="Hyperlink"/>
                </w:rPr>
                <w:t>https://harnessinghydrogen.npc.org/</w:t>
              </w:r>
            </w:hyperlink>
            <w:r>
              <w:t xml:space="preserve"> (Hydrogen)</w:t>
            </w:r>
          </w:p>
          <w:p w14:paraId="4E7DA631" w14:textId="3A0A8F26" w:rsidR="00B95020" w:rsidRPr="00A419E6" w:rsidRDefault="004A4024" w:rsidP="004A4024">
            <w:pPr>
              <w:numPr>
                <w:ilvl w:val="0"/>
                <w:numId w:val="48"/>
              </w:numPr>
              <w:spacing w:before="120" w:after="120"/>
            </w:pPr>
            <w:r>
              <w:rPr>
                <w:b/>
              </w:rPr>
              <w:t>Agenda Item 3:</w:t>
            </w:r>
            <w:r>
              <w:t xml:space="preserve">  Proposed 2025 Quadrant Annual Plans: </w:t>
            </w:r>
            <w:hyperlink r:id="rId16" w:history="1">
              <w:r>
                <w:rPr>
                  <w:rStyle w:val="Hyperlink"/>
                </w:rPr>
                <w:t>https://naesb.org/pdf4/weq_ec102324a3.docx</w:t>
              </w:r>
            </w:hyperlink>
            <w:r>
              <w:t xml:space="preserve"> (Proposed WEQ AP); </w:t>
            </w:r>
            <w:hyperlink r:id="rId17" w:history="1">
              <w:r>
                <w:rPr>
                  <w:rStyle w:val="Hyperlink"/>
                </w:rPr>
                <w:t>https://naesb.org/pdf4/rmq_ec102424a3.docx</w:t>
              </w:r>
            </w:hyperlink>
            <w:r>
              <w:t xml:space="preserve"> (Proposed RMQ AP); </w:t>
            </w:r>
            <w:hyperlink r:id="rId18" w:history="1">
              <w:r>
                <w:rPr>
                  <w:rStyle w:val="Hyperlink"/>
                </w:rPr>
                <w:t>https://naesb.org/pdf4/wgq_ec102424a3.docx</w:t>
              </w:r>
            </w:hyperlink>
            <w:r>
              <w:t xml:space="preserve"> (Proposed WGQ AP)</w:t>
            </w:r>
          </w:p>
        </w:tc>
      </w:tr>
      <w:bookmarkEnd w:id="0"/>
      <w:bookmarkEnd w:id="1"/>
    </w:tbl>
    <w:p w14:paraId="302D2B12" w14:textId="76284A3B" w:rsidR="00002612" w:rsidRDefault="00002612"/>
    <w:tbl>
      <w:tblPr>
        <w:tblW w:w="9792" w:type="dxa"/>
        <w:tblInd w:w="108" w:type="dxa"/>
        <w:tblLayout w:type="fixed"/>
        <w:tblLook w:val="01E0" w:firstRow="1" w:lastRow="1" w:firstColumn="1" w:lastColumn="1" w:noHBand="0" w:noVBand="0"/>
      </w:tblPr>
      <w:tblGrid>
        <w:gridCol w:w="3420"/>
        <w:gridCol w:w="1890"/>
        <w:gridCol w:w="2340"/>
        <w:gridCol w:w="2142"/>
      </w:tblGrid>
      <w:tr w:rsidR="0029383C" w:rsidRPr="00DA36DC" w14:paraId="43C02FCC" w14:textId="77777777" w:rsidTr="00B64E92">
        <w:trPr>
          <w:tblHeader/>
        </w:trPr>
        <w:tc>
          <w:tcPr>
            <w:tcW w:w="9792" w:type="dxa"/>
            <w:gridSpan w:val="4"/>
            <w:tcBorders>
              <w:bottom w:val="single" w:sz="4" w:space="0" w:color="auto"/>
            </w:tcBorders>
          </w:tcPr>
          <w:p w14:paraId="596D0A7A" w14:textId="1D654E62" w:rsidR="004A3E01" w:rsidRPr="00244D5A" w:rsidRDefault="00002612" w:rsidP="00AB2ED4">
            <w:pPr>
              <w:spacing w:before="120" w:after="120"/>
              <w:jc w:val="center"/>
              <w:rPr>
                <w:b/>
              </w:rPr>
            </w:pPr>
            <w:r>
              <w:br w:type="page"/>
            </w:r>
            <w:r w:rsidR="00A72C16" w:rsidRPr="00244D5A">
              <w:br w:type="page"/>
            </w:r>
            <w:r w:rsidR="004A4024">
              <w:rPr>
                <w:b/>
              </w:rPr>
              <w:t>November 12</w:t>
            </w:r>
            <w:r w:rsidR="00593855">
              <w:rPr>
                <w:b/>
              </w:rPr>
              <w:t>, 2024</w:t>
            </w:r>
            <w:r w:rsidR="00037AB3" w:rsidRPr="00244D5A">
              <w:rPr>
                <w:b/>
              </w:rPr>
              <w:t xml:space="preserve"> </w:t>
            </w:r>
            <w:r w:rsidR="004A3E01" w:rsidRPr="00244D5A">
              <w:rPr>
                <w:b/>
              </w:rPr>
              <w:t>NAESB Board Strateg</w:t>
            </w:r>
            <w:r w:rsidR="00CF63A7" w:rsidRPr="00244D5A">
              <w:rPr>
                <w:b/>
              </w:rPr>
              <w:t>y</w:t>
            </w:r>
            <w:r w:rsidR="004A3E01" w:rsidRPr="00244D5A">
              <w:rPr>
                <w:b/>
              </w:rPr>
              <w:t xml:space="preserve"> </w:t>
            </w:r>
            <w:r w:rsidR="00F422B6" w:rsidRPr="00244D5A">
              <w:rPr>
                <w:b/>
              </w:rPr>
              <w:t xml:space="preserve">Committee </w:t>
            </w:r>
            <w:r w:rsidR="004A3E01" w:rsidRPr="00244D5A">
              <w:rPr>
                <w:b/>
              </w:rPr>
              <w:t>Conference Call</w:t>
            </w:r>
          </w:p>
          <w:p w14:paraId="4737D3AB" w14:textId="19D4AF17" w:rsidR="0029383C" w:rsidRPr="00244D5A" w:rsidRDefault="00F422B6" w:rsidP="00F927CD">
            <w:pPr>
              <w:keepNext/>
              <w:keepLines/>
              <w:spacing w:before="120" w:after="120"/>
              <w:jc w:val="center"/>
              <w:rPr>
                <w:b/>
              </w:rPr>
            </w:pPr>
            <w:r w:rsidRPr="00244D5A">
              <w:rPr>
                <w:b/>
              </w:rPr>
              <w:t>BOARD STRATEGY</w:t>
            </w:r>
            <w:r w:rsidR="0029383C" w:rsidRPr="00244D5A">
              <w:rPr>
                <w:b/>
              </w:rPr>
              <w:t xml:space="preserve"> </w:t>
            </w:r>
            <w:r w:rsidRPr="00244D5A">
              <w:rPr>
                <w:b/>
              </w:rPr>
              <w:t xml:space="preserve">COMMITTEE </w:t>
            </w:r>
            <w:r w:rsidR="0029383C" w:rsidRPr="00244D5A">
              <w:rPr>
                <w:b/>
              </w:rPr>
              <w:t>MEMBERS</w:t>
            </w:r>
          </w:p>
        </w:tc>
      </w:tr>
      <w:tr w:rsidR="0029383C" w:rsidRPr="00DA36DC" w14:paraId="0798C499" w14:textId="77777777" w:rsidTr="00B64E92">
        <w:tc>
          <w:tcPr>
            <w:tcW w:w="3420" w:type="dxa"/>
            <w:tcBorders>
              <w:top w:val="single" w:sz="4" w:space="0" w:color="auto"/>
              <w:bottom w:val="single" w:sz="4" w:space="0" w:color="auto"/>
            </w:tcBorders>
          </w:tcPr>
          <w:p w14:paraId="3EF6756F" w14:textId="11E14C79" w:rsidR="0029383C" w:rsidRPr="00244D5A" w:rsidRDefault="006B6D30" w:rsidP="00AB2ED4">
            <w:pPr>
              <w:spacing w:before="40" w:after="20"/>
              <w:jc w:val="both"/>
              <w:rPr>
                <w:b/>
              </w:rPr>
            </w:pPr>
            <w:bookmarkStart w:id="2" w:name="_Hlk316634792"/>
            <w:r>
              <w:rPr>
                <w:b/>
              </w:rPr>
              <w:t>+</w:t>
            </w:r>
            <w:r w:rsidR="0029383C" w:rsidRPr="00244D5A">
              <w:rPr>
                <w:b/>
              </w:rPr>
              <w:t>Name</w:t>
            </w:r>
          </w:p>
        </w:tc>
        <w:tc>
          <w:tcPr>
            <w:tcW w:w="4230" w:type="dxa"/>
            <w:gridSpan w:val="2"/>
            <w:tcBorders>
              <w:top w:val="single" w:sz="4" w:space="0" w:color="auto"/>
              <w:bottom w:val="single" w:sz="4" w:space="0" w:color="auto"/>
            </w:tcBorders>
          </w:tcPr>
          <w:p w14:paraId="1003F260" w14:textId="77777777" w:rsidR="0029383C" w:rsidRPr="00244D5A" w:rsidRDefault="0029383C">
            <w:pPr>
              <w:keepNext/>
              <w:keepLines/>
              <w:spacing w:before="40" w:after="20"/>
              <w:jc w:val="both"/>
              <w:rPr>
                <w:b/>
              </w:rPr>
            </w:pPr>
            <w:r w:rsidRPr="00244D5A">
              <w:rPr>
                <w:b/>
              </w:rPr>
              <w:t xml:space="preserve">Organization </w:t>
            </w:r>
          </w:p>
        </w:tc>
        <w:tc>
          <w:tcPr>
            <w:tcW w:w="2142" w:type="dxa"/>
            <w:tcBorders>
              <w:top w:val="single" w:sz="4" w:space="0" w:color="auto"/>
              <w:bottom w:val="single" w:sz="4" w:space="0" w:color="auto"/>
            </w:tcBorders>
          </w:tcPr>
          <w:p w14:paraId="0276188F" w14:textId="77777777" w:rsidR="0029383C" w:rsidRPr="00244D5A" w:rsidRDefault="004A3E01">
            <w:pPr>
              <w:keepNext/>
              <w:keepLines/>
              <w:spacing w:before="40" w:after="20"/>
              <w:jc w:val="both"/>
              <w:rPr>
                <w:b/>
              </w:rPr>
            </w:pPr>
            <w:r w:rsidRPr="00244D5A">
              <w:rPr>
                <w:b/>
              </w:rPr>
              <w:t>Attendance</w:t>
            </w:r>
          </w:p>
        </w:tc>
      </w:tr>
      <w:tr w:rsidR="0029383C" w:rsidRPr="00DA36DC" w14:paraId="6DB6FA4F" w14:textId="77777777" w:rsidTr="00B64E92">
        <w:tc>
          <w:tcPr>
            <w:tcW w:w="3420" w:type="dxa"/>
          </w:tcPr>
          <w:p w14:paraId="0ABAE03A" w14:textId="1B207E40" w:rsidR="0029383C" w:rsidRPr="00AE43B1" w:rsidRDefault="00F710B5" w:rsidP="00AB2ED4">
            <w:pPr>
              <w:spacing w:before="100"/>
            </w:pPr>
            <w:r w:rsidRPr="00AE43B1">
              <w:t xml:space="preserve">J. </w:t>
            </w:r>
            <w:r w:rsidR="004A3E01" w:rsidRPr="00AE43B1">
              <w:t>Cade Burks</w:t>
            </w:r>
          </w:p>
        </w:tc>
        <w:tc>
          <w:tcPr>
            <w:tcW w:w="4230" w:type="dxa"/>
            <w:gridSpan w:val="2"/>
          </w:tcPr>
          <w:p w14:paraId="3E38D5D8" w14:textId="77777777" w:rsidR="0029383C" w:rsidRPr="00AE43B1" w:rsidRDefault="004A3E01">
            <w:pPr>
              <w:keepNext/>
              <w:keepLines/>
              <w:spacing w:before="100"/>
            </w:pPr>
            <w:r w:rsidRPr="00AE43B1">
              <w:t>Big Data Energy Services</w:t>
            </w:r>
          </w:p>
        </w:tc>
        <w:tc>
          <w:tcPr>
            <w:tcW w:w="2142" w:type="dxa"/>
          </w:tcPr>
          <w:p w14:paraId="2570A6AD" w14:textId="4D63F951" w:rsidR="0029383C" w:rsidRPr="00AE43B1" w:rsidRDefault="00583242">
            <w:pPr>
              <w:keepNext/>
              <w:keepLines/>
              <w:spacing w:before="100"/>
            </w:pPr>
            <w:r>
              <w:t>Present</w:t>
            </w:r>
          </w:p>
        </w:tc>
      </w:tr>
      <w:bookmarkEnd w:id="2"/>
      <w:tr w:rsidR="005169A8" w:rsidRPr="00DA36DC" w14:paraId="161F976F" w14:textId="77777777" w:rsidTr="00B64E92">
        <w:tc>
          <w:tcPr>
            <w:tcW w:w="3420" w:type="dxa"/>
          </w:tcPr>
          <w:p w14:paraId="58061C85" w14:textId="6DE37E2D" w:rsidR="005169A8" w:rsidRPr="00AE43B1" w:rsidRDefault="005169A8" w:rsidP="00AB2ED4">
            <w:pPr>
              <w:spacing w:before="100"/>
            </w:pPr>
            <w:r w:rsidRPr="00AE43B1">
              <w:lastRenderedPageBreak/>
              <w:t>Dav</w:t>
            </w:r>
            <w:r w:rsidR="00F652B0" w:rsidRPr="00AE43B1">
              <w:t>id</w:t>
            </w:r>
            <w:r w:rsidRPr="00AE43B1">
              <w:t xml:space="preserve"> Darnell</w:t>
            </w:r>
          </w:p>
        </w:tc>
        <w:tc>
          <w:tcPr>
            <w:tcW w:w="4230" w:type="dxa"/>
            <w:gridSpan w:val="2"/>
          </w:tcPr>
          <w:p w14:paraId="7D80EC82" w14:textId="77777777" w:rsidR="005169A8" w:rsidRPr="00AE43B1" w:rsidRDefault="005169A8">
            <w:pPr>
              <w:keepNext/>
              <w:keepLines/>
              <w:spacing w:before="100"/>
            </w:pPr>
            <w:proofErr w:type="spellStart"/>
            <w:r w:rsidRPr="00AE43B1">
              <w:t>Systrends</w:t>
            </w:r>
            <w:proofErr w:type="spellEnd"/>
            <w:r w:rsidRPr="00AE43B1">
              <w:t>, USA</w:t>
            </w:r>
          </w:p>
        </w:tc>
        <w:tc>
          <w:tcPr>
            <w:tcW w:w="2142" w:type="dxa"/>
          </w:tcPr>
          <w:p w14:paraId="55FE4165" w14:textId="01CFB130" w:rsidR="005169A8" w:rsidRPr="00AE43B1" w:rsidRDefault="005169A8">
            <w:pPr>
              <w:keepNext/>
              <w:keepLines/>
              <w:spacing w:before="100"/>
            </w:pPr>
          </w:p>
        </w:tc>
      </w:tr>
      <w:tr w:rsidR="004A3E01" w:rsidRPr="00DA36DC" w14:paraId="624ED065" w14:textId="77777777" w:rsidTr="00B64E92">
        <w:tc>
          <w:tcPr>
            <w:tcW w:w="3420" w:type="dxa"/>
          </w:tcPr>
          <w:p w14:paraId="55014BB3" w14:textId="781F8FFB" w:rsidR="004A3E01" w:rsidRPr="00AE43B1" w:rsidRDefault="004A3E01" w:rsidP="00AB2ED4">
            <w:pPr>
              <w:spacing w:before="100"/>
            </w:pPr>
            <w:r w:rsidRPr="00AE43B1">
              <w:t>Michael Desselle (Chairman)</w:t>
            </w:r>
          </w:p>
        </w:tc>
        <w:tc>
          <w:tcPr>
            <w:tcW w:w="4230" w:type="dxa"/>
            <w:gridSpan w:val="2"/>
          </w:tcPr>
          <w:p w14:paraId="2DC1EBB8" w14:textId="77777777" w:rsidR="004A3E01" w:rsidRPr="00AE43B1" w:rsidRDefault="004A3E01">
            <w:pPr>
              <w:keepNext/>
              <w:keepLines/>
              <w:spacing w:before="100"/>
            </w:pPr>
            <w:r w:rsidRPr="00AE43B1">
              <w:t>Southwest Power Pool</w:t>
            </w:r>
          </w:p>
        </w:tc>
        <w:tc>
          <w:tcPr>
            <w:tcW w:w="2142" w:type="dxa"/>
          </w:tcPr>
          <w:p w14:paraId="037CB595" w14:textId="5EB0ED02" w:rsidR="004A3E01" w:rsidRPr="00AE43B1" w:rsidRDefault="00583242">
            <w:pPr>
              <w:keepNext/>
              <w:keepLines/>
              <w:spacing w:before="100"/>
            </w:pPr>
            <w:r>
              <w:t>Present</w:t>
            </w:r>
          </w:p>
        </w:tc>
      </w:tr>
      <w:tr w:rsidR="004A3E01" w:rsidRPr="00DA36DC" w14:paraId="2F93F09E" w14:textId="77777777" w:rsidTr="00B64E92">
        <w:tc>
          <w:tcPr>
            <w:tcW w:w="3420" w:type="dxa"/>
          </w:tcPr>
          <w:p w14:paraId="049DA689" w14:textId="60132CDE" w:rsidR="004A3E01" w:rsidRPr="00AE43B1" w:rsidRDefault="004A3E01" w:rsidP="00AB2ED4">
            <w:pPr>
              <w:spacing w:before="100"/>
            </w:pPr>
            <w:r w:rsidRPr="00AE43B1">
              <w:t xml:space="preserve">Mark </w:t>
            </w:r>
            <w:r w:rsidR="00DE01BE" w:rsidRPr="00AE43B1">
              <w:t xml:space="preserve">G. </w:t>
            </w:r>
            <w:r w:rsidRPr="00AE43B1">
              <w:t>Lauby</w:t>
            </w:r>
          </w:p>
        </w:tc>
        <w:tc>
          <w:tcPr>
            <w:tcW w:w="4230" w:type="dxa"/>
            <w:gridSpan w:val="2"/>
          </w:tcPr>
          <w:p w14:paraId="2F0A8234" w14:textId="77777777" w:rsidR="004A3E01" w:rsidRPr="00AE43B1" w:rsidRDefault="004A3E01">
            <w:pPr>
              <w:keepNext/>
              <w:keepLines/>
              <w:spacing w:before="100"/>
            </w:pPr>
            <w:r w:rsidRPr="00AE43B1">
              <w:t>North American Electric Reliability Corporation</w:t>
            </w:r>
          </w:p>
        </w:tc>
        <w:tc>
          <w:tcPr>
            <w:tcW w:w="2142" w:type="dxa"/>
          </w:tcPr>
          <w:p w14:paraId="4131D3B7" w14:textId="2F967DBB" w:rsidR="004A3E01" w:rsidRPr="00AE43B1" w:rsidRDefault="004A3E01">
            <w:pPr>
              <w:keepNext/>
              <w:keepLines/>
              <w:spacing w:before="100"/>
            </w:pPr>
          </w:p>
        </w:tc>
      </w:tr>
      <w:tr w:rsidR="004A3E01" w:rsidRPr="00DA36DC" w14:paraId="237A10E2" w14:textId="77777777" w:rsidTr="00B64E92">
        <w:tc>
          <w:tcPr>
            <w:tcW w:w="3420" w:type="dxa"/>
          </w:tcPr>
          <w:p w14:paraId="5982AEC5" w14:textId="67B72551" w:rsidR="004A3E01" w:rsidRPr="00AE43B1" w:rsidRDefault="004A3E01" w:rsidP="00AB2ED4">
            <w:pPr>
              <w:spacing w:before="100"/>
            </w:pPr>
            <w:r w:rsidRPr="00AE43B1">
              <w:t>Debbie McKeever</w:t>
            </w:r>
          </w:p>
        </w:tc>
        <w:tc>
          <w:tcPr>
            <w:tcW w:w="4230" w:type="dxa"/>
            <w:gridSpan w:val="2"/>
          </w:tcPr>
          <w:p w14:paraId="05779F73" w14:textId="77777777" w:rsidR="004A3E01" w:rsidRPr="00AE43B1" w:rsidRDefault="004A3E01">
            <w:pPr>
              <w:keepNext/>
              <w:keepLines/>
              <w:spacing w:before="100"/>
            </w:pPr>
            <w:r w:rsidRPr="00AE43B1">
              <w:t>Oncor Electric Delivery Company LLC</w:t>
            </w:r>
          </w:p>
        </w:tc>
        <w:tc>
          <w:tcPr>
            <w:tcW w:w="2142" w:type="dxa"/>
          </w:tcPr>
          <w:p w14:paraId="592CB71F" w14:textId="482739EA" w:rsidR="004A3E01" w:rsidRPr="00AE43B1" w:rsidRDefault="00583242">
            <w:pPr>
              <w:keepNext/>
              <w:keepLines/>
              <w:spacing w:before="100"/>
            </w:pPr>
            <w:r>
              <w:t>Present</w:t>
            </w:r>
          </w:p>
        </w:tc>
      </w:tr>
      <w:tr w:rsidR="00DE01BE" w:rsidRPr="00DA36DC" w14:paraId="49C9B419" w14:textId="77777777" w:rsidTr="00B64E92">
        <w:tc>
          <w:tcPr>
            <w:tcW w:w="3420" w:type="dxa"/>
          </w:tcPr>
          <w:p w14:paraId="1CE661CE" w14:textId="3DAC7477" w:rsidR="00DE01BE" w:rsidRPr="00AE43B1" w:rsidRDefault="00DE01BE" w:rsidP="00AB2ED4">
            <w:pPr>
              <w:spacing w:before="100"/>
            </w:pPr>
            <w:r w:rsidRPr="00AE43B1">
              <w:t>Timothy Alan Simon</w:t>
            </w:r>
          </w:p>
        </w:tc>
        <w:tc>
          <w:tcPr>
            <w:tcW w:w="4230" w:type="dxa"/>
            <w:gridSpan w:val="2"/>
          </w:tcPr>
          <w:p w14:paraId="4D42DC0D" w14:textId="77777777" w:rsidR="00DE01BE" w:rsidRPr="00AE43B1" w:rsidRDefault="00DE01BE">
            <w:pPr>
              <w:keepNext/>
              <w:keepLines/>
              <w:spacing w:before="100"/>
            </w:pPr>
            <w:r w:rsidRPr="00AE43B1">
              <w:t>TAS Strategies</w:t>
            </w:r>
          </w:p>
        </w:tc>
        <w:tc>
          <w:tcPr>
            <w:tcW w:w="2142" w:type="dxa"/>
          </w:tcPr>
          <w:p w14:paraId="1900ABC0" w14:textId="21516090" w:rsidR="00DE01BE" w:rsidRPr="00AE43B1" w:rsidRDefault="00583242">
            <w:pPr>
              <w:keepNext/>
              <w:keepLines/>
              <w:spacing w:before="100"/>
            </w:pPr>
            <w:r>
              <w:t>Present</w:t>
            </w:r>
          </w:p>
        </w:tc>
      </w:tr>
      <w:tr w:rsidR="007B697B" w:rsidRPr="00DA36DC" w14:paraId="7D957D86" w14:textId="77777777" w:rsidTr="00B64E92">
        <w:tc>
          <w:tcPr>
            <w:tcW w:w="3420" w:type="dxa"/>
          </w:tcPr>
          <w:p w14:paraId="0CB32BA8" w14:textId="3DDDE9A2" w:rsidR="007B697B" w:rsidRPr="00AE43B1" w:rsidRDefault="007B697B" w:rsidP="00AB2ED4">
            <w:pPr>
              <w:spacing w:before="100"/>
            </w:pPr>
            <w:r>
              <w:t>Paul Smith</w:t>
            </w:r>
          </w:p>
        </w:tc>
        <w:tc>
          <w:tcPr>
            <w:tcW w:w="4230" w:type="dxa"/>
            <w:gridSpan w:val="2"/>
          </w:tcPr>
          <w:p w14:paraId="509E8547" w14:textId="7713A367" w:rsidR="007B697B" w:rsidRPr="00AE43B1" w:rsidRDefault="007B697B">
            <w:pPr>
              <w:keepNext/>
              <w:keepLines/>
              <w:spacing w:before="100"/>
            </w:pPr>
            <w:r>
              <w:t>Tennessee Valley Authority</w:t>
            </w:r>
          </w:p>
        </w:tc>
        <w:tc>
          <w:tcPr>
            <w:tcW w:w="2142" w:type="dxa"/>
          </w:tcPr>
          <w:p w14:paraId="6C6BC5F0" w14:textId="4DFF3147" w:rsidR="007B697B" w:rsidRPr="00AE43B1" w:rsidRDefault="00583242">
            <w:pPr>
              <w:keepNext/>
              <w:keepLines/>
              <w:spacing w:before="100"/>
            </w:pPr>
            <w:r>
              <w:t>Present</w:t>
            </w:r>
          </w:p>
        </w:tc>
      </w:tr>
      <w:tr w:rsidR="001F4F8E" w:rsidRPr="00DA36DC" w14:paraId="476C5DB1" w14:textId="77777777" w:rsidTr="00B64E92">
        <w:tc>
          <w:tcPr>
            <w:tcW w:w="3420" w:type="dxa"/>
          </w:tcPr>
          <w:p w14:paraId="1ECDB3E6" w14:textId="6BC7B6A7" w:rsidR="001F4F8E" w:rsidRPr="00AE43B1" w:rsidRDefault="001F4F8E" w:rsidP="001F4F8E">
            <w:pPr>
              <w:spacing w:before="100"/>
            </w:pPr>
            <w:r w:rsidRPr="00AE43B1">
              <w:t>Terence (Terry) Thorn</w:t>
            </w:r>
          </w:p>
        </w:tc>
        <w:tc>
          <w:tcPr>
            <w:tcW w:w="4230" w:type="dxa"/>
            <w:gridSpan w:val="2"/>
          </w:tcPr>
          <w:p w14:paraId="547B3F5E" w14:textId="77777777" w:rsidR="001F4F8E" w:rsidRPr="00AE43B1" w:rsidRDefault="001F4F8E" w:rsidP="001F4F8E">
            <w:pPr>
              <w:keepNext/>
              <w:keepLines/>
              <w:spacing w:before="100"/>
            </w:pPr>
            <w:r w:rsidRPr="00AE43B1">
              <w:t>KEMA Gas Consulting</w:t>
            </w:r>
          </w:p>
        </w:tc>
        <w:tc>
          <w:tcPr>
            <w:tcW w:w="2142" w:type="dxa"/>
          </w:tcPr>
          <w:p w14:paraId="173AD790" w14:textId="0F827D38" w:rsidR="001F4F8E" w:rsidRPr="00AE43B1" w:rsidRDefault="00583242" w:rsidP="001F4F8E">
            <w:pPr>
              <w:keepNext/>
              <w:keepLines/>
              <w:spacing w:before="100"/>
            </w:pPr>
            <w:r>
              <w:t>Present</w:t>
            </w:r>
          </w:p>
        </w:tc>
      </w:tr>
      <w:tr w:rsidR="001F4F8E" w:rsidRPr="00DA36DC" w14:paraId="77170684" w14:textId="77777777" w:rsidTr="00B64E92">
        <w:tc>
          <w:tcPr>
            <w:tcW w:w="3420" w:type="dxa"/>
          </w:tcPr>
          <w:p w14:paraId="235339DA" w14:textId="77777777" w:rsidR="001F4F8E" w:rsidRPr="00AE43B1" w:rsidRDefault="001F4F8E" w:rsidP="001F4F8E">
            <w:pPr>
              <w:spacing w:before="100"/>
            </w:pPr>
            <w:r w:rsidRPr="00AE43B1">
              <w:t>Sue Tierney</w:t>
            </w:r>
          </w:p>
        </w:tc>
        <w:tc>
          <w:tcPr>
            <w:tcW w:w="4230" w:type="dxa"/>
            <w:gridSpan w:val="2"/>
          </w:tcPr>
          <w:p w14:paraId="4ADF1EE9" w14:textId="77777777" w:rsidR="001F4F8E" w:rsidRPr="00AE43B1" w:rsidRDefault="001F4F8E" w:rsidP="001F4F8E">
            <w:pPr>
              <w:keepNext/>
              <w:keepLines/>
              <w:spacing w:before="100"/>
            </w:pPr>
            <w:r w:rsidRPr="00AE43B1">
              <w:t>Analysis Group, Inc.</w:t>
            </w:r>
          </w:p>
        </w:tc>
        <w:tc>
          <w:tcPr>
            <w:tcW w:w="2142" w:type="dxa"/>
          </w:tcPr>
          <w:p w14:paraId="6CB1ABC1" w14:textId="5C968319" w:rsidR="001F4F8E" w:rsidRPr="00AE43B1" w:rsidRDefault="001F4F8E" w:rsidP="001F4F8E">
            <w:pPr>
              <w:keepNext/>
              <w:keepLines/>
              <w:spacing w:before="100"/>
            </w:pPr>
          </w:p>
        </w:tc>
      </w:tr>
      <w:tr w:rsidR="001F4F8E" w:rsidRPr="00DA36DC" w14:paraId="7D31038B" w14:textId="77777777" w:rsidTr="00B64E92">
        <w:trPr>
          <w:tblHeader/>
        </w:trPr>
        <w:tc>
          <w:tcPr>
            <w:tcW w:w="9792" w:type="dxa"/>
            <w:gridSpan w:val="4"/>
            <w:tcBorders>
              <w:bottom w:val="single" w:sz="4" w:space="0" w:color="auto"/>
            </w:tcBorders>
          </w:tcPr>
          <w:p w14:paraId="3C6B588E" w14:textId="77777777" w:rsidR="001F4F8E" w:rsidRPr="00AE43B1" w:rsidRDefault="001F4F8E" w:rsidP="001F4F8E">
            <w:pPr>
              <w:keepNext/>
              <w:spacing w:before="240" w:after="120"/>
              <w:jc w:val="center"/>
              <w:rPr>
                <w:b/>
              </w:rPr>
            </w:pPr>
            <w:r w:rsidRPr="00AE43B1">
              <w:rPr>
                <w:b/>
              </w:rPr>
              <w:t>OTHER ATTENDEES</w:t>
            </w:r>
          </w:p>
        </w:tc>
      </w:tr>
      <w:tr w:rsidR="001F4F8E" w:rsidRPr="00DA36DC" w14:paraId="71D12743" w14:textId="77777777" w:rsidTr="00B64E92">
        <w:trPr>
          <w:tblHeader/>
        </w:trPr>
        <w:tc>
          <w:tcPr>
            <w:tcW w:w="5310" w:type="dxa"/>
            <w:gridSpan w:val="2"/>
            <w:tcBorders>
              <w:top w:val="single" w:sz="4" w:space="0" w:color="auto"/>
              <w:bottom w:val="single" w:sz="4" w:space="0" w:color="auto"/>
            </w:tcBorders>
          </w:tcPr>
          <w:p w14:paraId="5C61E208" w14:textId="05CED889" w:rsidR="001F4F8E" w:rsidRPr="00AE43B1" w:rsidRDefault="001F4F8E" w:rsidP="001F4F8E">
            <w:pPr>
              <w:keepNext/>
              <w:spacing w:before="40" w:after="20"/>
              <w:jc w:val="both"/>
              <w:rPr>
                <w:b/>
              </w:rPr>
            </w:pPr>
            <w:r w:rsidRPr="00AE43B1">
              <w:rPr>
                <w:b/>
              </w:rPr>
              <w:t>Name</w:t>
            </w:r>
          </w:p>
        </w:tc>
        <w:tc>
          <w:tcPr>
            <w:tcW w:w="4482" w:type="dxa"/>
            <w:gridSpan w:val="2"/>
            <w:tcBorders>
              <w:top w:val="single" w:sz="4" w:space="0" w:color="auto"/>
              <w:bottom w:val="single" w:sz="4" w:space="0" w:color="auto"/>
            </w:tcBorders>
          </w:tcPr>
          <w:p w14:paraId="32293489" w14:textId="77777777" w:rsidR="001F4F8E" w:rsidRPr="00AE43B1" w:rsidRDefault="001F4F8E" w:rsidP="001F4F8E">
            <w:pPr>
              <w:keepNext/>
              <w:spacing w:before="40" w:after="20"/>
              <w:jc w:val="both"/>
              <w:rPr>
                <w:b/>
              </w:rPr>
            </w:pPr>
            <w:r w:rsidRPr="00AE43B1">
              <w:rPr>
                <w:b/>
              </w:rPr>
              <w:t xml:space="preserve">Organization </w:t>
            </w:r>
          </w:p>
        </w:tc>
      </w:tr>
      <w:tr w:rsidR="00F063D9" w:rsidRPr="00DA36DC" w14:paraId="504B2303" w14:textId="77777777" w:rsidTr="008D2FE4">
        <w:tc>
          <w:tcPr>
            <w:tcW w:w="5310" w:type="dxa"/>
            <w:gridSpan w:val="2"/>
            <w:vAlign w:val="bottom"/>
          </w:tcPr>
          <w:p w14:paraId="032E5E1C" w14:textId="3AE9475A" w:rsidR="00F063D9" w:rsidRPr="00C961E1" w:rsidRDefault="00583242" w:rsidP="00C961E1">
            <w:pPr>
              <w:spacing w:before="100"/>
            </w:pPr>
            <w:r>
              <w:t>Rakesh Agrawal</w:t>
            </w:r>
          </w:p>
        </w:tc>
        <w:tc>
          <w:tcPr>
            <w:tcW w:w="4482" w:type="dxa"/>
            <w:gridSpan w:val="2"/>
          </w:tcPr>
          <w:p w14:paraId="24DD13BE" w14:textId="7F78FBF8" w:rsidR="00F063D9" w:rsidRPr="00AE43B1" w:rsidRDefault="00583242" w:rsidP="00F063D9">
            <w:pPr>
              <w:spacing w:before="100"/>
            </w:pPr>
            <w:r>
              <w:t>Trellis Energy Software, Inc.</w:t>
            </w:r>
          </w:p>
        </w:tc>
      </w:tr>
      <w:tr w:rsidR="00F063D9" w:rsidRPr="00DA36DC" w14:paraId="0581757A" w14:textId="77777777" w:rsidTr="008D2FE4">
        <w:tc>
          <w:tcPr>
            <w:tcW w:w="5310" w:type="dxa"/>
            <w:gridSpan w:val="2"/>
            <w:vAlign w:val="bottom"/>
          </w:tcPr>
          <w:p w14:paraId="7FDC17B8" w14:textId="37C15653" w:rsidR="00F063D9" w:rsidRPr="00C961E1" w:rsidRDefault="00583242" w:rsidP="00C961E1">
            <w:pPr>
              <w:spacing w:before="100"/>
            </w:pPr>
            <w:r>
              <w:t>Jonathan Booe</w:t>
            </w:r>
          </w:p>
        </w:tc>
        <w:tc>
          <w:tcPr>
            <w:tcW w:w="4482" w:type="dxa"/>
            <w:gridSpan w:val="2"/>
          </w:tcPr>
          <w:p w14:paraId="3986DAB7" w14:textId="51D99E81" w:rsidR="00F063D9" w:rsidRPr="00AE43B1" w:rsidRDefault="00583242" w:rsidP="00F063D9">
            <w:pPr>
              <w:spacing w:before="100"/>
            </w:pPr>
            <w:r>
              <w:t>NAESB</w:t>
            </w:r>
          </w:p>
        </w:tc>
      </w:tr>
      <w:tr w:rsidR="00583242" w:rsidRPr="00DA36DC" w14:paraId="1D7998A3" w14:textId="77777777" w:rsidTr="008D2FE4">
        <w:tc>
          <w:tcPr>
            <w:tcW w:w="5310" w:type="dxa"/>
            <w:gridSpan w:val="2"/>
            <w:vAlign w:val="bottom"/>
          </w:tcPr>
          <w:p w14:paraId="19616826" w14:textId="5984AEA2" w:rsidR="00583242" w:rsidRDefault="00583242" w:rsidP="00C961E1">
            <w:pPr>
              <w:spacing w:before="100"/>
            </w:pPr>
            <w:r>
              <w:t>Bob Gee</w:t>
            </w:r>
          </w:p>
        </w:tc>
        <w:tc>
          <w:tcPr>
            <w:tcW w:w="4482" w:type="dxa"/>
            <w:gridSpan w:val="2"/>
          </w:tcPr>
          <w:p w14:paraId="48E53D9D" w14:textId="1945B85E" w:rsidR="00583242" w:rsidRDefault="00583242" w:rsidP="00F063D9">
            <w:pPr>
              <w:spacing w:before="100"/>
            </w:pPr>
            <w:r w:rsidRPr="0065743F">
              <w:t>Gee Strategies Group, LLC</w:t>
            </w:r>
          </w:p>
        </w:tc>
      </w:tr>
      <w:tr w:rsidR="00F063D9" w:rsidRPr="00DA36DC" w14:paraId="1C15DC84" w14:textId="77777777" w:rsidTr="008D2FE4">
        <w:tc>
          <w:tcPr>
            <w:tcW w:w="5310" w:type="dxa"/>
            <w:gridSpan w:val="2"/>
            <w:vAlign w:val="bottom"/>
          </w:tcPr>
          <w:p w14:paraId="74648756" w14:textId="1AD33685" w:rsidR="00F063D9" w:rsidRPr="00C961E1" w:rsidRDefault="00583242" w:rsidP="00C961E1">
            <w:pPr>
              <w:spacing w:before="100"/>
            </w:pPr>
            <w:proofErr w:type="spellStart"/>
            <w:r>
              <w:t>Paramy</w:t>
            </w:r>
            <w:proofErr w:type="spellEnd"/>
            <w:r>
              <w:t xml:space="preserve"> Graff</w:t>
            </w:r>
          </w:p>
        </w:tc>
        <w:tc>
          <w:tcPr>
            <w:tcW w:w="4482" w:type="dxa"/>
            <w:gridSpan w:val="2"/>
          </w:tcPr>
          <w:p w14:paraId="4FA8DC3C" w14:textId="18F4C014" w:rsidR="00F063D9" w:rsidRPr="00AE43B1" w:rsidRDefault="00583242" w:rsidP="00F063D9">
            <w:pPr>
              <w:spacing w:before="100"/>
            </w:pPr>
            <w:r>
              <w:t>Apache Corporation</w:t>
            </w:r>
          </w:p>
        </w:tc>
      </w:tr>
      <w:tr w:rsidR="00F063D9" w:rsidRPr="00DA36DC" w14:paraId="3A7E5B98" w14:textId="77777777" w:rsidTr="008D2FE4">
        <w:tc>
          <w:tcPr>
            <w:tcW w:w="5310" w:type="dxa"/>
            <w:gridSpan w:val="2"/>
            <w:vAlign w:val="bottom"/>
          </w:tcPr>
          <w:p w14:paraId="0E759D1A" w14:textId="09DEDEFA" w:rsidR="00F063D9" w:rsidRPr="00C961E1" w:rsidRDefault="00583242" w:rsidP="00C961E1">
            <w:pPr>
              <w:spacing w:before="100"/>
            </w:pPr>
            <w:r>
              <w:t>Brandon Guderian</w:t>
            </w:r>
          </w:p>
        </w:tc>
        <w:tc>
          <w:tcPr>
            <w:tcW w:w="4482" w:type="dxa"/>
            <w:gridSpan w:val="2"/>
          </w:tcPr>
          <w:p w14:paraId="5118ABA9" w14:textId="616F9298" w:rsidR="00F063D9" w:rsidRPr="00AE43B1" w:rsidRDefault="00583242" w:rsidP="00F063D9">
            <w:pPr>
              <w:spacing w:before="100"/>
            </w:pPr>
            <w:r>
              <w:t>Devon Energy Corporation</w:t>
            </w:r>
          </w:p>
        </w:tc>
      </w:tr>
      <w:tr w:rsidR="00F063D9" w:rsidRPr="00DA36DC" w14:paraId="7F48101E" w14:textId="77777777" w:rsidTr="008D2FE4">
        <w:tc>
          <w:tcPr>
            <w:tcW w:w="5310" w:type="dxa"/>
            <w:gridSpan w:val="2"/>
            <w:vAlign w:val="bottom"/>
          </w:tcPr>
          <w:p w14:paraId="4F7D314E" w14:textId="0ECD7EC0" w:rsidR="00F063D9" w:rsidRPr="00C961E1" w:rsidRDefault="00583242" w:rsidP="00C961E1">
            <w:pPr>
              <w:spacing w:before="100"/>
            </w:pPr>
            <w:r>
              <w:t>Steven McCord</w:t>
            </w:r>
          </w:p>
        </w:tc>
        <w:tc>
          <w:tcPr>
            <w:tcW w:w="4482" w:type="dxa"/>
            <w:gridSpan w:val="2"/>
          </w:tcPr>
          <w:p w14:paraId="10D966C3" w14:textId="325A3CE9" w:rsidR="00F063D9" w:rsidRPr="00AE43B1" w:rsidRDefault="00583242" w:rsidP="00F063D9">
            <w:pPr>
              <w:spacing w:before="100"/>
            </w:pPr>
            <w:r>
              <w:t>TC Energy</w:t>
            </w:r>
          </w:p>
        </w:tc>
      </w:tr>
      <w:tr w:rsidR="00F063D9" w:rsidRPr="00DA36DC" w14:paraId="418B7894" w14:textId="77777777" w:rsidTr="008D2FE4">
        <w:tc>
          <w:tcPr>
            <w:tcW w:w="5310" w:type="dxa"/>
            <w:gridSpan w:val="2"/>
            <w:vAlign w:val="bottom"/>
          </w:tcPr>
          <w:p w14:paraId="017104DA" w14:textId="11CC9D42" w:rsidR="00F063D9" w:rsidRPr="00C961E1" w:rsidRDefault="00583242" w:rsidP="00C961E1">
            <w:pPr>
              <w:spacing w:before="100"/>
            </w:pPr>
            <w:r>
              <w:t>Rae McQuade</w:t>
            </w:r>
          </w:p>
        </w:tc>
        <w:tc>
          <w:tcPr>
            <w:tcW w:w="4482" w:type="dxa"/>
            <w:gridSpan w:val="2"/>
          </w:tcPr>
          <w:p w14:paraId="67D3C077" w14:textId="7C21D2B8" w:rsidR="00F063D9" w:rsidRPr="00AE43B1" w:rsidRDefault="00583242" w:rsidP="00F063D9">
            <w:pPr>
              <w:spacing w:before="100"/>
            </w:pPr>
            <w:r>
              <w:t>NAESB</w:t>
            </w:r>
          </w:p>
        </w:tc>
      </w:tr>
      <w:tr w:rsidR="00F063D9" w:rsidRPr="00DA36DC" w14:paraId="02E0B1AD" w14:textId="77777777" w:rsidTr="008D2FE4">
        <w:tc>
          <w:tcPr>
            <w:tcW w:w="5310" w:type="dxa"/>
            <w:gridSpan w:val="2"/>
            <w:vAlign w:val="bottom"/>
          </w:tcPr>
          <w:p w14:paraId="060B71BB" w14:textId="1D2F28E0" w:rsidR="00F063D9" w:rsidRPr="00C961E1" w:rsidRDefault="00583242" w:rsidP="00C961E1">
            <w:pPr>
              <w:spacing w:before="100"/>
            </w:pPr>
            <w:r>
              <w:t>Amrit Nagi</w:t>
            </w:r>
          </w:p>
        </w:tc>
        <w:tc>
          <w:tcPr>
            <w:tcW w:w="4482" w:type="dxa"/>
            <w:gridSpan w:val="2"/>
          </w:tcPr>
          <w:p w14:paraId="0016B9C0" w14:textId="423BD67A" w:rsidR="00F063D9" w:rsidRPr="00AE43B1" w:rsidRDefault="00583242" w:rsidP="00F063D9">
            <w:pPr>
              <w:spacing w:before="100"/>
            </w:pPr>
            <w:r>
              <w:t>NAESB</w:t>
            </w:r>
          </w:p>
        </w:tc>
      </w:tr>
      <w:tr w:rsidR="00F063D9" w:rsidRPr="00DA36DC" w14:paraId="77C1BC1A" w14:textId="77777777" w:rsidTr="008D2FE4">
        <w:tc>
          <w:tcPr>
            <w:tcW w:w="5310" w:type="dxa"/>
            <w:gridSpan w:val="2"/>
            <w:vAlign w:val="bottom"/>
          </w:tcPr>
          <w:p w14:paraId="217989AE" w14:textId="4816FE5A" w:rsidR="00F063D9" w:rsidRPr="00C961E1" w:rsidRDefault="00583242" w:rsidP="00C961E1">
            <w:pPr>
              <w:spacing w:before="100"/>
            </w:pPr>
            <w:r>
              <w:t>Joshua Phillips</w:t>
            </w:r>
          </w:p>
        </w:tc>
        <w:tc>
          <w:tcPr>
            <w:tcW w:w="4482" w:type="dxa"/>
            <w:gridSpan w:val="2"/>
          </w:tcPr>
          <w:p w14:paraId="4EA3AA1B" w14:textId="2DF61B3C" w:rsidR="00583242" w:rsidRPr="00AE43B1" w:rsidRDefault="00583242" w:rsidP="00F063D9">
            <w:pPr>
              <w:spacing w:before="100"/>
            </w:pPr>
            <w:r>
              <w:t>SPP</w:t>
            </w:r>
          </w:p>
        </w:tc>
      </w:tr>
      <w:tr w:rsidR="00F063D9" w:rsidRPr="00DA36DC" w14:paraId="47548037" w14:textId="77777777" w:rsidTr="008D2FE4">
        <w:tc>
          <w:tcPr>
            <w:tcW w:w="5310" w:type="dxa"/>
            <w:gridSpan w:val="2"/>
            <w:vAlign w:val="bottom"/>
          </w:tcPr>
          <w:p w14:paraId="3BA3E600" w14:textId="0F488C09" w:rsidR="00F063D9" w:rsidRPr="00C961E1" w:rsidRDefault="00583242" w:rsidP="00C961E1">
            <w:pPr>
              <w:spacing w:before="100"/>
            </w:pPr>
            <w:r>
              <w:t>Keith Sappenfield</w:t>
            </w:r>
          </w:p>
        </w:tc>
        <w:tc>
          <w:tcPr>
            <w:tcW w:w="4482" w:type="dxa"/>
            <w:gridSpan w:val="2"/>
          </w:tcPr>
          <w:p w14:paraId="19BB73C1" w14:textId="5F3EBF91" w:rsidR="00F063D9" w:rsidRDefault="00583242" w:rsidP="00F063D9">
            <w:pPr>
              <w:spacing w:before="100"/>
            </w:pPr>
            <w:r>
              <w:t>Corpus Christi Liquefaction</w:t>
            </w:r>
          </w:p>
        </w:tc>
      </w:tr>
      <w:tr w:rsidR="00F063D9" w:rsidRPr="00DA36DC" w14:paraId="2FF7F94B" w14:textId="77777777" w:rsidTr="008D2FE4">
        <w:tc>
          <w:tcPr>
            <w:tcW w:w="5310" w:type="dxa"/>
            <w:gridSpan w:val="2"/>
            <w:vAlign w:val="bottom"/>
          </w:tcPr>
          <w:p w14:paraId="6D2C50FE" w14:textId="2B6EBF3B" w:rsidR="00F063D9" w:rsidRPr="00C961E1" w:rsidRDefault="00583242" w:rsidP="00C961E1">
            <w:pPr>
              <w:spacing w:before="100"/>
            </w:pPr>
            <w:r>
              <w:t>Sarah Stabley</w:t>
            </w:r>
          </w:p>
        </w:tc>
        <w:tc>
          <w:tcPr>
            <w:tcW w:w="4482" w:type="dxa"/>
            <w:gridSpan w:val="2"/>
          </w:tcPr>
          <w:p w14:paraId="582C20ED" w14:textId="4B50E76C" w:rsidR="00F063D9" w:rsidRDefault="00583242" w:rsidP="00F063D9">
            <w:pPr>
              <w:spacing w:before="100"/>
            </w:pPr>
            <w:r>
              <w:t>Duke Energy</w:t>
            </w:r>
          </w:p>
        </w:tc>
      </w:tr>
      <w:tr w:rsidR="00F063D9" w:rsidRPr="00DA36DC" w14:paraId="33FC9C9B" w14:textId="77777777" w:rsidTr="008D2FE4">
        <w:tc>
          <w:tcPr>
            <w:tcW w:w="5310" w:type="dxa"/>
            <w:gridSpan w:val="2"/>
            <w:vAlign w:val="bottom"/>
          </w:tcPr>
          <w:p w14:paraId="05B4433B" w14:textId="6055E548" w:rsidR="00F063D9" w:rsidRPr="00C961E1" w:rsidRDefault="00583242" w:rsidP="00C961E1">
            <w:pPr>
              <w:spacing w:before="100"/>
            </w:pPr>
            <w:r>
              <w:t>Caroline Trum</w:t>
            </w:r>
          </w:p>
        </w:tc>
        <w:tc>
          <w:tcPr>
            <w:tcW w:w="4482" w:type="dxa"/>
            <w:gridSpan w:val="2"/>
          </w:tcPr>
          <w:p w14:paraId="6F83F28A" w14:textId="3DD53E5D" w:rsidR="00F063D9" w:rsidRDefault="00583242" w:rsidP="00F063D9">
            <w:pPr>
              <w:spacing w:before="100"/>
            </w:pPr>
            <w:r>
              <w:t>NAESB</w:t>
            </w:r>
          </w:p>
        </w:tc>
      </w:tr>
    </w:tbl>
    <w:p w14:paraId="64B990A3" w14:textId="10F5F472" w:rsidR="004667C2" w:rsidRPr="00DA36DC" w:rsidRDefault="004667C2" w:rsidP="00F06519">
      <w:pPr>
        <w:spacing w:before="120"/>
        <w:rPr>
          <w:bCs/>
        </w:rPr>
      </w:pPr>
    </w:p>
    <w:sectPr w:rsidR="004667C2" w:rsidRPr="00DA36DC" w:rsidSect="006701B7">
      <w:headerReference w:type="default" r:id="rId19"/>
      <w:footerReference w:type="default" r:id="rId20"/>
      <w:pgSz w:w="12240" w:h="15840" w:code="1"/>
      <w:pgMar w:top="720" w:right="1260" w:bottom="720" w:left="117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3B36C" w14:textId="77777777" w:rsidR="00C00580" w:rsidRDefault="00C00580">
      <w:r>
        <w:separator/>
      </w:r>
    </w:p>
  </w:endnote>
  <w:endnote w:type="continuationSeparator" w:id="0">
    <w:p w14:paraId="116F2ACD" w14:textId="77777777" w:rsidR="00C00580" w:rsidRDefault="00C00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E1A0F" w14:textId="7C3336A3" w:rsidR="00354C45" w:rsidRDefault="00354C45">
    <w:pPr>
      <w:pStyle w:val="Footer"/>
      <w:pBdr>
        <w:top w:val="single" w:sz="18" w:space="1" w:color="auto"/>
      </w:pBdr>
      <w:jc w:val="right"/>
    </w:pPr>
    <w:r>
      <w:t xml:space="preserve">NAESB Board </w:t>
    </w:r>
    <w:r w:rsidR="009945D2">
      <w:t>Strategy Committee</w:t>
    </w:r>
    <w:r>
      <w:t xml:space="preserve"> Conference Call Notes – </w:t>
    </w:r>
    <w:r w:rsidR="004A4024">
      <w:t>November 12</w:t>
    </w:r>
    <w:r w:rsidR="00593855">
      <w:t>, 2024</w:t>
    </w:r>
  </w:p>
  <w:p w14:paraId="529A78DB" w14:textId="77777777" w:rsidR="00354C45" w:rsidRDefault="00354C45">
    <w:pPr>
      <w:pStyle w:val="Footer"/>
      <w:pBdr>
        <w:top w:val="single" w:sz="18" w:space="1" w:color="auto"/>
      </w:pBdr>
      <w:jc w:val="right"/>
    </w:pPr>
    <w:r>
      <w:t xml:space="preserve">Page </w:t>
    </w:r>
    <w:r>
      <w:fldChar w:fldCharType="begin"/>
    </w:r>
    <w:r>
      <w:instrText xml:space="preserve"> PAGE </w:instrText>
    </w:r>
    <w:r>
      <w:fldChar w:fldCharType="separate"/>
    </w:r>
    <w:r w:rsidR="007850E4">
      <w:rPr>
        <w:noProof/>
      </w:rPr>
      <w:t>3</w:t>
    </w:r>
    <w:r>
      <w:rPr>
        <w:noProof/>
      </w:rPr>
      <w:fldChar w:fldCharType="end"/>
    </w:r>
    <w:r>
      <w:t xml:space="preserve"> of </w:t>
    </w:r>
    <w:r w:rsidR="002F4717">
      <w:rPr>
        <w:noProof/>
      </w:rPr>
      <w:fldChar w:fldCharType="begin"/>
    </w:r>
    <w:r w:rsidR="002F4717">
      <w:rPr>
        <w:noProof/>
      </w:rPr>
      <w:instrText xml:space="preserve"> NUMPAGES </w:instrText>
    </w:r>
    <w:r w:rsidR="002F4717">
      <w:rPr>
        <w:noProof/>
      </w:rPr>
      <w:fldChar w:fldCharType="separate"/>
    </w:r>
    <w:r w:rsidR="007850E4">
      <w:rPr>
        <w:noProof/>
      </w:rPr>
      <w:t>3</w:t>
    </w:r>
    <w:r w:rsidR="002F471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74D98" w14:textId="77777777" w:rsidR="00C00580" w:rsidRDefault="00C00580">
      <w:r>
        <w:separator/>
      </w:r>
    </w:p>
  </w:footnote>
  <w:footnote w:type="continuationSeparator" w:id="0">
    <w:p w14:paraId="4DD2591B" w14:textId="77777777" w:rsidR="00C00580" w:rsidRDefault="00C00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39A41" w14:textId="77777777" w:rsidR="00354C45" w:rsidRDefault="00354C45">
    <w:pPr>
      <w:pStyle w:val="Header"/>
      <w:tabs>
        <w:tab w:val="left" w:pos="1080"/>
      </w:tabs>
      <w:rPr>
        <w:rFonts w:ascii="Bookman Old Style" w:hAnsi="Bookman Old Style"/>
        <w:b/>
        <w:noProof/>
      </w:rPr>
    </w:pPr>
    <w:r>
      <w:rPr>
        <w:noProof/>
      </w:rPr>
      <w:drawing>
        <wp:anchor distT="0" distB="0" distL="114300" distR="114300" simplePos="0" relativeHeight="251657216" behindDoc="1" locked="0" layoutInCell="1" allowOverlap="1" wp14:anchorId="4AACB22A" wp14:editId="5E3BD756">
          <wp:simplePos x="0" y="0"/>
          <wp:positionH relativeFrom="column">
            <wp:posOffset>-24130</wp:posOffset>
          </wp:positionH>
          <wp:positionV relativeFrom="paragraph">
            <wp:posOffset>-6985</wp:posOffset>
          </wp:positionV>
          <wp:extent cx="981710" cy="1133475"/>
          <wp:effectExtent l="0" t="0" r="889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1" allowOverlap="1" wp14:anchorId="38C0F587" wp14:editId="5D981C79">
              <wp:simplePos x="0" y="0"/>
              <wp:positionH relativeFrom="column">
                <wp:posOffset>-23495</wp:posOffset>
              </wp:positionH>
              <wp:positionV relativeFrom="paragraph">
                <wp:posOffset>12065</wp:posOffset>
              </wp:positionV>
              <wp:extent cx="45085" cy="146685"/>
              <wp:effectExtent l="0" t="0" r="1206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94565" w14:textId="77777777" w:rsidR="00354C45" w:rsidRDefault="00354C4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0F587" id="Rectangle 1" o:spid="_x0000_s1026" style="position:absolute;margin-left:-1.85pt;margin-top:.95pt;width:3.55pt;height:1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" filled="f" stroked="f">
              <v:textbox inset="0,0,0,0">
                <w:txbxContent>
                  <w:p w14:paraId="2F894565" w14:textId="77777777" w:rsidR="00354C45" w:rsidRDefault="00354C45"/>
                </w:txbxContent>
              </v:textbox>
            </v:rect>
          </w:pict>
        </mc:Fallback>
      </mc:AlternateContent>
    </w:r>
  </w:p>
  <w:p w14:paraId="03A17334" w14:textId="77777777" w:rsidR="00354C45" w:rsidRDefault="00354C45">
    <w:pPr>
      <w:pStyle w:val="Header"/>
      <w:tabs>
        <w:tab w:val="left" w:pos="1080"/>
      </w:tabs>
      <w:ind w:left="2160"/>
      <w:rPr>
        <w:rFonts w:ascii="Bookman Old Style" w:hAnsi="Bookman Old Style"/>
        <w:b/>
        <w:sz w:val="28"/>
      </w:rPr>
    </w:pPr>
  </w:p>
  <w:p w14:paraId="63CD3F38" w14:textId="77777777" w:rsidR="00354C45" w:rsidRDefault="00354C45">
    <w:pPr>
      <w:pStyle w:val="Header"/>
      <w:tabs>
        <w:tab w:val="left" w:pos="1080"/>
      </w:tabs>
      <w:ind w:left="1800"/>
      <w:jc w:val="right"/>
      <w:rPr>
        <w:b/>
        <w:spacing w:val="20"/>
        <w:sz w:val="32"/>
      </w:rPr>
    </w:pPr>
    <w:r>
      <w:rPr>
        <w:b/>
        <w:spacing w:val="20"/>
        <w:sz w:val="32"/>
      </w:rPr>
      <w:t>North American Energy Standards Board</w:t>
    </w:r>
  </w:p>
  <w:p w14:paraId="53FF436D" w14:textId="3D9121AD" w:rsidR="00354C45" w:rsidRDefault="008C5595">
    <w:pPr>
      <w:pStyle w:val="Header"/>
      <w:tabs>
        <w:tab w:val="left" w:pos="680"/>
        <w:tab w:val="right" w:pos="9810"/>
      </w:tabs>
      <w:spacing w:before="60"/>
      <w:ind w:left="1800"/>
      <w:jc w:val="right"/>
    </w:pPr>
    <w:r>
      <w:t>1415 Louisiana</w:t>
    </w:r>
    <w:r w:rsidR="00354C45">
      <w:t xml:space="preserve">, Suite </w:t>
    </w:r>
    <w:r>
      <w:t>3460</w:t>
    </w:r>
    <w:r w:rsidR="00354C45">
      <w:t>, Houston, Texas 77002</w:t>
    </w:r>
  </w:p>
  <w:p w14:paraId="02CA7EA6" w14:textId="77777777" w:rsidR="00354C45" w:rsidRDefault="00354C45">
    <w:pPr>
      <w:pStyle w:val="Header"/>
      <w:ind w:left="1800"/>
      <w:jc w:val="right"/>
      <w:rPr>
        <w:lang w:val="fr-FR"/>
      </w:rPr>
    </w:pPr>
    <w:proofErr w:type="gramStart"/>
    <w:r>
      <w:rPr>
        <w:lang w:val="fr-FR"/>
      </w:rPr>
      <w:t>Phone:</w:t>
    </w:r>
    <w:proofErr w:type="gramEnd"/>
    <w:r>
      <w:rPr>
        <w:lang w:val="fr-FR"/>
      </w:rPr>
      <w:t xml:space="preserve"> (713) 356-0060, Fax:  (713) 356-0067, E-mail: naesb@naesb.org</w:t>
    </w:r>
  </w:p>
  <w:p w14:paraId="2D6955D0" w14:textId="77777777" w:rsidR="00354C45" w:rsidRDefault="00354C45">
    <w:pPr>
      <w:pStyle w:val="Header"/>
      <w:pBdr>
        <w:bottom w:val="single" w:sz="18" w:space="1" w:color="auto"/>
      </w:pBdr>
      <w:ind w:left="1800" w:hanging="1800"/>
      <w:jc w:val="right"/>
    </w:pPr>
    <w:r>
      <w:rPr>
        <w:lang w:val="fr-FR"/>
      </w:rPr>
      <w:tab/>
    </w:r>
    <w:r>
      <w:t xml:space="preserve">Home Page: </w:t>
    </w:r>
    <w:hyperlink r:id="rId2" w:history="1">
      <w:r>
        <w:rPr>
          <w:rStyle w:val="Hyperlink"/>
        </w:rPr>
        <w:t>www.naesb.org</w:t>
      </w:r>
    </w:hyperlink>
  </w:p>
  <w:p w14:paraId="3D0DC62F" w14:textId="77777777" w:rsidR="00354C45" w:rsidRDefault="00354C45">
    <w:pPr>
      <w:pStyle w:val="Header"/>
      <w:pBdr>
        <w:bottom w:val="single" w:sz="18" w:space="1" w:color="auto"/>
      </w:pBdr>
      <w:spacing w:after="240"/>
      <w:ind w:left="1800" w:hanging="180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4BDA6366"/>
    <w:lvl w:ilvl="0">
      <w:start w:val="1"/>
      <w:numFmt w:val="upperRoman"/>
      <w:lvlText w:val="%1."/>
      <w:lvlJc w:val="left"/>
      <w:pPr>
        <w:tabs>
          <w:tab w:val="num" w:pos="720"/>
        </w:tabs>
        <w:ind w:left="720" w:hanging="720"/>
      </w:pPr>
      <w:rPr>
        <w:rFonts w:ascii="CG Times" w:hAnsi="CG Times" w:hint="default"/>
        <w:b/>
        <w:smallCaps/>
        <w:sz w:val="24"/>
      </w:rPr>
    </w:lvl>
    <w:lvl w:ilvl="1">
      <w:start w:val="1"/>
      <w:numFmt w:val="upperLetter"/>
      <w:lvlText w:val="%2."/>
      <w:lvlJc w:val="left"/>
      <w:pPr>
        <w:tabs>
          <w:tab w:val="num" w:pos="1440"/>
        </w:tabs>
        <w:ind w:left="0" w:firstLine="720"/>
      </w:pPr>
      <w:rPr>
        <w:rFonts w:ascii="CG Times" w:hAnsi="CG Times" w:hint="default"/>
        <w:b/>
        <w:sz w:val="22"/>
      </w:rPr>
    </w:lvl>
    <w:lvl w:ilvl="2">
      <w:start w:val="1"/>
      <w:numFmt w:val="decimal"/>
      <w:pStyle w:val="Level3"/>
      <w:lvlText w:val="%3."/>
      <w:lvlJc w:val="left"/>
      <w:pPr>
        <w:tabs>
          <w:tab w:val="num" w:pos="1440"/>
        </w:tabs>
        <w:ind w:left="0" w:firstLine="1080"/>
      </w:pPr>
      <w:rPr>
        <w:rFonts w:ascii="Times New Roman" w:hAnsi="Times New Roman" w:hint="default"/>
        <w:b/>
        <w:i w:val="0"/>
        <w:sz w:val="22"/>
      </w:rPr>
    </w:lvl>
    <w:lvl w:ilvl="3">
      <w:start w:val="1"/>
      <w:numFmt w:val="lowerLetter"/>
      <w:lvlText w:val="%4."/>
      <w:lvlJc w:val="left"/>
      <w:pPr>
        <w:tabs>
          <w:tab w:val="num" w:pos="2520"/>
        </w:tabs>
        <w:ind w:left="0" w:firstLine="2160"/>
      </w:pPr>
      <w:rPr>
        <w:rFonts w:ascii="Times New Roman" w:hAnsi="Times New Roman" w:hint="default"/>
        <w:b/>
        <w:i w:val="0"/>
        <w:sz w:val="22"/>
      </w:rPr>
    </w:lvl>
    <w:lvl w:ilvl="4">
      <w:start w:val="1"/>
      <w:numFmt w:val="decimal"/>
      <w:pStyle w:val="Level5"/>
      <w:lvlText w:val="(%5)"/>
      <w:lvlJc w:val="left"/>
      <w:pPr>
        <w:tabs>
          <w:tab w:val="num" w:pos="3240"/>
        </w:tabs>
        <w:ind w:left="0" w:firstLine="2880"/>
      </w:pPr>
      <w:rPr>
        <w:rFonts w:ascii="Times New Roman" w:hAnsi="Times New Roman" w:hint="default"/>
        <w:b/>
        <w:i w:val="0"/>
        <w:sz w:val="22"/>
      </w:rPr>
    </w:lvl>
    <w:lvl w:ilvl="5">
      <w:start w:val="1"/>
      <w:numFmt w:val="lowerLetter"/>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15:restartNumberingAfterBreak="0">
    <w:nsid w:val="00197B85"/>
    <w:multiLevelType w:val="hybridMultilevel"/>
    <w:tmpl w:val="D8802F4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C7B3C"/>
    <w:multiLevelType w:val="hybridMultilevel"/>
    <w:tmpl w:val="B120A6A6"/>
    <w:lvl w:ilvl="0" w:tplc="FFFFFFFF">
      <w:start w:val="1"/>
      <w:numFmt w:val="decimal"/>
      <w:lvlText w:val="%1.)"/>
      <w:lvlJc w:val="left"/>
      <w:pPr>
        <w:ind w:left="720" w:hanging="360"/>
      </w:pPr>
      <w:rPr>
        <w:rFonts w:hint="default"/>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C10392"/>
    <w:multiLevelType w:val="hybridMultilevel"/>
    <w:tmpl w:val="5F0CD33C"/>
    <w:lvl w:ilvl="0" w:tplc="064E16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F7AA4"/>
    <w:multiLevelType w:val="hybridMultilevel"/>
    <w:tmpl w:val="AB5C6BC4"/>
    <w:lvl w:ilvl="0" w:tplc="2BA48178">
      <w:start w:val="1"/>
      <w:numFmt w:val="decimal"/>
      <w:lvlText w:val="%1.)"/>
      <w:lvlJc w:val="left"/>
      <w:pPr>
        <w:ind w:left="325" w:hanging="360"/>
      </w:pPr>
      <w:rPr>
        <w:rFonts w:hint="default"/>
      </w:rPr>
    </w:lvl>
    <w:lvl w:ilvl="1" w:tplc="04090019" w:tentative="1">
      <w:start w:val="1"/>
      <w:numFmt w:val="lowerLetter"/>
      <w:lvlText w:val="%2."/>
      <w:lvlJc w:val="left"/>
      <w:pPr>
        <w:ind w:left="1045" w:hanging="360"/>
      </w:pPr>
    </w:lvl>
    <w:lvl w:ilvl="2" w:tplc="0409001B" w:tentative="1">
      <w:start w:val="1"/>
      <w:numFmt w:val="lowerRoman"/>
      <w:lvlText w:val="%3."/>
      <w:lvlJc w:val="right"/>
      <w:pPr>
        <w:ind w:left="1765" w:hanging="180"/>
      </w:pPr>
    </w:lvl>
    <w:lvl w:ilvl="3" w:tplc="0409000F" w:tentative="1">
      <w:start w:val="1"/>
      <w:numFmt w:val="decimal"/>
      <w:lvlText w:val="%4."/>
      <w:lvlJc w:val="left"/>
      <w:pPr>
        <w:ind w:left="2485" w:hanging="360"/>
      </w:pPr>
    </w:lvl>
    <w:lvl w:ilvl="4" w:tplc="04090019" w:tentative="1">
      <w:start w:val="1"/>
      <w:numFmt w:val="lowerLetter"/>
      <w:lvlText w:val="%5."/>
      <w:lvlJc w:val="left"/>
      <w:pPr>
        <w:ind w:left="3205" w:hanging="360"/>
      </w:pPr>
    </w:lvl>
    <w:lvl w:ilvl="5" w:tplc="0409001B" w:tentative="1">
      <w:start w:val="1"/>
      <w:numFmt w:val="lowerRoman"/>
      <w:lvlText w:val="%6."/>
      <w:lvlJc w:val="right"/>
      <w:pPr>
        <w:ind w:left="3925" w:hanging="180"/>
      </w:pPr>
    </w:lvl>
    <w:lvl w:ilvl="6" w:tplc="0409000F" w:tentative="1">
      <w:start w:val="1"/>
      <w:numFmt w:val="decimal"/>
      <w:lvlText w:val="%7."/>
      <w:lvlJc w:val="left"/>
      <w:pPr>
        <w:ind w:left="4645" w:hanging="360"/>
      </w:pPr>
    </w:lvl>
    <w:lvl w:ilvl="7" w:tplc="04090019" w:tentative="1">
      <w:start w:val="1"/>
      <w:numFmt w:val="lowerLetter"/>
      <w:lvlText w:val="%8."/>
      <w:lvlJc w:val="left"/>
      <w:pPr>
        <w:ind w:left="5365" w:hanging="360"/>
      </w:pPr>
    </w:lvl>
    <w:lvl w:ilvl="8" w:tplc="0409001B" w:tentative="1">
      <w:start w:val="1"/>
      <w:numFmt w:val="lowerRoman"/>
      <w:lvlText w:val="%9."/>
      <w:lvlJc w:val="right"/>
      <w:pPr>
        <w:ind w:left="6085" w:hanging="180"/>
      </w:pPr>
    </w:lvl>
  </w:abstractNum>
  <w:abstractNum w:abstractNumId="5" w15:restartNumberingAfterBreak="0">
    <w:nsid w:val="122674B1"/>
    <w:multiLevelType w:val="hybridMultilevel"/>
    <w:tmpl w:val="A96AB8B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3674AE"/>
    <w:multiLevelType w:val="hybridMultilevel"/>
    <w:tmpl w:val="DB8E7D66"/>
    <w:lvl w:ilvl="0" w:tplc="B8648C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4207B0"/>
    <w:multiLevelType w:val="hybridMultilevel"/>
    <w:tmpl w:val="3C62DEF8"/>
    <w:lvl w:ilvl="0" w:tplc="A27AC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6130CA"/>
    <w:multiLevelType w:val="hybridMultilevel"/>
    <w:tmpl w:val="02F4B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ED105A"/>
    <w:multiLevelType w:val="hybridMultilevel"/>
    <w:tmpl w:val="DA046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80D08"/>
    <w:multiLevelType w:val="hybridMultilevel"/>
    <w:tmpl w:val="227A13B2"/>
    <w:lvl w:ilvl="0" w:tplc="1E76E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EC2546"/>
    <w:multiLevelType w:val="hybridMultilevel"/>
    <w:tmpl w:val="702CA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FE200D"/>
    <w:multiLevelType w:val="hybridMultilevel"/>
    <w:tmpl w:val="98428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8FE2F1A"/>
    <w:multiLevelType w:val="hybridMultilevel"/>
    <w:tmpl w:val="B51C9E3C"/>
    <w:lvl w:ilvl="0" w:tplc="04090011">
      <w:start w:val="1"/>
      <w:numFmt w:val="decimal"/>
      <w:lvlText w:val="%1)"/>
      <w:lvlJc w:val="left"/>
      <w:pPr>
        <w:tabs>
          <w:tab w:val="num" w:pos="288"/>
        </w:tabs>
        <w:ind w:left="288" w:hanging="288"/>
      </w:pPr>
      <w:rPr>
        <w:rFonts w:hint="default"/>
        <w:b w:val="0"/>
        <w:i w:val="0"/>
        <w:sz w:val="18"/>
        <w:szCs w:val="18"/>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D95B31"/>
    <w:multiLevelType w:val="multilevel"/>
    <w:tmpl w:val="56E4057A"/>
    <w:lvl w:ilvl="0">
      <w:start w:val="1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3BEC7E8B"/>
    <w:multiLevelType w:val="hybridMultilevel"/>
    <w:tmpl w:val="D1C29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76661"/>
    <w:multiLevelType w:val="hybridMultilevel"/>
    <w:tmpl w:val="07523498"/>
    <w:lvl w:ilvl="0" w:tplc="67FCAA7A">
      <w:start w:val="1"/>
      <w:numFmt w:val="bullet"/>
      <w:lvlText w:val=""/>
      <w:lvlJc w:val="left"/>
      <w:pPr>
        <w:tabs>
          <w:tab w:val="num" w:pos="288"/>
        </w:tabs>
        <w:ind w:left="288" w:hanging="288"/>
      </w:pPr>
      <w:rPr>
        <w:rFonts w:ascii="Symbol" w:hAnsi="Symbol" w:hint="default"/>
        <w:b w:val="0"/>
        <w:i w:val="0"/>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5D5568"/>
    <w:multiLevelType w:val="hybridMultilevel"/>
    <w:tmpl w:val="73F6F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D41E4D"/>
    <w:multiLevelType w:val="hybridMultilevel"/>
    <w:tmpl w:val="B120A6A6"/>
    <w:lvl w:ilvl="0" w:tplc="F1584804">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B670BC"/>
    <w:multiLevelType w:val="hybridMultilevel"/>
    <w:tmpl w:val="31723392"/>
    <w:lvl w:ilvl="0" w:tplc="E048C064">
      <w:start w:val="1"/>
      <w:numFmt w:val="decimal"/>
      <w:lvlText w:val="%1."/>
      <w:lvlJc w:val="left"/>
      <w:pPr>
        <w:ind w:left="765" w:hanging="360"/>
      </w:pPr>
      <w:rPr>
        <w:rFonts w:ascii="Times New Roman" w:hAnsi="Times New Roman" w:cs="Times New Roman" w:hint="default"/>
        <w:sz w:val="20"/>
        <w:szCs w:val="2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15:restartNumberingAfterBreak="0">
    <w:nsid w:val="529A1D61"/>
    <w:multiLevelType w:val="hybridMultilevel"/>
    <w:tmpl w:val="FF3C32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CC32D6"/>
    <w:multiLevelType w:val="hybridMultilevel"/>
    <w:tmpl w:val="FD2AEA40"/>
    <w:lvl w:ilvl="0" w:tplc="2C72645C">
      <w:start w:val="1"/>
      <w:numFmt w:val="decimal"/>
      <w:lvlText w:val="%1)"/>
      <w:lvlJc w:val="left"/>
      <w:pPr>
        <w:ind w:left="1432" w:hanging="360"/>
      </w:pPr>
      <w:rPr>
        <w:rFonts w:ascii="Times New Roman" w:hAnsi="Times New Roman" w:cs="Times New Roman" w:hint="default"/>
        <w:b w:val="0"/>
        <w:sz w:val="20"/>
      </w:rPr>
    </w:lvl>
    <w:lvl w:ilvl="1" w:tplc="04090019" w:tentative="1">
      <w:start w:val="1"/>
      <w:numFmt w:val="lowerLetter"/>
      <w:lvlText w:val="%2."/>
      <w:lvlJc w:val="left"/>
      <w:pPr>
        <w:ind w:left="2152" w:hanging="360"/>
      </w:pPr>
    </w:lvl>
    <w:lvl w:ilvl="2" w:tplc="0409001B" w:tentative="1">
      <w:start w:val="1"/>
      <w:numFmt w:val="lowerRoman"/>
      <w:lvlText w:val="%3."/>
      <w:lvlJc w:val="right"/>
      <w:pPr>
        <w:ind w:left="2872" w:hanging="180"/>
      </w:pPr>
    </w:lvl>
    <w:lvl w:ilvl="3" w:tplc="0409000F" w:tentative="1">
      <w:start w:val="1"/>
      <w:numFmt w:val="decimal"/>
      <w:lvlText w:val="%4."/>
      <w:lvlJc w:val="left"/>
      <w:pPr>
        <w:ind w:left="3592" w:hanging="360"/>
      </w:pPr>
    </w:lvl>
    <w:lvl w:ilvl="4" w:tplc="04090019" w:tentative="1">
      <w:start w:val="1"/>
      <w:numFmt w:val="lowerLetter"/>
      <w:lvlText w:val="%5."/>
      <w:lvlJc w:val="left"/>
      <w:pPr>
        <w:ind w:left="4312" w:hanging="360"/>
      </w:pPr>
    </w:lvl>
    <w:lvl w:ilvl="5" w:tplc="0409001B" w:tentative="1">
      <w:start w:val="1"/>
      <w:numFmt w:val="lowerRoman"/>
      <w:lvlText w:val="%6."/>
      <w:lvlJc w:val="right"/>
      <w:pPr>
        <w:ind w:left="5032" w:hanging="180"/>
      </w:pPr>
    </w:lvl>
    <w:lvl w:ilvl="6" w:tplc="0409000F" w:tentative="1">
      <w:start w:val="1"/>
      <w:numFmt w:val="decimal"/>
      <w:lvlText w:val="%7."/>
      <w:lvlJc w:val="left"/>
      <w:pPr>
        <w:ind w:left="5752" w:hanging="360"/>
      </w:pPr>
    </w:lvl>
    <w:lvl w:ilvl="7" w:tplc="04090019" w:tentative="1">
      <w:start w:val="1"/>
      <w:numFmt w:val="lowerLetter"/>
      <w:lvlText w:val="%8."/>
      <w:lvlJc w:val="left"/>
      <w:pPr>
        <w:ind w:left="6472" w:hanging="360"/>
      </w:pPr>
    </w:lvl>
    <w:lvl w:ilvl="8" w:tplc="0409001B" w:tentative="1">
      <w:start w:val="1"/>
      <w:numFmt w:val="lowerRoman"/>
      <w:lvlText w:val="%9."/>
      <w:lvlJc w:val="right"/>
      <w:pPr>
        <w:ind w:left="7192" w:hanging="180"/>
      </w:pPr>
    </w:lvl>
  </w:abstractNum>
  <w:abstractNum w:abstractNumId="22" w15:restartNumberingAfterBreak="0">
    <w:nsid w:val="560F55B8"/>
    <w:multiLevelType w:val="hybridMultilevel"/>
    <w:tmpl w:val="9A04F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DF0070"/>
    <w:multiLevelType w:val="hybridMultilevel"/>
    <w:tmpl w:val="04B60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B757E5"/>
    <w:multiLevelType w:val="hybridMultilevel"/>
    <w:tmpl w:val="8DBAA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7B0811"/>
    <w:multiLevelType w:val="hybridMultilevel"/>
    <w:tmpl w:val="28407D8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727B86"/>
    <w:multiLevelType w:val="hybridMultilevel"/>
    <w:tmpl w:val="379CC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53296B"/>
    <w:multiLevelType w:val="hybridMultilevel"/>
    <w:tmpl w:val="7192812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962BCB"/>
    <w:multiLevelType w:val="hybridMultilevel"/>
    <w:tmpl w:val="7B8E8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5C439A1"/>
    <w:multiLevelType w:val="hybridMultilevel"/>
    <w:tmpl w:val="255A414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6100DB5"/>
    <w:multiLevelType w:val="hybridMultilevel"/>
    <w:tmpl w:val="FCD412B8"/>
    <w:lvl w:ilvl="0" w:tplc="97D6795C">
      <w:start w:val="1"/>
      <w:numFmt w:val="bullet"/>
      <w:lvlText w:val=""/>
      <w:lvlJc w:val="left"/>
      <w:pPr>
        <w:ind w:left="720" w:hanging="360"/>
      </w:pPr>
      <w:rPr>
        <w:rFonts w:ascii="Symbol" w:hAnsi="Symbol"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6A02C64"/>
    <w:multiLevelType w:val="hybridMultilevel"/>
    <w:tmpl w:val="58423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4D642F"/>
    <w:multiLevelType w:val="hybridMultilevel"/>
    <w:tmpl w:val="68C02E6E"/>
    <w:lvl w:ilvl="0" w:tplc="9F085D06">
      <w:start w:val="1"/>
      <w:numFmt w:val="decimal"/>
      <w:lvlText w:val="%1.)"/>
      <w:lvlJc w:val="left"/>
      <w:pPr>
        <w:ind w:left="685" w:hanging="360"/>
      </w:pPr>
      <w:rPr>
        <w:rFonts w:hint="default"/>
      </w:rPr>
    </w:lvl>
    <w:lvl w:ilvl="1" w:tplc="04090019" w:tentative="1">
      <w:start w:val="1"/>
      <w:numFmt w:val="lowerLetter"/>
      <w:lvlText w:val="%2."/>
      <w:lvlJc w:val="left"/>
      <w:pPr>
        <w:ind w:left="1405" w:hanging="360"/>
      </w:pPr>
    </w:lvl>
    <w:lvl w:ilvl="2" w:tplc="0409001B" w:tentative="1">
      <w:start w:val="1"/>
      <w:numFmt w:val="lowerRoman"/>
      <w:lvlText w:val="%3."/>
      <w:lvlJc w:val="right"/>
      <w:pPr>
        <w:ind w:left="2125" w:hanging="180"/>
      </w:pPr>
    </w:lvl>
    <w:lvl w:ilvl="3" w:tplc="0409000F" w:tentative="1">
      <w:start w:val="1"/>
      <w:numFmt w:val="decimal"/>
      <w:lvlText w:val="%4."/>
      <w:lvlJc w:val="left"/>
      <w:pPr>
        <w:ind w:left="2845" w:hanging="360"/>
      </w:pPr>
    </w:lvl>
    <w:lvl w:ilvl="4" w:tplc="04090019" w:tentative="1">
      <w:start w:val="1"/>
      <w:numFmt w:val="lowerLetter"/>
      <w:lvlText w:val="%5."/>
      <w:lvlJc w:val="left"/>
      <w:pPr>
        <w:ind w:left="3565" w:hanging="360"/>
      </w:pPr>
    </w:lvl>
    <w:lvl w:ilvl="5" w:tplc="0409001B" w:tentative="1">
      <w:start w:val="1"/>
      <w:numFmt w:val="lowerRoman"/>
      <w:lvlText w:val="%6."/>
      <w:lvlJc w:val="right"/>
      <w:pPr>
        <w:ind w:left="4285" w:hanging="180"/>
      </w:pPr>
    </w:lvl>
    <w:lvl w:ilvl="6" w:tplc="0409000F" w:tentative="1">
      <w:start w:val="1"/>
      <w:numFmt w:val="decimal"/>
      <w:lvlText w:val="%7."/>
      <w:lvlJc w:val="left"/>
      <w:pPr>
        <w:ind w:left="5005" w:hanging="360"/>
      </w:pPr>
    </w:lvl>
    <w:lvl w:ilvl="7" w:tplc="04090019" w:tentative="1">
      <w:start w:val="1"/>
      <w:numFmt w:val="lowerLetter"/>
      <w:lvlText w:val="%8."/>
      <w:lvlJc w:val="left"/>
      <w:pPr>
        <w:ind w:left="5725" w:hanging="360"/>
      </w:pPr>
    </w:lvl>
    <w:lvl w:ilvl="8" w:tplc="0409001B" w:tentative="1">
      <w:start w:val="1"/>
      <w:numFmt w:val="lowerRoman"/>
      <w:lvlText w:val="%9."/>
      <w:lvlJc w:val="right"/>
      <w:pPr>
        <w:ind w:left="6445" w:hanging="180"/>
      </w:pPr>
    </w:lvl>
  </w:abstractNum>
  <w:num w:numId="1" w16cid:durableId="1779177596">
    <w:abstractNumId w:val="16"/>
  </w:num>
  <w:num w:numId="2" w16cid:durableId="456871729">
    <w:abstractNumId w:val="1"/>
  </w:num>
  <w:num w:numId="3" w16cid:durableId="530150793">
    <w:abstractNumId w:val="17"/>
  </w:num>
  <w:num w:numId="4" w16cid:durableId="909342795">
    <w:abstractNumId w:val="25"/>
  </w:num>
  <w:num w:numId="5" w16cid:durableId="202444187">
    <w:abstractNumId w:val="5"/>
  </w:num>
  <w:num w:numId="6" w16cid:durableId="45448629">
    <w:abstractNumId w:val="27"/>
  </w:num>
  <w:num w:numId="7" w16cid:durableId="1093935764">
    <w:abstractNumId w:val="29"/>
  </w:num>
  <w:num w:numId="8" w16cid:durableId="238910429">
    <w:abstractNumId w:val="16"/>
  </w:num>
  <w:num w:numId="9" w16cid:durableId="357705337">
    <w:abstractNumId w:val="12"/>
  </w:num>
  <w:num w:numId="10" w16cid:durableId="1057898923">
    <w:abstractNumId w:val="16"/>
  </w:num>
  <w:num w:numId="11" w16cid:durableId="379331695">
    <w:abstractNumId w:val="30"/>
  </w:num>
  <w:num w:numId="12" w16cid:durableId="1937129930">
    <w:abstractNumId w:val="16"/>
  </w:num>
  <w:num w:numId="13" w16cid:durableId="2088183282">
    <w:abstractNumId w:val="30"/>
  </w:num>
  <w:num w:numId="14" w16cid:durableId="1265070673">
    <w:abstractNumId w:val="16"/>
  </w:num>
  <w:num w:numId="15" w16cid:durableId="88698460">
    <w:abstractNumId w:val="16"/>
  </w:num>
  <w:num w:numId="16" w16cid:durableId="1377044206">
    <w:abstractNumId w:val="19"/>
  </w:num>
  <w:num w:numId="17" w16cid:durableId="1498811186">
    <w:abstractNumId w:val="16"/>
  </w:num>
  <w:num w:numId="18" w16cid:durableId="1245382158">
    <w:abstractNumId w:val="16"/>
  </w:num>
  <w:num w:numId="19" w16cid:durableId="1645817561">
    <w:abstractNumId w:val="9"/>
  </w:num>
  <w:num w:numId="20" w16cid:durableId="715161368">
    <w:abstractNumId w:val="24"/>
  </w:num>
  <w:num w:numId="21" w16cid:durableId="1949122818">
    <w:abstractNumId w:val="13"/>
  </w:num>
  <w:num w:numId="22" w16cid:durableId="1148475002">
    <w:abstractNumId w:val="6"/>
  </w:num>
  <w:num w:numId="23" w16cid:durableId="10411295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4" w16cid:durableId="1117675200">
    <w:abstractNumId w:val="16"/>
  </w:num>
  <w:num w:numId="25" w16cid:durableId="971180515">
    <w:abstractNumId w:val="20"/>
  </w:num>
  <w:num w:numId="26" w16cid:durableId="1619682582">
    <w:abstractNumId w:val="15"/>
  </w:num>
  <w:num w:numId="27" w16cid:durableId="1422028920">
    <w:abstractNumId w:val="3"/>
  </w:num>
  <w:num w:numId="28" w16cid:durableId="1792626206">
    <w:abstractNumId w:val="28"/>
  </w:num>
  <w:num w:numId="29" w16cid:durableId="630788855">
    <w:abstractNumId w:val="11"/>
  </w:num>
  <w:num w:numId="30" w16cid:durableId="808127555">
    <w:abstractNumId w:val="16"/>
  </w:num>
  <w:num w:numId="31" w16cid:durableId="1933393764">
    <w:abstractNumId w:val="21"/>
  </w:num>
  <w:num w:numId="32" w16cid:durableId="1906530614">
    <w:abstractNumId w:val="7"/>
  </w:num>
  <w:num w:numId="33" w16cid:durableId="1688562367">
    <w:abstractNumId w:val="22"/>
  </w:num>
  <w:num w:numId="34" w16cid:durableId="616185265">
    <w:abstractNumId w:val="10"/>
  </w:num>
  <w:num w:numId="35" w16cid:durableId="407843612">
    <w:abstractNumId w:val="26"/>
  </w:num>
  <w:num w:numId="36" w16cid:durableId="552471059">
    <w:abstractNumId w:val="18"/>
  </w:num>
  <w:num w:numId="37" w16cid:durableId="838545404">
    <w:abstractNumId w:val="32"/>
  </w:num>
  <w:num w:numId="38" w16cid:durableId="1371342223">
    <w:abstractNumId w:val="4"/>
  </w:num>
  <w:num w:numId="39" w16cid:durableId="1154221889">
    <w:abstractNumId w:val="2"/>
  </w:num>
  <w:num w:numId="40" w16cid:durableId="208955445">
    <w:abstractNumId w:val="23"/>
  </w:num>
  <w:num w:numId="41" w16cid:durableId="262500156">
    <w:abstractNumId w:val="31"/>
  </w:num>
  <w:num w:numId="42" w16cid:durableId="586116385">
    <w:abstractNumId w:val="8"/>
  </w:num>
  <w:num w:numId="43" w16cid:durableId="1684474917">
    <w:abstractNumId w:val="14"/>
  </w:num>
  <w:num w:numId="44" w16cid:durableId="2044862072">
    <w:abstractNumId w:val="16"/>
  </w:num>
  <w:num w:numId="45" w16cid:durableId="1882204418">
    <w:abstractNumId w:val="16"/>
  </w:num>
  <w:num w:numId="46" w16cid:durableId="885529903">
    <w:abstractNumId w:val="16"/>
  </w:num>
  <w:num w:numId="47" w16cid:durableId="1057096000">
    <w:abstractNumId w:val="16"/>
  </w:num>
  <w:num w:numId="48" w16cid:durableId="1332294949">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0B1"/>
    <w:rsid w:val="00000A03"/>
    <w:rsid w:val="00002612"/>
    <w:rsid w:val="00002A12"/>
    <w:rsid w:val="00002C34"/>
    <w:rsid w:val="00002DE7"/>
    <w:rsid w:val="000032B5"/>
    <w:rsid w:val="00005739"/>
    <w:rsid w:val="000067AF"/>
    <w:rsid w:val="00011FA5"/>
    <w:rsid w:val="00012EA0"/>
    <w:rsid w:val="0002033B"/>
    <w:rsid w:val="00020B5B"/>
    <w:rsid w:val="000224D6"/>
    <w:rsid w:val="000227F0"/>
    <w:rsid w:val="00024532"/>
    <w:rsid w:val="00026824"/>
    <w:rsid w:val="00026EB8"/>
    <w:rsid w:val="00030E0D"/>
    <w:rsid w:val="000319DF"/>
    <w:rsid w:val="00032477"/>
    <w:rsid w:val="00033E1F"/>
    <w:rsid w:val="00037AB3"/>
    <w:rsid w:val="000422A0"/>
    <w:rsid w:val="00043840"/>
    <w:rsid w:val="00043A26"/>
    <w:rsid w:val="00044075"/>
    <w:rsid w:val="00047687"/>
    <w:rsid w:val="00050624"/>
    <w:rsid w:val="00053050"/>
    <w:rsid w:val="00053318"/>
    <w:rsid w:val="0005571C"/>
    <w:rsid w:val="00055E33"/>
    <w:rsid w:val="000576EC"/>
    <w:rsid w:val="000639D4"/>
    <w:rsid w:val="0006565B"/>
    <w:rsid w:val="00066AF8"/>
    <w:rsid w:val="0006778F"/>
    <w:rsid w:val="000709DD"/>
    <w:rsid w:val="00071830"/>
    <w:rsid w:val="00071A66"/>
    <w:rsid w:val="0007271A"/>
    <w:rsid w:val="00074F12"/>
    <w:rsid w:val="00076DCB"/>
    <w:rsid w:val="0008184D"/>
    <w:rsid w:val="00083169"/>
    <w:rsid w:val="00084272"/>
    <w:rsid w:val="00084E57"/>
    <w:rsid w:val="0008578A"/>
    <w:rsid w:val="00086505"/>
    <w:rsid w:val="00091422"/>
    <w:rsid w:val="000922B9"/>
    <w:rsid w:val="00094120"/>
    <w:rsid w:val="00094553"/>
    <w:rsid w:val="00094955"/>
    <w:rsid w:val="00095C67"/>
    <w:rsid w:val="000A1254"/>
    <w:rsid w:val="000A15AB"/>
    <w:rsid w:val="000A1B42"/>
    <w:rsid w:val="000A2314"/>
    <w:rsid w:val="000A266A"/>
    <w:rsid w:val="000A3857"/>
    <w:rsid w:val="000A5CA4"/>
    <w:rsid w:val="000A5F79"/>
    <w:rsid w:val="000A71FD"/>
    <w:rsid w:val="000B04DD"/>
    <w:rsid w:val="000B0ED3"/>
    <w:rsid w:val="000B22ED"/>
    <w:rsid w:val="000B3C93"/>
    <w:rsid w:val="000B68BD"/>
    <w:rsid w:val="000B6CA5"/>
    <w:rsid w:val="000B705B"/>
    <w:rsid w:val="000C048D"/>
    <w:rsid w:val="000C4804"/>
    <w:rsid w:val="000C4D39"/>
    <w:rsid w:val="000C5E84"/>
    <w:rsid w:val="000C6E0D"/>
    <w:rsid w:val="000D08BD"/>
    <w:rsid w:val="000D0EF1"/>
    <w:rsid w:val="000D1608"/>
    <w:rsid w:val="000D1F0F"/>
    <w:rsid w:val="000D51A2"/>
    <w:rsid w:val="000E165F"/>
    <w:rsid w:val="000E1B78"/>
    <w:rsid w:val="000E344D"/>
    <w:rsid w:val="000E3A30"/>
    <w:rsid w:val="000E4097"/>
    <w:rsid w:val="000E452C"/>
    <w:rsid w:val="000E557B"/>
    <w:rsid w:val="000E724A"/>
    <w:rsid w:val="000E7739"/>
    <w:rsid w:val="000F0C23"/>
    <w:rsid w:val="000F230D"/>
    <w:rsid w:val="000F4809"/>
    <w:rsid w:val="000F4DE5"/>
    <w:rsid w:val="000F5DED"/>
    <w:rsid w:val="000F7129"/>
    <w:rsid w:val="00100B56"/>
    <w:rsid w:val="00101895"/>
    <w:rsid w:val="001032F3"/>
    <w:rsid w:val="001049D6"/>
    <w:rsid w:val="00104EAA"/>
    <w:rsid w:val="001051DF"/>
    <w:rsid w:val="00110FA5"/>
    <w:rsid w:val="0011127C"/>
    <w:rsid w:val="00112476"/>
    <w:rsid w:val="001125F1"/>
    <w:rsid w:val="00113BE4"/>
    <w:rsid w:val="001142BF"/>
    <w:rsid w:val="00115B4D"/>
    <w:rsid w:val="00116A72"/>
    <w:rsid w:val="00117B9F"/>
    <w:rsid w:val="00117FA7"/>
    <w:rsid w:val="0012285F"/>
    <w:rsid w:val="001232B0"/>
    <w:rsid w:val="00126B4E"/>
    <w:rsid w:val="001276E5"/>
    <w:rsid w:val="00130201"/>
    <w:rsid w:val="00130DE6"/>
    <w:rsid w:val="00131031"/>
    <w:rsid w:val="00131C2C"/>
    <w:rsid w:val="00131C5F"/>
    <w:rsid w:val="0013261F"/>
    <w:rsid w:val="00137868"/>
    <w:rsid w:val="00137B61"/>
    <w:rsid w:val="00137C98"/>
    <w:rsid w:val="00137EA8"/>
    <w:rsid w:val="00140F6D"/>
    <w:rsid w:val="001438DB"/>
    <w:rsid w:val="00144DFF"/>
    <w:rsid w:val="00145DA7"/>
    <w:rsid w:val="00147D5E"/>
    <w:rsid w:val="0015037E"/>
    <w:rsid w:val="00150BAA"/>
    <w:rsid w:val="00157B3E"/>
    <w:rsid w:val="00160060"/>
    <w:rsid w:val="0016107F"/>
    <w:rsid w:val="00162BDE"/>
    <w:rsid w:val="001637FE"/>
    <w:rsid w:val="00163A3A"/>
    <w:rsid w:val="0016404D"/>
    <w:rsid w:val="00164825"/>
    <w:rsid w:val="00166470"/>
    <w:rsid w:val="0016761F"/>
    <w:rsid w:val="00171035"/>
    <w:rsid w:val="00171720"/>
    <w:rsid w:val="001757F2"/>
    <w:rsid w:val="00176CE9"/>
    <w:rsid w:val="00180238"/>
    <w:rsid w:val="001824F3"/>
    <w:rsid w:val="001826B9"/>
    <w:rsid w:val="00182E93"/>
    <w:rsid w:val="001847ED"/>
    <w:rsid w:val="00185599"/>
    <w:rsid w:val="001927C7"/>
    <w:rsid w:val="00194A0D"/>
    <w:rsid w:val="0019523C"/>
    <w:rsid w:val="00197941"/>
    <w:rsid w:val="001A0E61"/>
    <w:rsid w:val="001A29BE"/>
    <w:rsid w:val="001A33E6"/>
    <w:rsid w:val="001A3F8A"/>
    <w:rsid w:val="001A4053"/>
    <w:rsid w:val="001B26A9"/>
    <w:rsid w:val="001B4F19"/>
    <w:rsid w:val="001B60B6"/>
    <w:rsid w:val="001C152D"/>
    <w:rsid w:val="001C24F2"/>
    <w:rsid w:val="001C2978"/>
    <w:rsid w:val="001C645E"/>
    <w:rsid w:val="001D1E61"/>
    <w:rsid w:val="001D2D6F"/>
    <w:rsid w:val="001D4479"/>
    <w:rsid w:val="001D4819"/>
    <w:rsid w:val="001D4930"/>
    <w:rsid w:val="001E2037"/>
    <w:rsid w:val="001E43B0"/>
    <w:rsid w:val="001E45BD"/>
    <w:rsid w:val="001E5DE8"/>
    <w:rsid w:val="001E5F92"/>
    <w:rsid w:val="001E69D9"/>
    <w:rsid w:val="001E6BAD"/>
    <w:rsid w:val="001F0727"/>
    <w:rsid w:val="001F15BD"/>
    <w:rsid w:val="001F1A34"/>
    <w:rsid w:val="001F1DE0"/>
    <w:rsid w:val="001F42FB"/>
    <w:rsid w:val="001F4F8E"/>
    <w:rsid w:val="001F73F7"/>
    <w:rsid w:val="001F7A86"/>
    <w:rsid w:val="002002DD"/>
    <w:rsid w:val="0020043C"/>
    <w:rsid w:val="00200674"/>
    <w:rsid w:val="002006A5"/>
    <w:rsid w:val="00202741"/>
    <w:rsid w:val="002038EA"/>
    <w:rsid w:val="00204700"/>
    <w:rsid w:val="00206A1A"/>
    <w:rsid w:val="00206A6F"/>
    <w:rsid w:val="00206EC9"/>
    <w:rsid w:val="00207796"/>
    <w:rsid w:val="00210B79"/>
    <w:rsid w:val="002119ED"/>
    <w:rsid w:val="00216094"/>
    <w:rsid w:val="00217A94"/>
    <w:rsid w:val="00224D0D"/>
    <w:rsid w:val="00225491"/>
    <w:rsid w:val="00227286"/>
    <w:rsid w:val="00232113"/>
    <w:rsid w:val="00236C17"/>
    <w:rsid w:val="00241717"/>
    <w:rsid w:val="002437BC"/>
    <w:rsid w:val="00244D5A"/>
    <w:rsid w:val="00245100"/>
    <w:rsid w:val="00245C77"/>
    <w:rsid w:val="00250E27"/>
    <w:rsid w:val="0025260F"/>
    <w:rsid w:val="00255785"/>
    <w:rsid w:val="00255926"/>
    <w:rsid w:val="00255CDD"/>
    <w:rsid w:val="00256D71"/>
    <w:rsid w:val="00257D67"/>
    <w:rsid w:val="0026037A"/>
    <w:rsid w:val="00260456"/>
    <w:rsid w:val="002648C0"/>
    <w:rsid w:val="00266E76"/>
    <w:rsid w:val="002670DA"/>
    <w:rsid w:val="0027122B"/>
    <w:rsid w:val="0027443D"/>
    <w:rsid w:val="0027639D"/>
    <w:rsid w:val="00280E2D"/>
    <w:rsid w:val="00282578"/>
    <w:rsid w:val="002843FF"/>
    <w:rsid w:val="00284544"/>
    <w:rsid w:val="00286ABE"/>
    <w:rsid w:val="00287850"/>
    <w:rsid w:val="00290C5A"/>
    <w:rsid w:val="002915F2"/>
    <w:rsid w:val="00291A8A"/>
    <w:rsid w:val="00291CDE"/>
    <w:rsid w:val="0029383C"/>
    <w:rsid w:val="00295ABA"/>
    <w:rsid w:val="00296C0A"/>
    <w:rsid w:val="00297A35"/>
    <w:rsid w:val="002A34DF"/>
    <w:rsid w:val="002A4270"/>
    <w:rsid w:val="002A58CB"/>
    <w:rsid w:val="002A5B5B"/>
    <w:rsid w:val="002B24ED"/>
    <w:rsid w:val="002C0D9E"/>
    <w:rsid w:val="002C0F6B"/>
    <w:rsid w:val="002C2634"/>
    <w:rsid w:val="002C3F8B"/>
    <w:rsid w:val="002C5062"/>
    <w:rsid w:val="002C60F4"/>
    <w:rsid w:val="002C6135"/>
    <w:rsid w:val="002C64BE"/>
    <w:rsid w:val="002C7490"/>
    <w:rsid w:val="002D243E"/>
    <w:rsid w:val="002D2C10"/>
    <w:rsid w:val="002D39A8"/>
    <w:rsid w:val="002D6A7A"/>
    <w:rsid w:val="002D7DF8"/>
    <w:rsid w:val="002E040C"/>
    <w:rsid w:val="002E1476"/>
    <w:rsid w:val="002F00D9"/>
    <w:rsid w:val="002F2208"/>
    <w:rsid w:val="002F413A"/>
    <w:rsid w:val="002F4717"/>
    <w:rsid w:val="002F7696"/>
    <w:rsid w:val="002F791F"/>
    <w:rsid w:val="002F7C5C"/>
    <w:rsid w:val="00301C18"/>
    <w:rsid w:val="003045B4"/>
    <w:rsid w:val="00305A42"/>
    <w:rsid w:val="003061BF"/>
    <w:rsid w:val="00306235"/>
    <w:rsid w:val="00311721"/>
    <w:rsid w:val="00312898"/>
    <w:rsid w:val="00312EEC"/>
    <w:rsid w:val="003149DB"/>
    <w:rsid w:val="00314A0F"/>
    <w:rsid w:val="003164BE"/>
    <w:rsid w:val="00324C32"/>
    <w:rsid w:val="00324F5F"/>
    <w:rsid w:val="00330769"/>
    <w:rsid w:val="00330BA9"/>
    <w:rsid w:val="00331DE4"/>
    <w:rsid w:val="00333A65"/>
    <w:rsid w:val="003353C3"/>
    <w:rsid w:val="00335DE7"/>
    <w:rsid w:val="0034084F"/>
    <w:rsid w:val="003412D8"/>
    <w:rsid w:val="00341608"/>
    <w:rsid w:val="00341B8B"/>
    <w:rsid w:val="00341F34"/>
    <w:rsid w:val="003422BE"/>
    <w:rsid w:val="003427B9"/>
    <w:rsid w:val="003430E9"/>
    <w:rsid w:val="0035036A"/>
    <w:rsid w:val="003508BA"/>
    <w:rsid w:val="00351558"/>
    <w:rsid w:val="00354C45"/>
    <w:rsid w:val="0035634B"/>
    <w:rsid w:val="003578F7"/>
    <w:rsid w:val="00357977"/>
    <w:rsid w:val="00363574"/>
    <w:rsid w:val="00363A1D"/>
    <w:rsid w:val="0037097D"/>
    <w:rsid w:val="00372A38"/>
    <w:rsid w:val="0037391B"/>
    <w:rsid w:val="00374D68"/>
    <w:rsid w:val="0037601B"/>
    <w:rsid w:val="00376439"/>
    <w:rsid w:val="003766B0"/>
    <w:rsid w:val="00376F58"/>
    <w:rsid w:val="00377759"/>
    <w:rsid w:val="003808CB"/>
    <w:rsid w:val="003843D0"/>
    <w:rsid w:val="003857CD"/>
    <w:rsid w:val="00385998"/>
    <w:rsid w:val="00390BE4"/>
    <w:rsid w:val="003917F1"/>
    <w:rsid w:val="00394E34"/>
    <w:rsid w:val="00396837"/>
    <w:rsid w:val="003A061D"/>
    <w:rsid w:val="003A1F7B"/>
    <w:rsid w:val="003A23C4"/>
    <w:rsid w:val="003A35D1"/>
    <w:rsid w:val="003A3A47"/>
    <w:rsid w:val="003A4B1F"/>
    <w:rsid w:val="003A4D84"/>
    <w:rsid w:val="003A55F2"/>
    <w:rsid w:val="003B02B2"/>
    <w:rsid w:val="003B214D"/>
    <w:rsid w:val="003B5930"/>
    <w:rsid w:val="003B5F5D"/>
    <w:rsid w:val="003C2236"/>
    <w:rsid w:val="003C2C0A"/>
    <w:rsid w:val="003C3D79"/>
    <w:rsid w:val="003C4A94"/>
    <w:rsid w:val="003C4DED"/>
    <w:rsid w:val="003C56F4"/>
    <w:rsid w:val="003C5D1A"/>
    <w:rsid w:val="003C6514"/>
    <w:rsid w:val="003D0C16"/>
    <w:rsid w:val="003D0CCE"/>
    <w:rsid w:val="003D2800"/>
    <w:rsid w:val="003E2A65"/>
    <w:rsid w:val="003E32B2"/>
    <w:rsid w:val="003E3B3A"/>
    <w:rsid w:val="003E3EC1"/>
    <w:rsid w:val="003E4CF5"/>
    <w:rsid w:val="003E5AEC"/>
    <w:rsid w:val="003F02F7"/>
    <w:rsid w:val="003F038E"/>
    <w:rsid w:val="003F4438"/>
    <w:rsid w:val="003F4643"/>
    <w:rsid w:val="003F60A3"/>
    <w:rsid w:val="003F6480"/>
    <w:rsid w:val="004008E1"/>
    <w:rsid w:val="004018A7"/>
    <w:rsid w:val="004027B0"/>
    <w:rsid w:val="004037E9"/>
    <w:rsid w:val="00405BE6"/>
    <w:rsid w:val="004078DC"/>
    <w:rsid w:val="00411B3B"/>
    <w:rsid w:val="00414A8E"/>
    <w:rsid w:val="00416EE7"/>
    <w:rsid w:val="00420696"/>
    <w:rsid w:val="00421E9F"/>
    <w:rsid w:val="004229BF"/>
    <w:rsid w:val="004232E7"/>
    <w:rsid w:val="00423DB1"/>
    <w:rsid w:val="00425405"/>
    <w:rsid w:val="00430406"/>
    <w:rsid w:val="00430A12"/>
    <w:rsid w:val="00434E5E"/>
    <w:rsid w:val="004361C2"/>
    <w:rsid w:val="00437AD8"/>
    <w:rsid w:val="00437CC0"/>
    <w:rsid w:val="0044000F"/>
    <w:rsid w:val="004433C3"/>
    <w:rsid w:val="00443C9A"/>
    <w:rsid w:val="00445375"/>
    <w:rsid w:val="004501BC"/>
    <w:rsid w:val="004510BE"/>
    <w:rsid w:val="00455BF4"/>
    <w:rsid w:val="0045622A"/>
    <w:rsid w:val="004574A6"/>
    <w:rsid w:val="004667C2"/>
    <w:rsid w:val="00467307"/>
    <w:rsid w:val="00467333"/>
    <w:rsid w:val="00467853"/>
    <w:rsid w:val="00470BD5"/>
    <w:rsid w:val="00471152"/>
    <w:rsid w:val="00474A16"/>
    <w:rsid w:val="0047544D"/>
    <w:rsid w:val="00475704"/>
    <w:rsid w:val="00475DEC"/>
    <w:rsid w:val="004760A0"/>
    <w:rsid w:val="00476E45"/>
    <w:rsid w:val="0048022B"/>
    <w:rsid w:val="00482CC4"/>
    <w:rsid w:val="00483013"/>
    <w:rsid w:val="004840C0"/>
    <w:rsid w:val="00485FE7"/>
    <w:rsid w:val="00491241"/>
    <w:rsid w:val="00495BBF"/>
    <w:rsid w:val="00495FEB"/>
    <w:rsid w:val="00496442"/>
    <w:rsid w:val="00496F43"/>
    <w:rsid w:val="004975BA"/>
    <w:rsid w:val="00497A73"/>
    <w:rsid w:val="00497E18"/>
    <w:rsid w:val="004A2126"/>
    <w:rsid w:val="004A35B7"/>
    <w:rsid w:val="004A3E01"/>
    <w:rsid w:val="004A4024"/>
    <w:rsid w:val="004A4F4D"/>
    <w:rsid w:val="004A6B27"/>
    <w:rsid w:val="004A7327"/>
    <w:rsid w:val="004A7D7C"/>
    <w:rsid w:val="004B225F"/>
    <w:rsid w:val="004B29F2"/>
    <w:rsid w:val="004B427E"/>
    <w:rsid w:val="004B487C"/>
    <w:rsid w:val="004C5E96"/>
    <w:rsid w:val="004C652B"/>
    <w:rsid w:val="004C7812"/>
    <w:rsid w:val="004D0CCC"/>
    <w:rsid w:val="004D4CD2"/>
    <w:rsid w:val="004E0DE2"/>
    <w:rsid w:val="004E1926"/>
    <w:rsid w:val="004E1C22"/>
    <w:rsid w:val="004E2159"/>
    <w:rsid w:val="004E743E"/>
    <w:rsid w:val="004F48CF"/>
    <w:rsid w:val="00503559"/>
    <w:rsid w:val="005057F3"/>
    <w:rsid w:val="005072F3"/>
    <w:rsid w:val="00507E4E"/>
    <w:rsid w:val="00510337"/>
    <w:rsid w:val="00510983"/>
    <w:rsid w:val="00510B34"/>
    <w:rsid w:val="0051160A"/>
    <w:rsid w:val="00511CFC"/>
    <w:rsid w:val="005169A8"/>
    <w:rsid w:val="00516BF9"/>
    <w:rsid w:val="00517709"/>
    <w:rsid w:val="00521D10"/>
    <w:rsid w:val="00523116"/>
    <w:rsid w:val="005239AA"/>
    <w:rsid w:val="00524AC3"/>
    <w:rsid w:val="00526FF6"/>
    <w:rsid w:val="00530E02"/>
    <w:rsid w:val="00531C16"/>
    <w:rsid w:val="005378AB"/>
    <w:rsid w:val="0054045B"/>
    <w:rsid w:val="005404DE"/>
    <w:rsid w:val="00540987"/>
    <w:rsid w:val="00542123"/>
    <w:rsid w:val="00542610"/>
    <w:rsid w:val="005429CC"/>
    <w:rsid w:val="00542FAC"/>
    <w:rsid w:val="00543832"/>
    <w:rsid w:val="00550C69"/>
    <w:rsid w:val="00553211"/>
    <w:rsid w:val="00553F99"/>
    <w:rsid w:val="00554313"/>
    <w:rsid w:val="00554E35"/>
    <w:rsid w:val="0055559F"/>
    <w:rsid w:val="00557275"/>
    <w:rsid w:val="005612B4"/>
    <w:rsid w:val="00561474"/>
    <w:rsid w:val="00562EF3"/>
    <w:rsid w:val="0056406C"/>
    <w:rsid w:val="00564309"/>
    <w:rsid w:val="00565128"/>
    <w:rsid w:val="00567041"/>
    <w:rsid w:val="00567B30"/>
    <w:rsid w:val="005700BA"/>
    <w:rsid w:val="005717F0"/>
    <w:rsid w:val="005726A2"/>
    <w:rsid w:val="005736E6"/>
    <w:rsid w:val="005755A7"/>
    <w:rsid w:val="00577F67"/>
    <w:rsid w:val="005813EB"/>
    <w:rsid w:val="00581EDD"/>
    <w:rsid w:val="00581F06"/>
    <w:rsid w:val="005828AC"/>
    <w:rsid w:val="00583242"/>
    <w:rsid w:val="00584CA0"/>
    <w:rsid w:val="00585E7D"/>
    <w:rsid w:val="005919F2"/>
    <w:rsid w:val="0059282C"/>
    <w:rsid w:val="00592BF9"/>
    <w:rsid w:val="00593825"/>
    <w:rsid w:val="00593855"/>
    <w:rsid w:val="00594129"/>
    <w:rsid w:val="00595371"/>
    <w:rsid w:val="005A056D"/>
    <w:rsid w:val="005A0C1C"/>
    <w:rsid w:val="005A19E5"/>
    <w:rsid w:val="005A2835"/>
    <w:rsid w:val="005A4C04"/>
    <w:rsid w:val="005A58A9"/>
    <w:rsid w:val="005A5A5C"/>
    <w:rsid w:val="005A5DBC"/>
    <w:rsid w:val="005B06C2"/>
    <w:rsid w:val="005B2E39"/>
    <w:rsid w:val="005B3036"/>
    <w:rsid w:val="005B3D91"/>
    <w:rsid w:val="005B48DA"/>
    <w:rsid w:val="005B4BC3"/>
    <w:rsid w:val="005B62E7"/>
    <w:rsid w:val="005B707C"/>
    <w:rsid w:val="005B7B9E"/>
    <w:rsid w:val="005C0193"/>
    <w:rsid w:val="005C01EF"/>
    <w:rsid w:val="005C104E"/>
    <w:rsid w:val="005C330F"/>
    <w:rsid w:val="005C4B0F"/>
    <w:rsid w:val="005C6470"/>
    <w:rsid w:val="005C6A57"/>
    <w:rsid w:val="005D0B6F"/>
    <w:rsid w:val="005D0BC9"/>
    <w:rsid w:val="005D0CEE"/>
    <w:rsid w:val="005D175A"/>
    <w:rsid w:val="005D4A71"/>
    <w:rsid w:val="005D50F7"/>
    <w:rsid w:val="005D5357"/>
    <w:rsid w:val="005D61ED"/>
    <w:rsid w:val="005D630D"/>
    <w:rsid w:val="005D6F34"/>
    <w:rsid w:val="005D7AFA"/>
    <w:rsid w:val="005E1C53"/>
    <w:rsid w:val="005E22C9"/>
    <w:rsid w:val="005E341B"/>
    <w:rsid w:val="005E39B6"/>
    <w:rsid w:val="005E3C15"/>
    <w:rsid w:val="005E5473"/>
    <w:rsid w:val="005E7121"/>
    <w:rsid w:val="005F0ED7"/>
    <w:rsid w:val="005F19A5"/>
    <w:rsid w:val="005F27BA"/>
    <w:rsid w:val="005F3FF1"/>
    <w:rsid w:val="005F7413"/>
    <w:rsid w:val="006026A0"/>
    <w:rsid w:val="00602884"/>
    <w:rsid w:val="00603EF7"/>
    <w:rsid w:val="006040B7"/>
    <w:rsid w:val="00605B43"/>
    <w:rsid w:val="00612682"/>
    <w:rsid w:val="00612988"/>
    <w:rsid w:val="00612E72"/>
    <w:rsid w:val="006138C9"/>
    <w:rsid w:val="00614B79"/>
    <w:rsid w:val="00615699"/>
    <w:rsid w:val="00621B87"/>
    <w:rsid w:val="00625CE7"/>
    <w:rsid w:val="00631E63"/>
    <w:rsid w:val="00633C4D"/>
    <w:rsid w:val="00634637"/>
    <w:rsid w:val="0063713B"/>
    <w:rsid w:val="006372BD"/>
    <w:rsid w:val="00640504"/>
    <w:rsid w:val="00641054"/>
    <w:rsid w:val="00644918"/>
    <w:rsid w:val="00651A0C"/>
    <w:rsid w:val="006531C1"/>
    <w:rsid w:val="0066125E"/>
    <w:rsid w:val="00663F41"/>
    <w:rsid w:val="0066460A"/>
    <w:rsid w:val="00664AEC"/>
    <w:rsid w:val="00664B3A"/>
    <w:rsid w:val="006659D8"/>
    <w:rsid w:val="006675EC"/>
    <w:rsid w:val="006701B7"/>
    <w:rsid w:val="00673DCD"/>
    <w:rsid w:val="00676A65"/>
    <w:rsid w:val="00681AEF"/>
    <w:rsid w:val="00683A18"/>
    <w:rsid w:val="00687752"/>
    <w:rsid w:val="006906C5"/>
    <w:rsid w:val="00691164"/>
    <w:rsid w:val="00693868"/>
    <w:rsid w:val="0069663F"/>
    <w:rsid w:val="00696FC7"/>
    <w:rsid w:val="006A00A1"/>
    <w:rsid w:val="006A1EC3"/>
    <w:rsid w:val="006A3C2F"/>
    <w:rsid w:val="006A3D05"/>
    <w:rsid w:val="006A4596"/>
    <w:rsid w:val="006A4E2A"/>
    <w:rsid w:val="006A574F"/>
    <w:rsid w:val="006B10A5"/>
    <w:rsid w:val="006B1170"/>
    <w:rsid w:val="006B2D07"/>
    <w:rsid w:val="006B4B30"/>
    <w:rsid w:val="006B6D30"/>
    <w:rsid w:val="006C27C5"/>
    <w:rsid w:val="006C3D12"/>
    <w:rsid w:val="006C5718"/>
    <w:rsid w:val="006C6FCE"/>
    <w:rsid w:val="006C7D2C"/>
    <w:rsid w:val="006D6D9E"/>
    <w:rsid w:val="006D7DC1"/>
    <w:rsid w:val="006E58D3"/>
    <w:rsid w:val="006E7D9A"/>
    <w:rsid w:val="006F4955"/>
    <w:rsid w:val="006F70E4"/>
    <w:rsid w:val="007029E2"/>
    <w:rsid w:val="00703915"/>
    <w:rsid w:val="0070460C"/>
    <w:rsid w:val="00704859"/>
    <w:rsid w:val="007056F8"/>
    <w:rsid w:val="00707C40"/>
    <w:rsid w:val="00707C81"/>
    <w:rsid w:val="00707EA8"/>
    <w:rsid w:val="007166AE"/>
    <w:rsid w:val="0072012C"/>
    <w:rsid w:val="00720B4E"/>
    <w:rsid w:val="00722820"/>
    <w:rsid w:val="00723ABD"/>
    <w:rsid w:val="00725ACD"/>
    <w:rsid w:val="00725C2E"/>
    <w:rsid w:val="007270AB"/>
    <w:rsid w:val="0073105D"/>
    <w:rsid w:val="00731E45"/>
    <w:rsid w:val="00732530"/>
    <w:rsid w:val="0073270C"/>
    <w:rsid w:val="0073298F"/>
    <w:rsid w:val="007331A4"/>
    <w:rsid w:val="00734954"/>
    <w:rsid w:val="00737725"/>
    <w:rsid w:val="00740814"/>
    <w:rsid w:val="007418D8"/>
    <w:rsid w:val="00743214"/>
    <w:rsid w:val="00744B64"/>
    <w:rsid w:val="00744F08"/>
    <w:rsid w:val="00745640"/>
    <w:rsid w:val="00747204"/>
    <w:rsid w:val="007506D5"/>
    <w:rsid w:val="00751584"/>
    <w:rsid w:val="00752DA5"/>
    <w:rsid w:val="007532E6"/>
    <w:rsid w:val="00754BF1"/>
    <w:rsid w:val="007566EE"/>
    <w:rsid w:val="00762296"/>
    <w:rsid w:val="00762D0B"/>
    <w:rsid w:val="00762E16"/>
    <w:rsid w:val="00763563"/>
    <w:rsid w:val="007677BE"/>
    <w:rsid w:val="0077086A"/>
    <w:rsid w:val="00770D6E"/>
    <w:rsid w:val="00772CA2"/>
    <w:rsid w:val="007748D6"/>
    <w:rsid w:val="0077545B"/>
    <w:rsid w:val="00775AAB"/>
    <w:rsid w:val="0077652A"/>
    <w:rsid w:val="007811CA"/>
    <w:rsid w:val="007848C1"/>
    <w:rsid w:val="007850E4"/>
    <w:rsid w:val="00787D82"/>
    <w:rsid w:val="007913A6"/>
    <w:rsid w:val="0079149F"/>
    <w:rsid w:val="00792257"/>
    <w:rsid w:val="00793C18"/>
    <w:rsid w:val="00794116"/>
    <w:rsid w:val="007A1209"/>
    <w:rsid w:val="007A1589"/>
    <w:rsid w:val="007A37F8"/>
    <w:rsid w:val="007A3EEC"/>
    <w:rsid w:val="007A4BDA"/>
    <w:rsid w:val="007B1B17"/>
    <w:rsid w:val="007B241D"/>
    <w:rsid w:val="007B3289"/>
    <w:rsid w:val="007B68AF"/>
    <w:rsid w:val="007B697B"/>
    <w:rsid w:val="007B6B0D"/>
    <w:rsid w:val="007B6B58"/>
    <w:rsid w:val="007C0F3E"/>
    <w:rsid w:val="007C2636"/>
    <w:rsid w:val="007C48EE"/>
    <w:rsid w:val="007C54C9"/>
    <w:rsid w:val="007C75C8"/>
    <w:rsid w:val="007D17DF"/>
    <w:rsid w:val="007D2060"/>
    <w:rsid w:val="007D2639"/>
    <w:rsid w:val="007D2D32"/>
    <w:rsid w:val="007E4BF0"/>
    <w:rsid w:val="007F155D"/>
    <w:rsid w:val="007F191A"/>
    <w:rsid w:val="007F382C"/>
    <w:rsid w:val="008000EC"/>
    <w:rsid w:val="008012C3"/>
    <w:rsid w:val="00801EA8"/>
    <w:rsid w:val="00803491"/>
    <w:rsid w:val="008043AF"/>
    <w:rsid w:val="0080628A"/>
    <w:rsid w:val="0081189E"/>
    <w:rsid w:val="00813113"/>
    <w:rsid w:val="0081387D"/>
    <w:rsid w:val="00814195"/>
    <w:rsid w:val="00816040"/>
    <w:rsid w:val="00822F40"/>
    <w:rsid w:val="008245DA"/>
    <w:rsid w:val="00824708"/>
    <w:rsid w:val="008249C7"/>
    <w:rsid w:val="00825669"/>
    <w:rsid w:val="008273E0"/>
    <w:rsid w:val="0082781B"/>
    <w:rsid w:val="00827DB5"/>
    <w:rsid w:val="00830DD3"/>
    <w:rsid w:val="008319C3"/>
    <w:rsid w:val="00831A27"/>
    <w:rsid w:val="00834978"/>
    <w:rsid w:val="00834D5B"/>
    <w:rsid w:val="008372BA"/>
    <w:rsid w:val="008402A4"/>
    <w:rsid w:val="008409F5"/>
    <w:rsid w:val="0084177D"/>
    <w:rsid w:val="00841C3B"/>
    <w:rsid w:val="00841F74"/>
    <w:rsid w:val="008427CF"/>
    <w:rsid w:val="00842FB1"/>
    <w:rsid w:val="0084504B"/>
    <w:rsid w:val="0084556F"/>
    <w:rsid w:val="0085042F"/>
    <w:rsid w:val="00850EE8"/>
    <w:rsid w:val="008532EF"/>
    <w:rsid w:val="00854415"/>
    <w:rsid w:val="0085449D"/>
    <w:rsid w:val="0085540B"/>
    <w:rsid w:val="00855E6A"/>
    <w:rsid w:val="00861331"/>
    <w:rsid w:val="00864168"/>
    <w:rsid w:val="00867A1E"/>
    <w:rsid w:val="00872575"/>
    <w:rsid w:val="00872F11"/>
    <w:rsid w:val="008742E8"/>
    <w:rsid w:val="0087493A"/>
    <w:rsid w:val="00874CA8"/>
    <w:rsid w:val="00874FB8"/>
    <w:rsid w:val="00876830"/>
    <w:rsid w:val="00876B58"/>
    <w:rsid w:val="00877BC9"/>
    <w:rsid w:val="00881F57"/>
    <w:rsid w:val="00884BFC"/>
    <w:rsid w:val="00884DEF"/>
    <w:rsid w:val="00886BD7"/>
    <w:rsid w:val="008904A3"/>
    <w:rsid w:val="00891869"/>
    <w:rsid w:val="0089330F"/>
    <w:rsid w:val="00894A04"/>
    <w:rsid w:val="008958E9"/>
    <w:rsid w:val="008A0B76"/>
    <w:rsid w:val="008A10B1"/>
    <w:rsid w:val="008A23F4"/>
    <w:rsid w:val="008A3EEF"/>
    <w:rsid w:val="008A45FA"/>
    <w:rsid w:val="008A47EB"/>
    <w:rsid w:val="008B25EC"/>
    <w:rsid w:val="008C2FA7"/>
    <w:rsid w:val="008C36DF"/>
    <w:rsid w:val="008C5595"/>
    <w:rsid w:val="008C62B8"/>
    <w:rsid w:val="008C64B9"/>
    <w:rsid w:val="008D0644"/>
    <w:rsid w:val="008D0943"/>
    <w:rsid w:val="008D424B"/>
    <w:rsid w:val="008E1481"/>
    <w:rsid w:val="008E2D71"/>
    <w:rsid w:val="008E63D7"/>
    <w:rsid w:val="008F79BA"/>
    <w:rsid w:val="008F7C67"/>
    <w:rsid w:val="00903ED6"/>
    <w:rsid w:val="00906707"/>
    <w:rsid w:val="00906A3B"/>
    <w:rsid w:val="00906A5E"/>
    <w:rsid w:val="00913519"/>
    <w:rsid w:val="009151A8"/>
    <w:rsid w:val="0091706B"/>
    <w:rsid w:val="009200F8"/>
    <w:rsid w:val="00921B1F"/>
    <w:rsid w:val="00922639"/>
    <w:rsid w:val="00927668"/>
    <w:rsid w:val="009311AF"/>
    <w:rsid w:val="00931415"/>
    <w:rsid w:val="00933A39"/>
    <w:rsid w:val="0093495D"/>
    <w:rsid w:val="009369CD"/>
    <w:rsid w:val="00943004"/>
    <w:rsid w:val="00943455"/>
    <w:rsid w:val="009464FF"/>
    <w:rsid w:val="0094721C"/>
    <w:rsid w:val="009501E4"/>
    <w:rsid w:val="00950203"/>
    <w:rsid w:val="009508E4"/>
    <w:rsid w:val="00950F9D"/>
    <w:rsid w:val="009512D0"/>
    <w:rsid w:val="009633C3"/>
    <w:rsid w:val="00965E92"/>
    <w:rsid w:val="00966440"/>
    <w:rsid w:val="009672BE"/>
    <w:rsid w:val="00967C94"/>
    <w:rsid w:val="00970A16"/>
    <w:rsid w:val="00970B1D"/>
    <w:rsid w:val="00970F91"/>
    <w:rsid w:val="009721C1"/>
    <w:rsid w:val="00972360"/>
    <w:rsid w:val="00973AE3"/>
    <w:rsid w:val="00980C16"/>
    <w:rsid w:val="00986400"/>
    <w:rsid w:val="00987144"/>
    <w:rsid w:val="00987255"/>
    <w:rsid w:val="00987C8B"/>
    <w:rsid w:val="00992BB3"/>
    <w:rsid w:val="009941E7"/>
    <w:rsid w:val="009945D2"/>
    <w:rsid w:val="009A0FA8"/>
    <w:rsid w:val="009A2333"/>
    <w:rsid w:val="009A2A5B"/>
    <w:rsid w:val="009A398F"/>
    <w:rsid w:val="009A510E"/>
    <w:rsid w:val="009A7704"/>
    <w:rsid w:val="009B4232"/>
    <w:rsid w:val="009B6AB4"/>
    <w:rsid w:val="009B796D"/>
    <w:rsid w:val="009C35AE"/>
    <w:rsid w:val="009C54CB"/>
    <w:rsid w:val="009C6DB7"/>
    <w:rsid w:val="009C7233"/>
    <w:rsid w:val="009D021E"/>
    <w:rsid w:val="009D3085"/>
    <w:rsid w:val="009D4120"/>
    <w:rsid w:val="009D458D"/>
    <w:rsid w:val="009D5093"/>
    <w:rsid w:val="009D6D26"/>
    <w:rsid w:val="009E02C7"/>
    <w:rsid w:val="009E0FE5"/>
    <w:rsid w:val="009E55A1"/>
    <w:rsid w:val="009E5F87"/>
    <w:rsid w:val="009E7277"/>
    <w:rsid w:val="009E7F55"/>
    <w:rsid w:val="009F14D9"/>
    <w:rsid w:val="009F1836"/>
    <w:rsid w:val="009F2FAA"/>
    <w:rsid w:val="009F36BC"/>
    <w:rsid w:val="009F38CC"/>
    <w:rsid w:val="009F472A"/>
    <w:rsid w:val="009F56E2"/>
    <w:rsid w:val="009F6792"/>
    <w:rsid w:val="009F6F00"/>
    <w:rsid w:val="009F7099"/>
    <w:rsid w:val="00A01C43"/>
    <w:rsid w:val="00A03DB5"/>
    <w:rsid w:val="00A05B7E"/>
    <w:rsid w:val="00A073BB"/>
    <w:rsid w:val="00A07E0A"/>
    <w:rsid w:val="00A1177B"/>
    <w:rsid w:val="00A13E1F"/>
    <w:rsid w:val="00A14671"/>
    <w:rsid w:val="00A14C6A"/>
    <w:rsid w:val="00A155B9"/>
    <w:rsid w:val="00A15733"/>
    <w:rsid w:val="00A21C50"/>
    <w:rsid w:val="00A22DB0"/>
    <w:rsid w:val="00A23B7A"/>
    <w:rsid w:val="00A25721"/>
    <w:rsid w:val="00A27105"/>
    <w:rsid w:val="00A27816"/>
    <w:rsid w:val="00A33D64"/>
    <w:rsid w:val="00A35EBF"/>
    <w:rsid w:val="00A36FC9"/>
    <w:rsid w:val="00A40AB7"/>
    <w:rsid w:val="00A419E6"/>
    <w:rsid w:val="00A41A6B"/>
    <w:rsid w:val="00A427ED"/>
    <w:rsid w:val="00A44BD1"/>
    <w:rsid w:val="00A44CCD"/>
    <w:rsid w:val="00A47502"/>
    <w:rsid w:val="00A47CEE"/>
    <w:rsid w:val="00A516A0"/>
    <w:rsid w:val="00A541AD"/>
    <w:rsid w:val="00A543A8"/>
    <w:rsid w:val="00A564B0"/>
    <w:rsid w:val="00A565F3"/>
    <w:rsid w:val="00A579EE"/>
    <w:rsid w:val="00A6200E"/>
    <w:rsid w:val="00A64325"/>
    <w:rsid w:val="00A719E4"/>
    <w:rsid w:val="00A72C16"/>
    <w:rsid w:val="00A74D1F"/>
    <w:rsid w:val="00A7796B"/>
    <w:rsid w:val="00A81CC6"/>
    <w:rsid w:val="00A84F09"/>
    <w:rsid w:val="00A9105E"/>
    <w:rsid w:val="00A91CF0"/>
    <w:rsid w:val="00A9207F"/>
    <w:rsid w:val="00A95BEB"/>
    <w:rsid w:val="00A95C9E"/>
    <w:rsid w:val="00A95D15"/>
    <w:rsid w:val="00A9645B"/>
    <w:rsid w:val="00AA2220"/>
    <w:rsid w:val="00AA68EF"/>
    <w:rsid w:val="00AB1122"/>
    <w:rsid w:val="00AB19AA"/>
    <w:rsid w:val="00AB2ED4"/>
    <w:rsid w:val="00AB542B"/>
    <w:rsid w:val="00AB642F"/>
    <w:rsid w:val="00AB7BAB"/>
    <w:rsid w:val="00AC1D65"/>
    <w:rsid w:val="00AC3DE9"/>
    <w:rsid w:val="00AC691F"/>
    <w:rsid w:val="00AD01F7"/>
    <w:rsid w:val="00AD029D"/>
    <w:rsid w:val="00AD0851"/>
    <w:rsid w:val="00AD59E9"/>
    <w:rsid w:val="00AD6A9C"/>
    <w:rsid w:val="00AD7136"/>
    <w:rsid w:val="00AE05A2"/>
    <w:rsid w:val="00AE40F6"/>
    <w:rsid w:val="00AE413E"/>
    <w:rsid w:val="00AE43B1"/>
    <w:rsid w:val="00AE524F"/>
    <w:rsid w:val="00AE6353"/>
    <w:rsid w:val="00AE6B42"/>
    <w:rsid w:val="00AE730B"/>
    <w:rsid w:val="00AE75BB"/>
    <w:rsid w:val="00AE7935"/>
    <w:rsid w:val="00AE7ADB"/>
    <w:rsid w:val="00AF1CF2"/>
    <w:rsid w:val="00AF26B3"/>
    <w:rsid w:val="00AF33FA"/>
    <w:rsid w:val="00AF5CA7"/>
    <w:rsid w:val="00AF6E75"/>
    <w:rsid w:val="00AF6F25"/>
    <w:rsid w:val="00AF7539"/>
    <w:rsid w:val="00AF7FF9"/>
    <w:rsid w:val="00B027C7"/>
    <w:rsid w:val="00B02F98"/>
    <w:rsid w:val="00B03329"/>
    <w:rsid w:val="00B03DB4"/>
    <w:rsid w:val="00B06276"/>
    <w:rsid w:val="00B06F84"/>
    <w:rsid w:val="00B11655"/>
    <w:rsid w:val="00B136B6"/>
    <w:rsid w:val="00B139FA"/>
    <w:rsid w:val="00B13F2A"/>
    <w:rsid w:val="00B1414B"/>
    <w:rsid w:val="00B14B51"/>
    <w:rsid w:val="00B16F12"/>
    <w:rsid w:val="00B26995"/>
    <w:rsid w:val="00B26A16"/>
    <w:rsid w:val="00B27A39"/>
    <w:rsid w:val="00B3134D"/>
    <w:rsid w:val="00B31584"/>
    <w:rsid w:val="00B34B9B"/>
    <w:rsid w:val="00B3533F"/>
    <w:rsid w:val="00B356F5"/>
    <w:rsid w:val="00B421F1"/>
    <w:rsid w:val="00B43A50"/>
    <w:rsid w:val="00B46C64"/>
    <w:rsid w:val="00B4743E"/>
    <w:rsid w:val="00B506DA"/>
    <w:rsid w:val="00B508FA"/>
    <w:rsid w:val="00B52287"/>
    <w:rsid w:val="00B60D4C"/>
    <w:rsid w:val="00B60D50"/>
    <w:rsid w:val="00B6130D"/>
    <w:rsid w:val="00B61F5C"/>
    <w:rsid w:val="00B63A4E"/>
    <w:rsid w:val="00B64459"/>
    <w:rsid w:val="00B64E92"/>
    <w:rsid w:val="00B67691"/>
    <w:rsid w:val="00B67BB2"/>
    <w:rsid w:val="00B67FEC"/>
    <w:rsid w:val="00B75F23"/>
    <w:rsid w:val="00B76C96"/>
    <w:rsid w:val="00B776EA"/>
    <w:rsid w:val="00B80C89"/>
    <w:rsid w:val="00B82C49"/>
    <w:rsid w:val="00B8498E"/>
    <w:rsid w:val="00B8513A"/>
    <w:rsid w:val="00B86CFD"/>
    <w:rsid w:val="00B904AD"/>
    <w:rsid w:val="00B931A5"/>
    <w:rsid w:val="00B93A46"/>
    <w:rsid w:val="00B95020"/>
    <w:rsid w:val="00B95297"/>
    <w:rsid w:val="00B95FE3"/>
    <w:rsid w:val="00BA03C3"/>
    <w:rsid w:val="00BA0845"/>
    <w:rsid w:val="00BA0D88"/>
    <w:rsid w:val="00BA121D"/>
    <w:rsid w:val="00BA36A9"/>
    <w:rsid w:val="00BA49B6"/>
    <w:rsid w:val="00BA555D"/>
    <w:rsid w:val="00BA6AD0"/>
    <w:rsid w:val="00BA7BF2"/>
    <w:rsid w:val="00BB4199"/>
    <w:rsid w:val="00BB60C9"/>
    <w:rsid w:val="00BB77C8"/>
    <w:rsid w:val="00BC52F6"/>
    <w:rsid w:val="00BC58A8"/>
    <w:rsid w:val="00BC7570"/>
    <w:rsid w:val="00BD4506"/>
    <w:rsid w:val="00BD4B95"/>
    <w:rsid w:val="00BD53B8"/>
    <w:rsid w:val="00BD5426"/>
    <w:rsid w:val="00BD67D8"/>
    <w:rsid w:val="00BE11A8"/>
    <w:rsid w:val="00BE20B6"/>
    <w:rsid w:val="00BE25C4"/>
    <w:rsid w:val="00BE3709"/>
    <w:rsid w:val="00BE3853"/>
    <w:rsid w:val="00BE3BC5"/>
    <w:rsid w:val="00BE44A2"/>
    <w:rsid w:val="00BE5316"/>
    <w:rsid w:val="00BE6A38"/>
    <w:rsid w:val="00BE71D2"/>
    <w:rsid w:val="00BF0767"/>
    <w:rsid w:val="00BF281D"/>
    <w:rsid w:val="00BF4DC5"/>
    <w:rsid w:val="00BF6516"/>
    <w:rsid w:val="00C00580"/>
    <w:rsid w:val="00C00CE7"/>
    <w:rsid w:val="00C033AB"/>
    <w:rsid w:val="00C05362"/>
    <w:rsid w:val="00C05E49"/>
    <w:rsid w:val="00C071A2"/>
    <w:rsid w:val="00C12F65"/>
    <w:rsid w:val="00C16547"/>
    <w:rsid w:val="00C167EA"/>
    <w:rsid w:val="00C20AD7"/>
    <w:rsid w:val="00C215F0"/>
    <w:rsid w:val="00C2578D"/>
    <w:rsid w:val="00C27A0E"/>
    <w:rsid w:val="00C33A85"/>
    <w:rsid w:val="00C3599D"/>
    <w:rsid w:val="00C40AC3"/>
    <w:rsid w:val="00C4256C"/>
    <w:rsid w:val="00C44659"/>
    <w:rsid w:val="00C44A0D"/>
    <w:rsid w:val="00C44A4E"/>
    <w:rsid w:val="00C46C4A"/>
    <w:rsid w:val="00C474A8"/>
    <w:rsid w:val="00C51073"/>
    <w:rsid w:val="00C52014"/>
    <w:rsid w:val="00C52A52"/>
    <w:rsid w:val="00C52AB6"/>
    <w:rsid w:val="00C52DD3"/>
    <w:rsid w:val="00C536B1"/>
    <w:rsid w:val="00C57908"/>
    <w:rsid w:val="00C57E8D"/>
    <w:rsid w:val="00C6094F"/>
    <w:rsid w:val="00C61B1D"/>
    <w:rsid w:val="00C6313E"/>
    <w:rsid w:val="00C64657"/>
    <w:rsid w:val="00C650DB"/>
    <w:rsid w:val="00C76B66"/>
    <w:rsid w:val="00C80F98"/>
    <w:rsid w:val="00C8204C"/>
    <w:rsid w:val="00C8296F"/>
    <w:rsid w:val="00C91F53"/>
    <w:rsid w:val="00C93FE6"/>
    <w:rsid w:val="00C961E1"/>
    <w:rsid w:val="00C96AE3"/>
    <w:rsid w:val="00CA1A6D"/>
    <w:rsid w:val="00CA1F96"/>
    <w:rsid w:val="00CA32C7"/>
    <w:rsid w:val="00CA355A"/>
    <w:rsid w:val="00CA4F35"/>
    <w:rsid w:val="00CA69FD"/>
    <w:rsid w:val="00CA762F"/>
    <w:rsid w:val="00CA7B20"/>
    <w:rsid w:val="00CA7B2A"/>
    <w:rsid w:val="00CB1914"/>
    <w:rsid w:val="00CB380A"/>
    <w:rsid w:val="00CB6D22"/>
    <w:rsid w:val="00CB7187"/>
    <w:rsid w:val="00CB7ACC"/>
    <w:rsid w:val="00CC6A94"/>
    <w:rsid w:val="00CD23D1"/>
    <w:rsid w:val="00CD2B48"/>
    <w:rsid w:val="00CD2E4F"/>
    <w:rsid w:val="00CD4294"/>
    <w:rsid w:val="00CD4444"/>
    <w:rsid w:val="00CE068D"/>
    <w:rsid w:val="00CE06CB"/>
    <w:rsid w:val="00CE154F"/>
    <w:rsid w:val="00CE2D31"/>
    <w:rsid w:val="00CE5262"/>
    <w:rsid w:val="00CE657B"/>
    <w:rsid w:val="00CE6DD0"/>
    <w:rsid w:val="00CF0BAD"/>
    <w:rsid w:val="00CF0F49"/>
    <w:rsid w:val="00CF63A7"/>
    <w:rsid w:val="00CF669B"/>
    <w:rsid w:val="00D025A2"/>
    <w:rsid w:val="00D028BC"/>
    <w:rsid w:val="00D02986"/>
    <w:rsid w:val="00D02CD1"/>
    <w:rsid w:val="00D03D2E"/>
    <w:rsid w:val="00D04E5A"/>
    <w:rsid w:val="00D051D3"/>
    <w:rsid w:val="00D0548A"/>
    <w:rsid w:val="00D06248"/>
    <w:rsid w:val="00D07FF2"/>
    <w:rsid w:val="00D12032"/>
    <w:rsid w:val="00D175E4"/>
    <w:rsid w:val="00D17F7E"/>
    <w:rsid w:val="00D17FB6"/>
    <w:rsid w:val="00D20872"/>
    <w:rsid w:val="00D22049"/>
    <w:rsid w:val="00D23998"/>
    <w:rsid w:val="00D25DA8"/>
    <w:rsid w:val="00D27C3D"/>
    <w:rsid w:val="00D30040"/>
    <w:rsid w:val="00D30975"/>
    <w:rsid w:val="00D3160C"/>
    <w:rsid w:val="00D31AE1"/>
    <w:rsid w:val="00D32C23"/>
    <w:rsid w:val="00D34DFA"/>
    <w:rsid w:val="00D35691"/>
    <w:rsid w:val="00D35CD8"/>
    <w:rsid w:val="00D37FB6"/>
    <w:rsid w:val="00D4043C"/>
    <w:rsid w:val="00D43E3C"/>
    <w:rsid w:val="00D440A9"/>
    <w:rsid w:val="00D44F73"/>
    <w:rsid w:val="00D457BA"/>
    <w:rsid w:val="00D50178"/>
    <w:rsid w:val="00D51FBE"/>
    <w:rsid w:val="00D53C73"/>
    <w:rsid w:val="00D54883"/>
    <w:rsid w:val="00D5490A"/>
    <w:rsid w:val="00D55196"/>
    <w:rsid w:val="00D552D5"/>
    <w:rsid w:val="00D57B47"/>
    <w:rsid w:val="00D62557"/>
    <w:rsid w:val="00D6325E"/>
    <w:rsid w:val="00D669C0"/>
    <w:rsid w:val="00D7083B"/>
    <w:rsid w:val="00D71775"/>
    <w:rsid w:val="00D75264"/>
    <w:rsid w:val="00D75345"/>
    <w:rsid w:val="00D7611C"/>
    <w:rsid w:val="00D765E7"/>
    <w:rsid w:val="00D769B3"/>
    <w:rsid w:val="00D773B0"/>
    <w:rsid w:val="00D83642"/>
    <w:rsid w:val="00D83956"/>
    <w:rsid w:val="00D8504E"/>
    <w:rsid w:val="00D85CBE"/>
    <w:rsid w:val="00D873D6"/>
    <w:rsid w:val="00D9013B"/>
    <w:rsid w:val="00D90EC5"/>
    <w:rsid w:val="00D965EF"/>
    <w:rsid w:val="00D96FCD"/>
    <w:rsid w:val="00DA0608"/>
    <w:rsid w:val="00DA250C"/>
    <w:rsid w:val="00DA343E"/>
    <w:rsid w:val="00DA36DC"/>
    <w:rsid w:val="00DA414A"/>
    <w:rsid w:val="00DA59B4"/>
    <w:rsid w:val="00DA7A97"/>
    <w:rsid w:val="00DB0AC4"/>
    <w:rsid w:val="00DB2070"/>
    <w:rsid w:val="00DB3C42"/>
    <w:rsid w:val="00DB6569"/>
    <w:rsid w:val="00DC17B1"/>
    <w:rsid w:val="00DC2A77"/>
    <w:rsid w:val="00DC2B24"/>
    <w:rsid w:val="00DC3814"/>
    <w:rsid w:val="00DC7585"/>
    <w:rsid w:val="00DC7872"/>
    <w:rsid w:val="00DC7BF5"/>
    <w:rsid w:val="00DD0518"/>
    <w:rsid w:val="00DD1D8E"/>
    <w:rsid w:val="00DD31FC"/>
    <w:rsid w:val="00DE01BE"/>
    <w:rsid w:val="00DE0CF1"/>
    <w:rsid w:val="00DE122B"/>
    <w:rsid w:val="00DE2AD6"/>
    <w:rsid w:val="00DE4AF9"/>
    <w:rsid w:val="00DE5603"/>
    <w:rsid w:val="00DE70F8"/>
    <w:rsid w:val="00DF10ED"/>
    <w:rsid w:val="00DF4078"/>
    <w:rsid w:val="00DF51E9"/>
    <w:rsid w:val="00DF579D"/>
    <w:rsid w:val="00DF624C"/>
    <w:rsid w:val="00E06639"/>
    <w:rsid w:val="00E10973"/>
    <w:rsid w:val="00E1364F"/>
    <w:rsid w:val="00E16574"/>
    <w:rsid w:val="00E165CD"/>
    <w:rsid w:val="00E23C01"/>
    <w:rsid w:val="00E25230"/>
    <w:rsid w:val="00E3194A"/>
    <w:rsid w:val="00E35D3F"/>
    <w:rsid w:val="00E36213"/>
    <w:rsid w:val="00E40F7A"/>
    <w:rsid w:val="00E40FD7"/>
    <w:rsid w:val="00E42832"/>
    <w:rsid w:val="00E43458"/>
    <w:rsid w:val="00E4678A"/>
    <w:rsid w:val="00E50BD6"/>
    <w:rsid w:val="00E517D5"/>
    <w:rsid w:val="00E51CE5"/>
    <w:rsid w:val="00E54301"/>
    <w:rsid w:val="00E54407"/>
    <w:rsid w:val="00E544B1"/>
    <w:rsid w:val="00E546DE"/>
    <w:rsid w:val="00E5505E"/>
    <w:rsid w:val="00E55A16"/>
    <w:rsid w:val="00E56497"/>
    <w:rsid w:val="00E56F76"/>
    <w:rsid w:val="00E579C9"/>
    <w:rsid w:val="00E60247"/>
    <w:rsid w:val="00E63DC4"/>
    <w:rsid w:val="00E642D2"/>
    <w:rsid w:val="00E666FF"/>
    <w:rsid w:val="00E67527"/>
    <w:rsid w:val="00E67A57"/>
    <w:rsid w:val="00E74D67"/>
    <w:rsid w:val="00E80C41"/>
    <w:rsid w:val="00E8215B"/>
    <w:rsid w:val="00E82C32"/>
    <w:rsid w:val="00E82CAE"/>
    <w:rsid w:val="00E8586B"/>
    <w:rsid w:val="00E85CAC"/>
    <w:rsid w:val="00E87013"/>
    <w:rsid w:val="00E87395"/>
    <w:rsid w:val="00E903D2"/>
    <w:rsid w:val="00E911C7"/>
    <w:rsid w:val="00E928C2"/>
    <w:rsid w:val="00E95209"/>
    <w:rsid w:val="00EA0AE5"/>
    <w:rsid w:val="00EA1DAC"/>
    <w:rsid w:val="00EA3B1E"/>
    <w:rsid w:val="00EB137E"/>
    <w:rsid w:val="00EB1D9B"/>
    <w:rsid w:val="00EB2633"/>
    <w:rsid w:val="00EC1FB4"/>
    <w:rsid w:val="00EC334D"/>
    <w:rsid w:val="00EC5C84"/>
    <w:rsid w:val="00ED022F"/>
    <w:rsid w:val="00ED4526"/>
    <w:rsid w:val="00ED7835"/>
    <w:rsid w:val="00EE0ECD"/>
    <w:rsid w:val="00EE1AF8"/>
    <w:rsid w:val="00EE2C61"/>
    <w:rsid w:val="00EE7CFA"/>
    <w:rsid w:val="00EF1A55"/>
    <w:rsid w:val="00EF2736"/>
    <w:rsid w:val="00EF5447"/>
    <w:rsid w:val="00EF718F"/>
    <w:rsid w:val="00F00461"/>
    <w:rsid w:val="00F00750"/>
    <w:rsid w:val="00F02D47"/>
    <w:rsid w:val="00F05801"/>
    <w:rsid w:val="00F063D9"/>
    <w:rsid w:val="00F06519"/>
    <w:rsid w:val="00F077E6"/>
    <w:rsid w:val="00F1020F"/>
    <w:rsid w:val="00F10DB8"/>
    <w:rsid w:val="00F11193"/>
    <w:rsid w:val="00F12D75"/>
    <w:rsid w:val="00F15115"/>
    <w:rsid w:val="00F17C86"/>
    <w:rsid w:val="00F20793"/>
    <w:rsid w:val="00F2574F"/>
    <w:rsid w:val="00F25BCC"/>
    <w:rsid w:val="00F27331"/>
    <w:rsid w:val="00F27E2A"/>
    <w:rsid w:val="00F31184"/>
    <w:rsid w:val="00F31DF1"/>
    <w:rsid w:val="00F33F7D"/>
    <w:rsid w:val="00F33FF6"/>
    <w:rsid w:val="00F35A60"/>
    <w:rsid w:val="00F3771A"/>
    <w:rsid w:val="00F40F25"/>
    <w:rsid w:val="00F4164E"/>
    <w:rsid w:val="00F422B6"/>
    <w:rsid w:val="00F42F7B"/>
    <w:rsid w:val="00F4421E"/>
    <w:rsid w:val="00F5094F"/>
    <w:rsid w:val="00F51005"/>
    <w:rsid w:val="00F51856"/>
    <w:rsid w:val="00F5208B"/>
    <w:rsid w:val="00F520A8"/>
    <w:rsid w:val="00F52633"/>
    <w:rsid w:val="00F554B5"/>
    <w:rsid w:val="00F55B64"/>
    <w:rsid w:val="00F56074"/>
    <w:rsid w:val="00F56CEF"/>
    <w:rsid w:val="00F60EC5"/>
    <w:rsid w:val="00F638A8"/>
    <w:rsid w:val="00F6421D"/>
    <w:rsid w:val="00F64458"/>
    <w:rsid w:val="00F652B0"/>
    <w:rsid w:val="00F6675B"/>
    <w:rsid w:val="00F70455"/>
    <w:rsid w:val="00F70AAF"/>
    <w:rsid w:val="00F710B5"/>
    <w:rsid w:val="00F7129A"/>
    <w:rsid w:val="00F71718"/>
    <w:rsid w:val="00F71C6C"/>
    <w:rsid w:val="00F72ECA"/>
    <w:rsid w:val="00F77B0D"/>
    <w:rsid w:val="00F810D3"/>
    <w:rsid w:val="00F827A3"/>
    <w:rsid w:val="00F83217"/>
    <w:rsid w:val="00F83B1B"/>
    <w:rsid w:val="00F847DA"/>
    <w:rsid w:val="00F86179"/>
    <w:rsid w:val="00F86595"/>
    <w:rsid w:val="00F87640"/>
    <w:rsid w:val="00F9004A"/>
    <w:rsid w:val="00F909CB"/>
    <w:rsid w:val="00F914D0"/>
    <w:rsid w:val="00F9155E"/>
    <w:rsid w:val="00F91EA8"/>
    <w:rsid w:val="00F927CD"/>
    <w:rsid w:val="00F939D7"/>
    <w:rsid w:val="00F950FD"/>
    <w:rsid w:val="00F95127"/>
    <w:rsid w:val="00F9553D"/>
    <w:rsid w:val="00F96D88"/>
    <w:rsid w:val="00FA2B8C"/>
    <w:rsid w:val="00FA4BDD"/>
    <w:rsid w:val="00FA76F5"/>
    <w:rsid w:val="00FB055A"/>
    <w:rsid w:val="00FB1F66"/>
    <w:rsid w:val="00FB2641"/>
    <w:rsid w:val="00FB2A68"/>
    <w:rsid w:val="00FC1837"/>
    <w:rsid w:val="00FC5B73"/>
    <w:rsid w:val="00FD3439"/>
    <w:rsid w:val="00FD3547"/>
    <w:rsid w:val="00FD4DD7"/>
    <w:rsid w:val="00FE09D7"/>
    <w:rsid w:val="00FE4944"/>
    <w:rsid w:val="00FE62D8"/>
    <w:rsid w:val="00FF3199"/>
    <w:rsid w:val="00FF487C"/>
    <w:rsid w:val="00FF65AE"/>
    <w:rsid w:val="00FF6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FD2EFF"/>
  <w15:docId w15:val="{B0F0E289-5CA4-4481-9077-CDC58CAD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A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10B1"/>
    <w:pPr>
      <w:tabs>
        <w:tab w:val="center" w:pos="4320"/>
        <w:tab w:val="right" w:pos="8640"/>
      </w:tabs>
    </w:pPr>
  </w:style>
  <w:style w:type="character" w:customStyle="1" w:styleId="HeaderChar">
    <w:name w:val="Header Char"/>
    <w:link w:val="Header"/>
    <w:uiPriority w:val="99"/>
    <w:semiHidden/>
    <w:locked/>
    <w:rsid w:val="008A10B1"/>
    <w:rPr>
      <w:rFonts w:cs="Times New Roman"/>
      <w:sz w:val="20"/>
      <w:szCs w:val="20"/>
    </w:rPr>
  </w:style>
  <w:style w:type="paragraph" w:styleId="Footer">
    <w:name w:val="footer"/>
    <w:basedOn w:val="Normal"/>
    <w:link w:val="FooterChar"/>
    <w:uiPriority w:val="99"/>
    <w:rsid w:val="008A10B1"/>
    <w:pPr>
      <w:tabs>
        <w:tab w:val="center" w:pos="4320"/>
        <w:tab w:val="right" w:pos="8640"/>
      </w:tabs>
    </w:pPr>
  </w:style>
  <w:style w:type="character" w:customStyle="1" w:styleId="FooterChar">
    <w:name w:val="Footer Char"/>
    <w:link w:val="Footer"/>
    <w:uiPriority w:val="99"/>
    <w:semiHidden/>
    <w:locked/>
    <w:rsid w:val="008A10B1"/>
    <w:rPr>
      <w:rFonts w:cs="Times New Roman"/>
      <w:sz w:val="20"/>
      <w:szCs w:val="20"/>
    </w:rPr>
  </w:style>
  <w:style w:type="character" w:styleId="Hyperlink">
    <w:name w:val="Hyperlink"/>
    <w:rsid w:val="008A10B1"/>
    <w:rPr>
      <w:rFonts w:cs="Times New Roman"/>
      <w:color w:val="0000FF"/>
      <w:u w:val="single"/>
    </w:rPr>
  </w:style>
  <w:style w:type="character" w:styleId="PageNumber">
    <w:name w:val="page number"/>
    <w:uiPriority w:val="99"/>
    <w:rsid w:val="008A10B1"/>
    <w:rPr>
      <w:rFonts w:cs="Times New Roman"/>
    </w:rPr>
  </w:style>
  <w:style w:type="character" w:styleId="FollowedHyperlink">
    <w:name w:val="FollowedHyperlink"/>
    <w:uiPriority w:val="99"/>
    <w:rsid w:val="008A10B1"/>
    <w:rPr>
      <w:rFonts w:cs="Times New Roman"/>
      <w:color w:val="800080"/>
      <w:u w:val="single"/>
    </w:rPr>
  </w:style>
  <w:style w:type="paragraph" w:customStyle="1" w:styleId="DefaultText">
    <w:name w:val="Default Text"/>
    <w:basedOn w:val="Normal"/>
    <w:uiPriority w:val="99"/>
    <w:rsid w:val="008A10B1"/>
    <w:rPr>
      <w:noProof/>
      <w:sz w:val="24"/>
    </w:rPr>
  </w:style>
  <w:style w:type="paragraph" w:styleId="DocumentMap">
    <w:name w:val="Document Map"/>
    <w:basedOn w:val="Normal"/>
    <w:link w:val="DocumentMapChar"/>
    <w:uiPriority w:val="99"/>
    <w:semiHidden/>
    <w:rsid w:val="008A10B1"/>
    <w:pPr>
      <w:shd w:val="clear" w:color="auto" w:fill="000080"/>
    </w:pPr>
    <w:rPr>
      <w:rFonts w:ascii="Tahoma" w:hAnsi="Tahoma" w:cs="Tahoma"/>
    </w:rPr>
  </w:style>
  <w:style w:type="character" w:customStyle="1" w:styleId="DocumentMapChar">
    <w:name w:val="Document Map Char"/>
    <w:link w:val="DocumentMap"/>
    <w:uiPriority w:val="99"/>
    <w:semiHidden/>
    <w:locked/>
    <w:rsid w:val="008A10B1"/>
    <w:rPr>
      <w:rFonts w:cs="Times New Roman"/>
      <w:sz w:val="2"/>
    </w:rPr>
  </w:style>
  <w:style w:type="table" w:styleId="TableGrid">
    <w:name w:val="Table Grid"/>
    <w:basedOn w:val="TableNormal"/>
    <w:uiPriority w:val="99"/>
    <w:rsid w:val="008A1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99"/>
    <w:qFormat/>
    <w:rsid w:val="008A10B1"/>
    <w:rPr>
      <w:rFonts w:cs="Times New Roman"/>
      <w:b/>
    </w:rPr>
  </w:style>
  <w:style w:type="paragraph" w:styleId="BodyText">
    <w:name w:val="Body Text"/>
    <w:basedOn w:val="Normal"/>
    <w:link w:val="BodyTextChar"/>
    <w:uiPriority w:val="99"/>
    <w:rsid w:val="008A10B1"/>
    <w:rPr>
      <w:sz w:val="24"/>
    </w:rPr>
  </w:style>
  <w:style w:type="character" w:customStyle="1" w:styleId="BodyTextChar">
    <w:name w:val="Body Text Char"/>
    <w:link w:val="BodyText"/>
    <w:uiPriority w:val="99"/>
    <w:semiHidden/>
    <w:locked/>
    <w:rsid w:val="008A10B1"/>
    <w:rPr>
      <w:rFonts w:cs="Times New Roman"/>
      <w:sz w:val="20"/>
      <w:szCs w:val="20"/>
    </w:rPr>
  </w:style>
  <w:style w:type="paragraph" w:customStyle="1" w:styleId="InsideAddress">
    <w:name w:val="Inside Address"/>
    <w:basedOn w:val="Normal"/>
    <w:uiPriority w:val="99"/>
    <w:rsid w:val="008A10B1"/>
  </w:style>
  <w:style w:type="paragraph" w:styleId="ListParagraph">
    <w:name w:val="List Paragraph"/>
    <w:basedOn w:val="Normal"/>
    <w:uiPriority w:val="34"/>
    <w:qFormat/>
    <w:rsid w:val="008A10B1"/>
    <w:pPr>
      <w:ind w:left="720"/>
    </w:pPr>
    <w:rPr>
      <w:rFonts w:ascii="Calibri" w:hAnsi="Calibri" w:cs="Calibri"/>
      <w:sz w:val="22"/>
      <w:szCs w:val="22"/>
    </w:rPr>
  </w:style>
  <w:style w:type="paragraph" w:styleId="Title">
    <w:name w:val="Title"/>
    <w:basedOn w:val="Normal"/>
    <w:link w:val="TitleChar"/>
    <w:uiPriority w:val="99"/>
    <w:qFormat/>
    <w:rsid w:val="008A10B1"/>
    <w:pPr>
      <w:widowControl w:val="0"/>
      <w:spacing w:before="100"/>
      <w:jc w:val="center"/>
    </w:pPr>
    <w:rPr>
      <w:rFonts w:ascii="Bookman Old Style" w:hAnsi="Bookman Old Style"/>
      <w:b/>
      <w:sz w:val="18"/>
    </w:rPr>
  </w:style>
  <w:style w:type="character" w:customStyle="1" w:styleId="TitleChar">
    <w:name w:val="Title Char"/>
    <w:link w:val="Title"/>
    <w:uiPriority w:val="99"/>
    <w:locked/>
    <w:rsid w:val="008A10B1"/>
    <w:rPr>
      <w:rFonts w:ascii="Cambria" w:hAnsi="Cambria" w:cs="Times New Roman"/>
      <w:b/>
      <w:bCs/>
      <w:kern w:val="28"/>
      <w:sz w:val="32"/>
      <w:szCs w:val="32"/>
    </w:rPr>
  </w:style>
  <w:style w:type="paragraph" w:customStyle="1" w:styleId="TableText">
    <w:name w:val="Table Text"/>
    <w:uiPriority w:val="99"/>
    <w:rsid w:val="008A10B1"/>
    <w:rPr>
      <w:rFonts w:ascii="Arial Narrow" w:hAnsi="Arial Narrow"/>
      <w:color w:val="000000"/>
      <w:sz w:val="24"/>
    </w:rPr>
  </w:style>
  <w:style w:type="paragraph" w:styleId="FootnoteText">
    <w:name w:val="footnote text"/>
    <w:basedOn w:val="Normal"/>
    <w:link w:val="FootnoteTextChar"/>
    <w:uiPriority w:val="99"/>
    <w:rsid w:val="008A10B1"/>
  </w:style>
  <w:style w:type="character" w:customStyle="1" w:styleId="FootnoteTextChar">
    <w:name w:val="Footnote Text Char"/>
    <w:link w:val="FootnoteText"/>
    <w:uiPriority w:val="99"/>
    <w:locked/>
    <w:rsid w:val="008A10B1"/>
    <w:rPr>
      <w:rFonts w:cs="Times New Roman"/>
      <w:lang w:val="en-US" w:eastAsia="en-US" w:bidi="ar-SA"/>
    </w:rPr>
  </w:style>
  <w:style w:type="paragraph" w:styleId="BalloonText">
    <w:name w:val="Balloon Text"/>
    <w:basedOn w:val="Normal"/>
    <w:link w:val="BalloonTextChar"/>
    <w:uiPriority w:val="99"/>
    <w:semiHidden/>
    <w:rsid w:val="008A10B1"/>
    <w:rPr>
      <w:rFonts w:ascii="Tahoma" w:hAnsi="Tahoma" w:cs="Tahoma"/>
      <w:sz w:val="16"/>
      <w:szCs w:val="16"/>
    </w:rPr>
  </w:style>
  <w:style w:type="character" w:customStyle="1" w:styleId="BalloonTextChar">
    <w:name w:val="Balloon Text Char"/>
    <w:link w:val="BalloonText"/>
    <w:uiPriority w:val="99"/>
    <w:semiHidden/>
    <w:locked/>
    <w:rsid w:val="008A10B1"/>
    <w:rPr>
      <w:rFonts w:ascii="Tahoma" w:hAnsi="Tahoma" w:cs="Tahoma"/>
      <w:sz w:val="16"/>
      <w:szCs w:val="16"/>
    </w:rPr>
  </w:style>
  <w:style w:type="character" w:styleId="FootnoteReference">
    <w:name w:val="footnote reference"/>
    <w:basedOn w:val="DefaultParagraphFont"/>
    <w:rsid w:val="003F6480"/>
    <w:rPr>
      <w:vertAlign w:val="superscript"/>
    </w:rPr>
  </w:style>
  <w:style w:type="character" w:customStyle="1" w:styleId="UnresolvedMention1">
    <w:name w:val="Unresolved Mention1"/>
    <w:basedOn w:val="DefaultParagraphFont"/>
    <w:uiPriority w:val="99"/>
    <w:semiHidden/>
    <w:unhideWhenUsed/>
    <w:rsid w:val="00101895"/>
    <w:rPr>
      <w:color w:val="808080"/>
      <w:shd w:val="clear" w:color="auto" w:fill="E6E6E6"/>
    </w:rPr>
  </w:style>
  <w:style w:type="character" w:styleId="CommentReference">
    <w:name w:val="annotation reference"/>
    <w:basedOn w:val="DefaultParagraphFont"/>
    <w:uiPriority w:val="99"/>
    <w:semiHidden/>
    <w:unhideWhenUsed/>
    <w:rsid w:val="00F1020F"/>
    <w:rPr>
      <w:sz w:val="16"/>
      <w:szCs w:val="16"/>
    </w:rPr>
  </w:style>
  <w:style w:type="paragraph" w:styleId="CommentText">
    <w:name w:val="annotation text"/>
    <w:basedOn w:val="Normal"/>
    <w:link w:val="CommentTextChar"/>
    <w:uiPriority w:val="99"/>
    <w:semiHidden/>
    <w:unhideWhenUsed/>
    <w:rsid w:val="00F1020F"/>
  </w:style>
  <w:style w:type="character" w:customStyle="1" w:styleId="CommentTextChar">
    <w:name w:val="Comment Text Char"/>
    <w:basedOn w:val="DefaultParagraphFont"/>
    <w:link w:val="CommentText"/>
    <w:uiPriority w:val="99"/>
    <w:semiHidden/>
    <w:rsid w:val="00F1020F"/>
  </w:style>
  <w:style w:type="paragraph" w:styleId="CommentSubject">
    <w:name w:val="annotation subject"/>
    <w:basedOn w:val="CommentText"/>
    <w:next w:val="CommentText"/>
    <w:link w:val="CommentSubjectChar"/>
    <w:uiPriority w:val="99"/>
    <w:semiHidden/>
    <w:unhideWhenUsed/>
    <w:rsid w:val="00F1020F"/>
    <w:rPr>
      <w:b/>
      <w:bCs/>
    </w:rPr>
  </w:style>
  <w:style w:type="character" w:customStyle="1" w:styleId="CommentSubjectChar">
    <w:name w:val="Comment Subject Char"/>
    <w:basedOn w:val="CommentTextChar"/>
    <w:link w:val="CommentSubject"/>
    <w:uiPriority w:val="99"/>
    <w:semiHidden/>
    <w:rsid w:val="00F1020F"/>
    <w:rPr>
      <w:b/>
      <w:bCs/>
    </w:rPr>
  </w:style>
  <w:style w:type="paragraph" w:styleId="Revision">
    <w:name w:val="Revision"/>
    <w:hidden/>
    <w:uiPriority w:val="99"/>
    <w:semiHidden/>
    <w:rsid w:val="00497A73"/>
    <w:rPr>
      <w:rFonts w:ascii="Bookman Old Style" w:hAnsi="Bookman Old Style"/>
    </w:rPr>
  </w:style>
  <w:style w:type="paragraph" w:customStyle="1" w:styleId="Level3">
    <w:name w:val="Level 3"/>
    <w:basedOn w:val="Normal"/>
    <w:rsid w:val="009945D2"/>
    <w:pPr>
      <w:widowControl w:val="0"/>
      <w:numPr>
        <w:ilvl w:val="2"/>
        <w:numId w:val="23"/>
      </w:numPr>
      <w:jc w:val="both"/>
      <w:outlineLvl w:val="2"/>
    </w:pPr>
    <w:rPr>
      <w:rFonts w:ascii="Arial" w:hAnsi="Arial"/>
      <w:snapToGrid w:val="0"/>
      <w:sz w:val="22"/>
    </w:rPr>
  </w:style>
  <w:style w:type="paragraph" w:customStyle="1" w:styleId="Level5">
    <w:name w:val="Level 5"/>
    <w:basedOn w:val="Normal"/>
    <w:rsid w:val="009945D2"/>
    <w:pPr>
      <w:widowControl w:val="0"/>
      <w:numPr>
        <w:ilvl w:val="4"/>
        <w:numId w:val="23"/>
      </w:numPr>
      <w:outlineLvl w:val="4"/>
    </w:pPr>
    <w:rPr>
      <w:rFonts w:ascii="Arial" w:hAnsi="Arial"/>
      <w:sz w:val="22"/>
    </w:rPr>
  </w:style>
  <w:style w:type="character" w:customStyle="1" w:styleId="UnresolvedMention2">
    <w:name w:val="Unresolved Mention2"/>
    <w:basedOn w:val="DefaultParagraphFont"/>
    <w:uiPriority w:val="99"/>
    <w:semiHidden/>
    <w:unhideWhenUsed/>
    <w:rsid w:val="00B4743E"/>
    <w:rPr>
      <w:color w:val="605E5C"/>
      <w:shd w:val="clear" w:color="auto" w:fill="E1DFDD"/>
    </w:rPr>
  </w:style>
  <w:style w:type="character" w:styleId="UnresolvedMention">
    <w:name w:val="Unresolved Mention"/>
    <w:basedOn w:val="DefaultParagraphFont"/>
    <w:uiPriority w:val="99"/>
    <w:semiHidden/>
    <w:unhideWhenUsed/>
    <w:rsid w:val="00117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54344">
      <w:bodyDiv w:val="1"/>
      <w:marLeft w:val="0"/>
      <w:marRight w:val="0"/>
      <w:marTop w:val="0"/>
      <w:marBottom w:val="0"/>
      <w:divBdr>
        <w:top w:val="none" w:sz="0" w:space="0" w:color="auto"/>
        <w:left w:val="none" w:sz="0" w:space="0" w:color="auto"/>
        <w:bottom w:val="none" w:sz="0" w:space="0" w:color="auto"/>
        <w:right w:val="none" w:sz="0" w:space="0" w:color="auto"/>
      </w:divBdr>
    </w:div>
    <w:div w:id="172840914">
      <w:bodyDiv w:val="1"/>
      <w:marLeft w:val="0"/>
      <w:marRight w:val="0"/>
      <w:marTop w:val="0"/>
      <w:marBottom w:val="0"/>
      <w:divBdr>
        <w:top w:val="none" w:sz="0" w:space="0" w:color="auto"/>
        <w:left w:val="none" w:sz="0" w:space="0" w:color="auto"/>
        <w:bottom w:val="none" w:sz="0" w:space="0" w:color="auto"/>
        <w:right w:val="none" w:sz="0" w:space="0" w:color="auto"/>
      </w:divBdr>
    </w:div>
    <w:div w:id="355085300">
      <w:bodyDiv w:val="1"/>
      <w:marLeft w:val="0"/>
      <w:marRight w:val="0"/>
      <w:marTop w:val="0"/>
      <w:marBottom w:val="0"/>
      <w:divBdr>
        <w:top w:val="none" w:sz="0" w:space="0" w:color="auto"/>
        <w:left w:val="none" w:sz="0" w:space="0" w:color="auto"/>
        <w:bottom w:val="none" w:sz="0" w:space="0" w:color="auto"/>
        <w:right w:val="none" w:sz="0" w:space="0" w:color="auto"/>
      </w:divBdr>
    </w:div>
    <w:div w:id="358548013">
      <w:bodyDiv w:val="1"/>
      <w:marLeft w:val="0"/>
      <w:marRight w:val="0"/>
      <w:marTop w:val="0"/>
      <w:marBottom w:val="0"/>
      <w:divBdr>
        <w:top w:val="none" w:sz="0" w:space="0" w:color="auto"/>
        <w:left w:val="none" w:sz="0" w:space="0" w:color="auto"/>
        <w:bottom w:val="none" w:sz="0" w:space="0" w:color="auto"/>
        <w:right w:val="none" w:sz="0" w:space="0" w:color="auto"/>
      </w:divBdr>
    </w:div>
    <w:div w:id="426997818">
      <w:bodyDiv w:val="1"/>
      <w:marLeft w:val="0"/>
      <w:marRight w:val="0"/>
      <w:marTop w:val="0"/>
      <w:marBottom w:val="0"/>
      <w:divBdr>
        <w:top w:val="none" w:sz="0" w:space="0" w:color="auto"/>
        <w:left w:val="none" w:sz="0" w:space="0" w:color="auto"/>
        <w:bottom w:val="none" w:sz="0" w:space="0" w:color="auto"/>
        <w:right w:val="none" w:sz="0" w:space="0" w:color="auto"/>
      </w:divBdr>
    </w:div>
    <w:div w:id="799492690">
      <w:marLeft w:val="0"/>
      <w:marRight w:val="0"/>
      <w:marTop w:val="0"/>
      <w:marBottom w:val="0"/>
      <w:divBdr>
        <w:top w:val="none" w:sz="0" w:space="0" w:color="auto"/>
        <w:left w:val="none" w:sz="0" w:space="0" w:color="auto"/>
        <w:bottom w:val="none" w:sz="0" w:space="0" w:color="auto"/>
        <w:right w:val="none" w:sz="0" w:space="0" w:color="auto"/>
      </w:divBdr>
    </w:div>
    <w:div w:id="799492691">
      <w:marLeft w:val="0"/>
      <w:marRight w:val="0"/>
      <w:marTop w:val="0"/>
      <w:marBottom w:val="0"/>
      <w:divBdr>
        <w:top w:val="none" w:sz="0" w:space="0" w:color="auto"/>
        <w:left w:val="none" w:sz="0" w:space="0" w:color="auto"/>
        <w:bottom w:val="none" w:sz="0" w:space="0" w:color="auto"/>
        <w:right w:val="none" w:sz="0" w:space="0" w:color="auto"/>
      </w:divBdr>
      <w:divsChild>
        <w:div w:id="799492692">
          <w:marLeft w:val="0"/>
          <w:marRight w:val="0"/>
          <w:marTop w:val="0"/>
          <w:marBottom w:val="0"/>
          <w:divBdr>
            <w:top w:val="none" w:sz="0" w:space="0" w:color="auto"/>
            <w:left w:val="none" w:sz="0" w:space="0" w:color="auto"/>
            <w:bottom w:val="none" w:sz="0" w:space="0" w:color="auto"/>
            <w:right w:val="none" w:sz="0" w:space="0" w:color="auto"/>
          </w:divBdr>
        </w:div>
      </w:divsChild>
    </w:div>
    <w:div w:id="799492693">
      <w:marLeft w:val="0"/>
      <w:marRight w:val="0"/>
      <w:marTop w:val="0"/>
      <w:marBottom w:val="0"/>
      <w:divBdr>
        <w:top w:val="none" w:sz="0" w:space="0" w:color="auto"/>
        <w:left w:val="none" w:sz="0" w:space="0" w:color="auto"/>
        <w:bottom w:val="none" w:sz="0" w:space="0" w:color="auto"/>
        <w:right w:val="none" w:sz="0" w:space="0" w:color="auto"/>
      </w:divBdr>
    </w:div>
    <w:div w:id="799492694">
      <w:marLeft w:val="0"/>
      <w:marRight w:val="0"/>
      <w:marTop w:val="0"/>
      <w:marBottom w:val="0"/>
      <w:divBdr>
        <w:top w:val="none" w:sz="0" w:space="0" w:color="auto"/>
        <w:left w:val="none" w:sz="0" w:space="0" w:color="auto"/>
        <w:bottom w:val="none" w:sz="0" w:space="0" w:color="auto"/>
        <w:right w:val="none" w:sz="0" w:space="0" w:color="auto"/>
      </w:divBdr>
      <w:divsChild>
        <w:div w:id="799492695">
          <w:marLeft w:val="0"/>
          <w:marRight w:val="0"/>
          <w:marTop w:val="0"/>
          <w:marBottom w:val="0"/>
          <w:divBdr>
            <w:top w:val="none" w:sz="0" w:space="0" w:color="auto"/>
            <w:left w:val="none" w:sz="0" w:space="0" w:color="auto"/>
            <w:bottom w:val="none" w:sz="0" w:space="0" w:color="auto"/>
            <w:right w:val="none" w:sz="0" w:space="0" w:color="auto"/>
          </w:divBdr>
        </w:div>
      </w:divsChild>
    </w:div>
    <w:div w:id="799492697">
      <w:marLeft w:val="0"/>
      <w:marRight w:val="0"/>
      <w:marTop w:val="0"/>
      <w:marBottom w:val="0"/>
      <w:divBdr>
        <w:top w:val="none" w:sz="0" w:space="0" w:color="auto"/>
        <w:left w:val="none" w:sz="0" w:space="0" w:color="auto"/>
        <w:bottom w:val="none" w:sz="0" w:space="0" w:color="auto"/>
        <w:right w:val="none" w:sz="0" w:space="0" w:color="auto"/>
      </w:divBdr>
      <w:divsChild>
        <w:div w:id="799492696">
          <w:marLeft w:val="0"/>
          <w:marRight w:val="0"/>
          <w:marTop w:val="0"/>
          <w:marBottom w:val="0"/>
          <w:divBdr>
            <w:top w:val="none" w:sz="0" w:space="0" w:color="auto"/>
            <w:left w:val="none" w:sz="0" w:space="0" w:color="auto"/>
            <w:bottom w:val="none" w:sz="0" w:space="0" w:color="auto"/>
            <w:right w:val="none" w:sz="0" w:space="0" w:color="auto"/>
          </w:divBdr>
        </w:div>
      </w:divsChild>
    </w:div>
    <w:div w:id="866673812">
      <w:bodyDiv w:val="1"/>
      <w:marLeft w:val="0"/>
      <w:marRight w:val="0"/>
      <w:marTop w:val="0"/>
      <w:marBottom w:val="0"/>
      <w:divBdr>
        <w:top w:val="none" w:sz="0" w:space="0" w:color="auto"/>
        <w:left w:val="none" w:sz="0" w:space="0" w:color="auto"/>
        <w:bottom w:val="none" w:sz="0" w:space="0" w:color="auto"/>
        <w:right w:val="none" w:sz="0" w:space="0" w:color="auto"/>
      </w:divBdr>
    </w:div>
    <w:div w:id="889154112">
      <w:bodyDiv w:val="1"/>
      <w:marLeft w:val="0"/>
      <w:marRight w:val="0"/>
      <w:marTop w:val="0"/>
      <w:marBottom w:val="0"/>
      <w:divBdr>
        <w:top w:val="none" w:sz="0" w:space="0" w:color="auto"/>
        <w:left w:val="none" w:sz="0" w:space="0" w:color="auto"/>
        <w:bottom w:val="none" w:sz="0" w:space="0" w:color="auto"/>
        <w:right w:val="none" w:sz="0" w:space="0" w:color="auto"/>
      </w:divBdr>
    </w:div>
    <w:div w:id="1333602018">
      <w:bodyDiv w:val="1"/>
      <w:marLeft w:val="0"/>
      <w:marRight w:val="0"/>
      <w:marTop w:val="0"/>
      <w:marBottom w:val="0"/>
      <w:divBdr>
        <w:top w:val="none" w:sz="0" w:space="0" w:color="auto"/>
        <w:left w:val="none" w:sz="0" w:space="0" w:color="auto"/>
        <w:bottom w:val="none" w:sz="0" w:space="0" w:color="auto"/>
        <w:right w:val="none" w:sz="0" w:space="0" w:color="auto"/>
      </w:divBdr>
    </w:div>
    <w:div w:id="1530534380">
      <w:bodyDiv w:val="1"/>
      <w:marLeft w:val="0"/>
      <w:marRight w:val="0"/>
      <w:marTop w:val="0"/>
      <w:marBottom w:val="0"/>
      <w:divBdr>
        <w:top w:val="none" w:sz="0" w:space="0" w:color="auto"/>
        <w:left w:val="none" w:sz="0" w:space="0" w:color="auto"/>
        <w:bottom w:val="none" w:sz="0" w:space="0" w:color="auto"/>
        <w:right w:val="none" w:sz="0" w:space="0" w:color="auto"/>
      </w:divBdr>
    </w:div>
    <w:div w:id="1633514954">
      <w:bodyDiv w:val="1"/>
      <w:marLeft w:val="0"/>
      <w:marRight w:val="0"/>
      <w:marTop w:val="0"/>
      <w:marBottom w:val="0"/>
      <w:divBdr>
        <w:top w:val="none" w:sz="0" w:space="0" w:color="auto"/>
        <w:left w:val="none" w:sz="0" w:space="0" w:color="auto"/>
        <w:bottom w:val="none" w:sz="0" w:space="0" w:color="auto"/>
        <w:right w:val="none" w:sz="0" w:space="0" w:color="auto"/>
      </w:divBdr>
    </w:div>
    <w:div w:id="1765375770">
      <w:bodyDiv w:val="1"/>
      <w:marLeft w:val="0"/>
      <w:marRight w:val="0"/>
      <w:marTop w:val="0"/>
      <w:marBottom w:val="0"/>
      <w:divBdr>
        <w:top w:val="none" w:sz="0" w:space="0" w:color="auto"/>
        <w:left w:val="none" w:sz="0" w:space="0" w:color="auto"/>
        <w:bottom w:val="none" w:sz="0" w:space="0" w:color="auto"/>
        <w:right w:val="none" w:sz="0" w:space="0" w:color="auto"/>
      </w:divBdr>
    </w:div>
    <w:div w:id="1865824273">
      <w:bodyDiv w:val="1"/>
      <w:marLeft w:val="0"/>
      <w:marRight w:val="0"/>
      <w:marTop w:val="0"/>
      <w:marBottom w:val="0"/>
      <w:divBdr>
        <w:top w:val="none" w:sz="0" w:space="0" w:color="auto"/>
        <w:left w:val="none" w:sz="0" w:space="0" w:color="auto"/>
        <w:bottom w:val="none" w:sz="0" w:space="0" w:color="auto"/>
        <w:right w:val="none" w:sz="0" w:space="0" w:color="auto"/>
      </w:divBdr>
    </w:div>
    <w:div w:id="1937250783">
      <w:bodyDiv w:val="1"/>
      <w:marLeft w:val="0"/>
      <w:marRight w:val="0"/>
      <w:marTop w:val="0"/>
      <w:marBottom w:val="0"/>
      <w:divBdr>
        <w:top w:val="none" w:sz="0" w:space="0" w:color="auto"/>
        <w:left w:val="none" w:sz="0" w:space="0" w:color="auto"/>
        <w:bottom w:val="none" w:sz="0" w:space="0" w:color="auto"/>
        <w:right w:val="none" w:sz="0" w:space="0" w:color="auto"/>
      </w:divBdr>
    </w:div>
    <w:div w:id="2026639008">
      <w:bodyDiv w:val="1"/>
      <w:marLeft w:val="0"/>
      <w:marRight w:val="0"/>
      <w:marTop w:val="0"/>
      <w:marBottom w:val="0"/>
      <w:divBdr>
        <w:top w:val="none" w:sz="0" w:space="0" w:color="auto"/>
        <w:left w:val="none" w:sz="0" w:space="0" w:color="auto"/>
        <w:bottom w:val="none" w:sz="0" w:space="0" w:color="auto"/>
        <w:right w:val="none" w:sz="0" w:space="0" w:color="auto"/>
      </w:divBdr>
    </w:div>
    <w:div w:id="211231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sb.org/misc/antitrust_guidance.doc" TargetMode="External"/><Relationship Id="rId13" Type="http://schemas.openxmlformats.org/officeDocument/2006/relationships/hyperlink" Target="https://naesb.org/pdf4/bd_strategy_082924mn.docx" TargetMode="External"/><Relationship Id="rId18" Type="http://schemas.openxmlformats.org/officeDocument/2006/relationships/hyperlink" Target="https://naesb.org/pdf4/wgq_ec102424a3.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aesb.org/pdf4/bd_strategy_111224a.docx" TargetMode="External"/><Relationship Id="rId17" Type="http://schemas.openxmlformats.org/officeDocument/2006/relationships/hyperlink" Target="https://naesb.org/pdf4/rmq_ec102424a3.docx" TargetMode="External"/><Relationship Id="rId2" Type="http://schemas.openxmlformats.org/officeDocument/2006/relationships/numbering" Target="numbering.xml"/><Relationship Id="rId16" Type="http://schemas.openxmlformats.org/officeDocument/2006/relationships/hyperlink" Target="https://naesb.org/pdf4/weq_ec102324a3.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esb.org/pdf4/board_strategic_plan_taskforce_members.pdf" TargetMode="External"/><Relationship Id="rId5" Type="http://schemas.openxmlformats.org/officeDocument/2006/relationships/webSettings" Target="webSettings.xml"/><Relationship Id="rId15" Type="http://schemas.openxmlformats.org/officeDocument/2006/relationships/hyperlink" Target="https://harnessinghydrogen.npc.org/" TargetMode="External"/><Relationship Id="rId10" Type="http://schemas.openxmlformats.org/officeDocument/2006/relationships/hyperlink" Target="http://www.naesb.org/misc/antitrust_guidance.doc"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esb.org/pdf4/bd_strategy_062724mn.docx" TargetMode="External"/><Relationship Id="rId14" Type="http://schemas.openxmlformats.org/officeDocument/2006/relationships/hyperlink" Target="https://chartingthecourse.npc.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DE061-936F-498A-8D10-CE61AC8BD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1870</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via email and posting</vt:lpstr>
    </vt:vector>
  </TitlesOfParts>
  <Company>NAESB</Company>
  <LinksUpToDate>false</LinksUpToDate>
  <CharactersWithSpaces>12510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email and posting</dc:title>
  <dc:subject/>
  <dc:creator>Elizabeth Mallett</dc:creator>
  <cp:keywords/>
  <cp:lastModifiedBy>NAESB</cp:lastModifiedBy>
  <cp:revision>2</cp:revision>
  <cp:lastPrinted>2019-11-25T15:59:00Z</cp:lastPrinted>
  <dcterms:created xsi:type="dcterms:W3CDTF">2024-11-27T14:00:00Z</dcterms:created>
  <dcterms:modified xsi:type="dcterms:W3CDTF">2024-11-27T14:00:00Z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