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4.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5.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6.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7.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8.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9.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0.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1.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2.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13.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14.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15.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16.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17.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18.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19.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0.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21.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22.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23.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2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BA06" w14:textId="77777777" w:rsidR="006C6FF4" w:rsidRPr="00D44AD7" w:rsidRDefault="006C6FF4" w:rsidP="00E9691B">
      <w:pPr>
        <w:spacing w:before="2040"/>
        <w:jc w:val="center"/>
        <w:rPr>
          <w:sz w:val="32"/>
          <w:szCs w:val="32"/>
        </w:rPr>
      </w:pPr>
      <w:bookmarkStart w:id="0" w:name="_Hlk111559154"/>
      <w:bookmarkEnd w:id="0"/>
      <w:r w:rsidRPr="00D44AD7">
        <w:rPr>
          <w:sz w:val="32"/>
          <w:szCs w:val="32"/>
        </w:rPr>
        <w:t>North</w:t>
      </w:r>
      <w:r>
        <w:rPr>
          <w:sz w:val="32"/>
          <w:szCs w:val="32"/>
        </w:rPr>
        <w:t xml:space="preserve"> </w:t>
      </w:r>
      <w:r w:rsidRPr="00D44AD7">
        <w:rPr>
          <w:sz w:val="32"/>
          <w:szCs w:val="32"/>
        </w:rPr>
        <w:t>American</w:t>
      </w:r>
      <w:r>
        <w:rPr>
          <w:sz w:val="32"/>
          <w:szCs w:val="32"/>
        </w:rPr>
        <w:t xml:space="preserve"> </w:t>
      </w:r>
      <w:r w:rsidRPr="00D44AD7">
        <w:rPr>
          <w:sz w:val="32"/>
          <w:szCs w:val="32"/>
        </w:rPr>
        <w:t>Energy</w:t>
      </w:r>
      <w:r>
        <w:rPr>
          <w:sz w:val="32"/>
          <w:szCs w:val="32"/>
        </w:rPr>
        <w:t xml:space="preserve"> </w:t>
      </w:r>
      <w:r w:rsidRPr="00D44AD7">
        <w:rPr>
          <w:sz w:val="32"/>
          <w:szCs w:val="32"/>
        </w:rPr>
        <w:t>Standards</w:t>
      </w:r>
      <w:r>
        <w:rPr>
          <w:sz w:val="32"/>
          <w:szCs w:val="32"/>
        </w:rPr>
        <w:t xml:space="preserve"> </w:t>
      </w:r>
      <w:r w:rsidRPr="00D44AD7">
        <w:rPr>
          <w:sz w:val="32"/>
          <w:szCs w:val="32"/>
        </w:rPr>
        <w:t>Board</w:t>
      </w:r>
    </w:p>
    <w:p w14:paraId="25126966" w14:textId="47A6494B" w:rsidR="006C6FF4" w:rsidRDefault="00926B0D" w:rsidP="006C6FF4">
      <w:pPr>
        <w:jc w:val="center"/>
        <w:rPr>
          <w:sz w:val="32"/>
          <w:szCs w:val="32"/>
        </w:rPr>
      </w:pPr>
      <w:r>
        <w:rPr>
          <w:sz w:val="32"/>
          <w:szCs w:val="32"/>
        </w:rPr>
        <w:t xml:space="preserve">Board </w:t>
      </w:r>
      <w:r w:rsidR="00976BB2">
        <w:rPr>
          <w:sz w:val="32"/>
          <w:szCs w:val="32"/>
        </w:rPr>
        <w:t>Strategy Committee</w:t>
      </w:r>
      <w:r w:rsidR="006C6FF4">
        <w:rPr>
          <w:sz w:val="32"/>
          <w:szCs w:val="32"/>
        </w:rPr>
        <w:t xml:space="preserve"> </w:t>
      </w:r>
    </w:p>
    <w:p w14:paraId="4E623323" w14:textId="79E00290" w:rsidR="0072476A" w:rsidRPr="00D44AD7" w:rsidRDefault="0072476A" w:rsidP="006C6FF4">
      <w:pPr>
        <w:jc w:val="center"/>
        <w:rPr>
          <w:sz w:val="32"/>
          <w:szCs w:val="32"/>
        </w:rPr>
      </w:pPr>
      <w:r>
        <w:rPr>
          <w:sz w:val="32"/>
          <w:szCs w:val="32"/>
        </w:rPr>
        <w:t>20</w:t>
      </w:r>
      <w:r w:rsidR="00976BB2">
        <w:rPr>
          <w:sz w:val="32"/>
          <w:szCs w:val="32"/>
        </w:rPr>
        <w:t>2</w:t>
      </w:r>
      <w:r w:rsidR="0034152D">
        <w:rPr>
          <w:sz w:val="32"/>
          <w:szCs w:val="32"/>
        </w:rPr>
        <w:t>2</w:t>
      </w:r>
      <w:r>
        <w:rPr>
          <w:sz w:val="32"/>
          <w:szCs w:val="32"/>
        </w:rPr>
        <w:t xml:space="preserve"> NAESB Standards Development Survey</w:t>
      </w:r>
      <w:r w:rsidR="00C82851">
        <w:rPr>
          <w:sz w:val="32"/>
          <w:szCs w:val="32"/>
        </w:rPr>
        <w:t xml:space="preserve"> Summary Report</w:t>
      </w:r>
    </w:p>
    <w:p w14:paraId="2850B1B0" w14:textId="3498FD0A" w:rsidR="006C6FF4" w:rsidRDefault="007B5870" w:rsidP="006C6FF4">
      <w:pPr>
        <w:spacing w:before="1320" w:after="1560"/>
        <w:jc w:val="center"/>
        <w:rPr>
          <w:i/>
          <w:sz w:val="24"/>
          <w:szCs w:val="24"/>
        </w:rPr>
      </w:pPr>
      <w:r>
        <w:rPr>
          <w:i/>
          <w:sz w:val="24"/>
          <w:szCs w:val="24"/>
        </w:rPr>
        <w:t>Submitted to</w:t>
      </w:r>
      <w:r w:rsidR="006C6FF4">
        <w:rPr>
          <w:i/>
          <w:sz w:val="24"/>
          <w:szCs w:val="24"/>
        </w:rPr>
        <w:t xml:space="preserve"> t</w:t>
      </w:r>
      <w:r w:rsidR="006C6FF4" w:rsidRPr="00D44AD7">
        <w:rPr>
          <w:i/>
          <w:sz w:val="24"/>
          <w:szCs w:val="24"/>
        </w:rPr>
        <w:t>he</w:t>
      </w:r>
      <w:r w:rsidR="006C6FF4">
        <w:rPr>
          <w:i/>
          <w:sz w:val="24"/>
          <w:szCs w:val="24"/>
        </w:rPr>
        <w:t xml:space="preserve"> NAESB </w:t>
      </w:r>
      <w:r w:rsidR="006C6FF4" w:rsidRPr="00D44AD7">
        <w:rPr>
          <w:i/>
          <w:sz w:val="24"/>
          <w:szCs w:val="24"/>
        </w:rPr>
        <w:t>Board</w:t>
      </w:r>
      <w:r w:rsidR="006C6FF4">
        <w:rPr>
          <w:i/>
          <w:sz w:val="24"/>
          <w:szCs w:val="24"/>
        </w:rPr>
        <w:t xml:space="preserve"> of Directors </w:t>
      </w:r>
      <w:r w:rsidR="006C6FF4" w:rsidRPr="00D44AD7">
        <w:rPr>
          <w:i/>
          <w:sz w:val="24"/>
          <w:szCs w:val="24"/>
        </w:rPr>
        <w:t>on</w:t>
      </w:r>
      <w:r w:rsidR="006C6FF4">
        <w:rPr>
          <w:i/>
          <w:sz w:val="24"/>
          <w:szCs w:val="24"/>
        </w:rPr>
        <w:t xml:space="preserve"> </w:t>
      </w:r>
      <w:r w:rsidR="00926B0D">
        <w:rPr>
          <w:i/>
          <w:sz w:val="24"/>
          <w:szCs w:val="24"/>
        </w:rPr>
        <w:t xml:space="preserve">September </w:t>
      </w:r>
      <w:r w:rsidR="0034152D">
        <w:rPr>
          <w:i/>
          <w:sz w:val="24"/>
          <w:szCs w:val="24"/>
        </w:rPr>
        <w:t>1</w:t>
      </w:r>
      <w:r w:rsidR="00B840C7">
        <w:rPr>
          <w:i/>
          <w:sz w:val="24"/>
          <w:szCs w:val="24"/>
        </w:rPr>
        <w:t>, 20</w:t>
      </w:r>
      <w:r w:rsidR="00976BB2">
        <w:rPr>
          <w:i/>
          <w:sz w:val="24"/>
          <w:szCs w:val="24"/>
        </w:rPr>
        <w:t>2</w:t>
      </w:r>
      <w:r w:rsidR="0034152D">
        <w:rPr>
          <w:i/>
          <w:sz w:val="24"/>
          <w:szCs w:val="24"/>
        </w:rPr>
        <w:t>2</w:t>
      </w:r>
    </w:p>
    <w:p w14:paraId="770044B9" w14:textId="08A24044" w:rsidR="00926B0D" w:rsidRPr="00926B0D" w:rsidRDefault="00D5028A" w:rsidP="00D96ED8">
      <w:r>
        <w:br w:type="page"/>
      </w:r>
    </w:p>
    <w:p w14:paraId="67A5B4D6" w14:textId="2EAE7B46" w:rsidR="00F54102" w:rsidRPr="00BC1436" w:rsidRDefault="00BC1436" w:rsidP="00BC1436">
      <w:pPr>
        <w:pStyle w:val="ListParagraph"/>
        <w:numPr>
          <w:ilvl w:val="0"/>
          <w:numId w:val="49"/>
        </w:numPr>
        <w:autoSpaceDE w:val="0"/>
        <w:autoSpaceDN w:val="0"/>
        <w:adjustRightInd w:val="0"/>
        <w:spacing w:before="120" w:after="120"/>
        <w:jc w:val="both"/>
        <w:rPr>
          <w:b/>
          <w:smallCaps/>
          <w:sz w:val="24"/>
          <w:szCs w:val="24"/>
        </w:rPr>
      </w:pPr>
      <w:bookmarkStart w:id="1" w:name="_Hlk48835842"/>
      <w:r w:rsidRPr="00BC1436">
        <w:rPr>
          <w:b/>
          <w:smallCaps/>
          <w:sz w:val="24"/>
          <w:szCs w:val="24"/>
        </w:rPr>
        <w:lastRenderedPageBreak/>
        <w:t>s</w:t>
      </w:r>
      <w:r w:rsidR="00F54102" w:rsidRPr="00BC1436">
        <w:rPr>
          <w:b/>
          <w:smallCaps/>
          <w:sz w:val="24"/>
          <w:szCs w:val="24"/>
        </w:rPr>
        <w:t xml:space="preserve">ummary </w:t>
      </w:r>
      <w:r w:rsidRPr="00BC1436">
        <w:rPr>
          <w:b/>
          <w:smallCaps/>
          <w:sz w:val="24"/>
          <w:szCs w:val="24"/>
        </w:rPr>
        <w:t>r</w:t>
      </w:r>
      <w:r w:rsidR="00F54102" w:rsidRPr="00BC1436">
        <w:rPr>
          <w:b/>
          <w:smallCaps/>
          <w:sz w:val="24"/>
          <w:szCs w:val="24"/>
        </w:rPr>
        <w:t xml:space="preserve">eport </w:t>
      </w:r>
      <w:r w:rsidRPr="00BC1436">
        <w:rPr>
          <w:b/>
          <w:smallCaps/>
          <w:sz w:val="24"/>
          <w:szCs w:val="24"/>
        </w:rPr>
        <w:t>r</w:t>
      </w:r>
      <w:r w:rsidR="00F54102" w:rsidRPr="00BC1436">
        <w:rPr>
          <w:b/>
          <w:smallCaps/>
          <w:sz w:val="24"/>
          <w:szCs w:val="24"/>
        </w:rPr>
        <w:t>ecommendations</w:t>
      </w:r>
    </w:p>
    <w:p w14:paraId="60AC070A" w14:textId="21D160E4" w:rsidR="00904F19" w:rsidRDefault="00F54102" w:rsidP="000816FB">
      <w:pPr>
        <w:autoSpaceDE w:val="0"/>
        <w:autoSpaceDN w:val="0"/>
        <w:adjustRightInd w:val="0"/>
        <w:spacing w:before="120" w:after="120"/>
        <w:jc w:val="both"/>
      </w:pPr>
      <w:bookmarkStart w:id="2" w:name="_Hlk111204640"/>
      <w:r>
        <w:t>The purpose of this report is to provide a summary of the data and responses resulting from the 202</w:t>
      </w:r>
      <w:r w:rsidR="0034152D">
        <w:t>2</w:t>
      </w:r>
      <w:r>
        <w:t xml:space="preserve"> NAESB Standards Development Survey and to offer recommendations based upon the analysis of the </w:t>
      </w:r>
      <w:r w:rsidR="00904F19">
        <w:t xml:space="preserve">Board </w:t>
      </w:r>
      <w:r>
        <w:t xml:space="preserve">Strategy Committee for consideration by the Board of Directors.  All information collected through the survey has been </w:t>
      </w:r>
      <w:r w:rsidR="00A362A9">
        <w:t>compiled and organized in</w:t>
      </w:r>
      <w:r>
        <w:t xml:space="preserve"> an </w:t>
      </w:r>
      <w:r w:rsidR="007166A4">
        <w:t>A</w:t>
      </w:r>
      <w:r>
        <w:t>ppendix to the summary report</w:t>
      </w:r>
      <w:r w:rsidR="00D625A9">
        <w:t>.</w:t>
      </w:r>
      <w:r w:rsidR="00CE502F">
        <w:t xml:space="preserve"> </w:t>
      </w:r>
      <w:r w:rsidR="00904F19">
        <w:t xml:space="preserve"> Based upon the discussion during the August 2</w:t>
      </w:r>
      <w:r w:rsidR="0034152D">
        <w:t>2</w:t>
      </w:r>
      <w:r w:rsidR="00904F19">
        <w:t>, 202</w:t>
      </w:r>
      <w:r w:rsidR="0034152D">
        <w:t>2</w:t>
      </w:r>
      <w:r w:rsidR="00904F19">
        <w:t xml:space="preserve"> conference call, the Board Strategy Committee is recommending the following:</w:t>
      </w:r>
    </w:p>
    <w:bookmarkEnd w:id="2"/>
    <w:p w14:paraId="5EC4C98D" w14:textId="2BDA01D7" w:rsidR="00D96ED8" w:rsidRPr="00BC1436" w:rsidRDefault="00BC1436" w:rsidP="00840878">
      <w:pPr>
        <w:pStyle w:val="ListParagraph"/>
        <w:numPr>
          <w:ilvl w:val="0"/>
          <w:numId w:val="49"/>
        </w:numPr>
        <w:autoSpaceDE w:val="0"/>
        <w:autoSpaceDN w:val="0"/>
        <w:adjustRightInd w:val="0"/>
        <w:spacing w:before="120"/>
        <w:contextualSpacing w:val="0"/>
        <w:jc w:val="both"/>
        <w:rPr>
          <w:b/>
          <w:smallCaps/>
          <w:sz w:val="24"/>
          <w:szCs w:val="24"/>
        </w:rPr>
      </w:pPr>
      <w:r w:rsidRPr="00BC1436">
        <w:rPr>
          <w:b/>
          <w:smallCaps/>
          <w:sz w:val="24"/>
          <w:szCs w:val="24"/>
        </w:rPr>
        <w:t>s</w:t>
      </w:r>
      <w:r w:rsidR="00AF69AA" w:rsidRPr="00BC1436">
        <w:rPr>
          <w:b/>
          <w:smallCaps/>
          <w:sz w:val="24"/>
          <w:szCs w:val="24"/>
        </w:rPr>
        <w:t>urvey</w:t>
      </w:r>
      <w:r w:rsidR="00C36267" w:rsidRPr="00BC1436">
        <w:rPr>
          <w:b/>
          <w:smallCaps/>
          <w:sz w:val="24"/>
          <w:szCs w:val="24"/>
        </w:rPr>
        <w:t xml:space="preserve"> </w:t>
      </w:r>
      <w:r w:rsidRPr="00BC1436">
        <w:rPr>
          <w:b/>
          <w:smallCaps/>
          <w:sz w:val="24"/>
          <w:szCs w:val="24"/>
        </w:rPr>
        <w:t>b</w:t>
      </w:r>
      <w:r w:rsidR="00C36267" w:rsidRPr="00BC1436">
        <w:rPr>
          <w:b/>
          <w:smallCaps/>
          <w:sz w:val="24"/>
          <w:szCs w:val="24"/>
        </w:rPr>
        <w:t>ackground</w:t>
      </w:r>
    </w:p>
    <w:p w14:paraId="568DE105" w14:textId="7D4C68E4" w:rsidR="00F66324" w:rsidRDefault="00976BB2" w:rsidP="00D57331">
      <w:pPr>
        <w:autoSpaceDE w:val="0"/>
        <w:autoSpaceDN w:val="0"/>
        <w:adjustRightInd w:val="0"/>
        <w:spacing w:before="120" w:after="120"/>
        <w:jc w:val="both"/>
      </w:pPr>
      <w:r>
        <w:t xml:space="preserve">On June </w:t>
      </w:r>
      <w:bookmarkEnd w:id="1"/>
      <w:r w:rsidR="0093706C">
        <w:t>29</w:t>
      </w:r>
      <w:r>
        <w:t>, 202</w:t>
      </w:r>
      <w:r w:rsidR="00217574">
        <w:t xml:space="preserve">2, </w:t>
      </w:r>
      <w:r>
        <w:t xml:space="preserve">the NAESB Board Strategy Committee distributed the </w:t>
      </w:r>
      <w:r w:rsidR="0034152D">
        <w:t>fifth</w:t>
      </w:r>
      <w:r>
        <w:t xml:space="preserve"> NAESB Standards Development Survey.  </w:t>
      </w:r>
      <w:r w:rsidR="00F64E64">
        <w:t>This action was taken pursuant to the committee’s mission to p</w:t>
      </w:r>
      <w:r w:rsidR="00F64E64" w:rsidRPr="007A5E0D">
        <w:t>rovid</w:t>
      </w:r>
      <w:r w:rsidR="00F64E64">
        <w:t>e</w:t>
      </w:r>
      <w:r w:rsidR="00F64E64" w:rsidRPr="007A5E0D">
        <w:t xml:space="preserve"> assistance to the Board of Directors by (a) developing and maintaining a multi-year strategic plan, (b) appraising NAESB work products to ensure that NAESB is addressing member needs, (c) assessing NAESB structure to ensure that market segments that take part in development of NAESB work products are adequately and fairly represented, and (d) reviewing market trends to ensure that NAESB remains relevant</w:t>
      </w:r>
      <w:r w:rsidR="00F64E64">
        <w:t>.</w:t>
      </w:r>
      <w:r w:rsidR="00C435FC">
        <w:t xml:space="preserve">  The survey is developed by the committee and distributed to members and non-members on a biennial basis to solicit feedback from the industry-at-large concerning specific areas for potential standards development or other activities that NAESB may pursue in eighteen to twenty-four months.  The information obtained through the survey serves as a foundation for the organization’s strategic planning efforts and informs the Board of Directors as it makes decisions on the overall direction of NAESB and appropriate resource allocation.  The process also reinforces that the activities of the organization related to standards development, industry tool management, certification and coordination are consistent with and furthering NAESB’s mission of supporting the energy markets’ commercial transactions through standards activities.</w:t>
      </w:r>
    </w:p>
    <w:p w14:paraId="1E31FE02" w14:textId="60B66574" w:rsidR="00600F1B" w:rsidRDefault="00F66324" w:rsidP="00D57331">
      <w:pPr>
        <w:autoSpaceDE w:val="0"/>
        <w:autoSpaceDN w:val="0"/>
        <w:adjustRightInd w:val="0"/>
        <w:spacing w:before="120" w:after="120"/>
        <w:jc w:val="both"/>
      </w:pPr>
      <w:r>
        <w:t xml:space="preserve">This year’s survey was distributed to over two-thousand member and non-member contacts </w:t>
      </w:r>
      <w:bookmarkStart w:id="3" w:name="_Hlk111204593"/>
      <w:r>
        <w:t xml:space="preserve">that work in the energy industry for public and private corporations, government agencies, national laboratories, trade press, trade organizations and consulting firms.  The survey was developed by the </w:t>
      </w:r>
      <w:r w:rsidR="00896F08">
        <w:t xml:space="preserve">Board Strategy Committee </w:t>
      </w:r>
      <w:r>
        <w:t xml:space="preserve">during its </w:t>
      </w:r>
      <w:r w:rsidR="00C70A1E">
        <w:t>April 5, 2022</w:t>
      </w:r>
      <w:r>
        <w:t xml:space="preserve"> conference call and </w:t>
      </w:r>
      <w:r w:rsidR="00DE2C90">
        <w:t xml:space="preserve">subsequent </w:t>
      </w:r>
      <w:r>
        <w:t>email communications</w:t>
      </w:r>
      <w:r w:rsidR="005E5317">
        <w:t>,</w:t>
      </w:r>
      <w:r w:rsidR="003812BE">
        <w:t xml:space="preserve"> dated April 13, 2022</w:t>
      </w:r>
      <w:r w:rsidR="005E5317">
        <w:t xml:space="preserve"> and</w:t>
      </w:r>
      <w:r w:rsidR="003812BE">
        <w:t xml:space="preserve"> June 17, 2022</w:t>
      </w:r>
      <w:r>
        <w:t xml:space="preserve">.  </w:t>
      </w:r>
      <w:bookmarkEnd w:id="3"/>
      <w:r>
        <w:t xml:space="preserve">As in the past, this report and the data supporting it will be submitted to the Board of Directors and reviewed during </w:t>
      </w:r>
      <w:r w:rsidR="00600F1B">
        <w:t>the September</w:t>
      </w:r>
      <w:r>
        <w:t xml:space="preserve"> </w:t>
      </w:r>
      <w:r w:rsidR="00600F1B">
        <w:t>board meeting</w:t>
      </w:r>
      <w:r w:rsidR="00DE2C90">
        <w:t xml:space="preserve"> in support of </w:t>
      </w:r>
      <w:r w:rsidR="00600F1B">
        <w:t>the organization’s annual plan development process and other activities that become apparent through analysis of the report.</w:t>
      </w:r>
    </w:p>
    <w:p w14:paraId="72BC4904" w14:textId="0DC0C5E7" w:rsidR="00FE076D" w:rsidRDefault="00C70A1E" w:rsidP="00D57331">
      <w:pPr>
        <w:autoSpaceDE w:val="0"/>
        <w:autoSpaceDN w:val="0"/>
        <w:adjustRightInd w:val="0"/>
        <w:spacing w:before="120" w:after="120"/>
        <w:jc w:val="both"/>
      </w:pPr>
      <w:r w:rsidRPr="00180E7D">
        <w:t xml:space="preserve">As was the case </w:t>
      </w:r>
      <w:r w:rsidR="00180E7D">
        <w:t>in the 2020 survey</w:t>
      </w:r>
      <w:r w:rsidR="00600F1B" w:rsidRPr="00180E7D">
        <w:t>, the 202</w:t>
      </w:r>
      <w:r w:rsidRPr="00180E7D">
        <w:t>2</w:t>
      </w:r>
      <w:r w:rsidR="00600F1B" w:rsidRPr="00180E7D">
        <w:t xml:space="preserve"> survey focused solely on </w:t>
      </w:r>
      <w:r w:rsidR="00600F1B" w:rsidRPr="00180E7D">
        <w:rPr>
          <w:i/>
          <w:iCs/>
        </w:rPr>
        <w:t>potential</w:t>
      </w:r>
      <w:r w:rsidR="00600F1B" w:rsidRPr="00180E7D">
        <w:t xml:space="preserve"> standards development or other supportive activities and provided </w:t>
      </w:r>
      <w:r w:rsidR="00180E7D" w:rsidRPr="00180E7D">
        <w:t>nine</w:t>
      </w:r>
      <w:r w:rsidR="00941B1F" w:rsidRPr="00180E7D">
        <w:t xml:space="preserve"> </w:t>
      </w:r>
      <w:r w:rsidR="00600F1B" w:rsidRPr="00180E7D">
        <w:t xml:space="preserve">generalized </w:t>
      </w:r>
      <w:r w:rsidR="00600F1B" w:rsidRPr="00205887">
        <w:t>areas for consideration</w:t>
      </w:r>
      <w:r w:rsidR="00FE076D" w:rsidRPr="00205887">
        <w:t xml:space="preserve">.  </w:t>
      </w:r>
      <w:r w:rsidR="00941B1F">
        <w:t xml:space="preserve">The </w:t>
      </w:r>
      <w:r w:rsidR="008D26AD">
        <w:t>nine</w:t>
      </w:r>
      <w:r w:rsidR="00941B1F">
        <w:t xml:space="preserve"> areas included in the survey were developed by the committee based primarily on the discussions during </w:t>
      </w:r>
      <w:r w:rsidR="00941B1F" w:rsidRPr="008D26AD">
        <w:t xml:space="preserve">the February </w:t>
      </w:r>
      <w:r w:rsidRPr="008D26AD">
        <w:t>11</w:t>
      </w:r>
      <w:r w:rsidR="00941B1F" w:rsidRPr="008D26AD">
        <w:t>, 202</w:t>
      </w:r>
      <w:r w:rsidRPr="008D26AD">
        <w:t>2</w:t>
      </w:r>
      <w:r w:rsidR="00941B1F" w:rsidRPr="008D26AD">
        <w:t xml:space="preserve"> NAESB Advisory Council meeting</w:t>
      </w:r>
      <w:r w:rsidR="005E5317">
        <w:t>.</w:t>
      </w:r>
      <w:r w:rsidR="00941B1F" w:rsidRPr="008D26AD">
        <w:rPr>
          <w:rStyle w:val="FootnoteReference"/>
          <w:vertAlign w:val="superscript"/>
        </w:rPr>
        <w:footnoteReference w:id="1"/>
      </w:r>
    </w:p>
    <w:tbl>
      <w:tblPr>
        <w:tblStyle w:val="TableGrid"/>
        <w:tblW w:w="9360" w:type="dxa"/>
        <w:jc w:val="center"/>
        <w:tblBorders>
          <w:bottom w:val="none" w:sz="0" w:space="0" w:color="auto"/>
          <w:insideV w:val="none" w:sz="0" w:space="0" w:color="auto"/>
        </w:tblBorders>
        <w:tblLook w:val="04A0" w:firstRow="1" w:lastRow="0" w:firstColumn="1" w:lastColumn="0" w:noHBand="0" w:noVBand="1"/>
      </w:tblPr>
      <w:tblGrid>
        <w:gridCol w:w="366"/>
        <w:gridCol w:w="4272"/>
        <w:gridCol w:w="366"/>
        <w:gridCol w:w="4356"/>
      </w:tblGrid>
      <w:tr w:rsidR="00683216" w:rsidRPr="00683216" w14:paraId="2FAE2103" w14:textId="77777777" w:rsidTr="00EA73D1">
        <w:trPr>
          <w:jc w:val="center"/>
        </w:trPr>
        <w:tc>
          <w:tcPr>
            <w:tcW w:w="9360" w:type="dxa"/>
            <w:gridSpan w:val="4"/>
            <w:tcBorders>
              <w:bottom w:val="single" w:sz="4" w:space="0" w:color="auto"/>
            </w:tcBorders>
            <w:shd w:val="clear" w:color="auto" w:fill="365F91" w:themeFill="accent1" w:themeFillShade="BF"/>
          </w:tcPr>
          <w:p w14:paraId="7E7027A7" w14:textId="49315982" w:rsidR="00683216" w:rsidRPr="00683216" w:rsidRDefault="00683216" w:rsidP="00C435FC">
            <w:pPr>
              <w:keepNext/>
              <w:spacing w:before="60" w:after="60"/>
              <w:jc w:val="center"/>
              <w:rPr>
                <w:u w:val="single"/>
              </w:rPr>
            </w:pPr>
            <w:r w:rsidRPr="006C612A">
              <w:rPr>
                <w:b/>
                <w:smallCaps/>
                <w:color w:val="FFFFFF" w:themeColor="background1"/>
                <w:u w:val="single"/>
              </w:rPr>
              <w:lastRenderedPageBreak/>
              <w:t xml:space="preserve">Areas for </w:t>
            </w:r>
            <w:r w:rsidR="005E5317" w:rsidRPr="006C612A">
              <w:rPr>
                <w:b/>
                <w:smallCaps/>
                <w:color w:val="FFFFFF" w:themeColor="background1"/>
                <w:u w:val="single"/>
              </w:rPr>
              <w:t>P</w:t>
            </w:r>
            <w:r w:rsidRPr="006C612A">
              <w:rPr>
                <w:b/>
                <w:smallCaps/>
                <w:color w:val="FFFFFF" w:themeColor="background1"/>
                <w:u w:val="single"/>
              </w:rPr>
              <w:t xml:space="preserve">otential </w:t>
            </w:r>
            <w:r w:rsidR="005E5317" w:rsidRPr="006C612A">
              <w:rPr>
                <w:b/>
                <w:smallCaps/>
                <w:color w:val="FFFFFF" w:themeColor="background1"/>
                <w:u w:val="single"/>
              </w:rPr>
              <w:t>S</w:t>
            </w:r>
            <w:r w:rsidRPr="006C612A">
              <w:rPr>
                <w:b/>
                <w:smallCaps/>
                <w:color w:val="FFFFFF" w:themeColor="background1"/>
                <w:u w:val="single"/>
              </w:rPr>
              <w:t xml:space="preserve">tandards </w:t>
            </w:r>
            <w:r w:rsidR="005E5317" w:rsidRPr="006C612A">
              <w:rPr>
                <w:b/>
                <w:smallCaps/>
                <w:color w:val="FFFFFF" w:themeColor="background1"/>
                <w:u w:val="single"/>
              </w:rPr>
              <w:t>D</w:t>
            </w:r>
            <w:r w:rsidRPr="006C612A">
              <w:rPr>
                <w:b/>
                <w:smallCaps/>
                <w:color w:val="FFFFFF" w:themeColor="background1"/>
                <w:u w:val="single"/>
              </w:rPr>
              <w:t xml:space="preserve">evelopment in the </w:t>
            </w:r>
            <w:r w:rsidR="005E5317" w:rsidRPr="006C612A">
              <w:rPr>
                <w:b/>
                <w:smallCaps/>
                <w:color w:val="FFFFFF" w:themeColor="background1"/>
                <w:u w:val="single"/>
              </w:rPr>
              <w:t>N</w:t>
            </w:r>
            <w:r w:rsidRPr="006C612A">
              <w:rPr>
                <w:b/>
                <w:smallCaps/>
                <w:color w:val="FFFFFF" w:themeColor="background1"/>
                <w:u w:val="single"/>
              </w:rPr>
              <w:t xml:space="preserve">ext </w:t>
            </w:r>
            <w:r w:rsidR="005E5317" w:rsidRPr="006C612A">
              <w:rPr>
                <w:b/>
                <w:smallCaps/>
                <w:color w:val="FFFFFF" w:themeColor="background1"/>
                <w:u w:val="single"/>
              </w:rPr>
              <w:t>18</w:t>
            </w:r>
            <w:r w:rsidRPr="006C612A">
              <w:rPr>
                <w:b/>
                <w:smallCaps/>
                <w:color w:val="FFFFFF" w:themeColor="background1"/>
                <w:u w:val="single"/>
              </w:rPr>
              <w:t xml:space="preserve"> to 24 Months</w:t>
            </w:r>
          </w:p>
        </w:tc>
      </w:tr>
      <w:tr w:rsidR="00531651" w:rsidRPr="00683216" w14:paraId="5E32C53E" w14:textId="77777777" w:rsidTr="00EA73D1">
        <w:trPr>
          <w:jc w:val="center"/>
        </w:trPr>
        <w:tc>
          <w:tcPr>
            <w:tcW w:w="366" w:type="dxa"/>
            <w:tcBorders>
              <w:bottom w:val="single" w:sz="4" w:space="0" w:color="auto"/>
              <w:right w:val="single" w:sz="4" w:space="0" w:color="auto"/>
            </w:tcBorders>
            <w:shd w:val="clear" w:color="auto" w:fill="DBE5F1" w:themeFill="accent1" w:themeFillTint="33"/>
          </w:tcPr>
          <w:p w14:paraId="463546EF" w14:textId="4F0CB8FF" w:rsidR="00531651" w:rsidRPr="00683216" w:rsidRDefault="00683216" w:rsidP="00C435FC">
            <w:pPr>
              <w:keepNext/>
              <w:spacing w:before="60" w:after="60"/>
            </w:pPr>
            <w:bookmarkStart w:id="4" w:name="_Hlk48892054"/>
            <w:r w:rsidRPr="00683216">
              <w:t>1</w:t>
            </w:r>
            <w:r w:rsidR="00531651" w:rsidRPr="00683216">
              <w:t>.</w:t>
            </w:r>
          </w:p>
        </w:tc>
        <w:tc>
          <w:tcPr>
            <w:tcW w:w="4272" w:type="dxa"/>
            <w:tcBorders>
              <w:left w:val="single" w:sz="4" w:space="0" w:color="auto"/>
              <w:bottom w:val="single" w:sz="4" w:space="0" w:color="auto"/>
              <w:right w:val="single" w:sz="4" w:space="0" w:color="auto"/>
            </w:tcBorders>
            <w:shd w:val="clear" w:color="auto" w:fill="DBE5F1" w:themeFill="accent1" w:themeFillTint="33"/>
          </w:tcPr>
          <w:p w14:paraId="04EF064F" w14:textId="13648226" w:rsidR="00531651" w:rsidRPr="0067358C" w:rsidRDefault="00482E69" w:rsidP="00C435FC">
            <w:pPr>
              <w:keepNext/>
              <w:spacing w:before="60" w:after="60"/>
            </w:pPr>
            <w:r w:rsidRPr="0067358C">
              <w:t>Standards that support Renewable Natural Gas transactions, other than a standardized contract</w:t>
            </w:r>
          </w:p>
        </w:tc>
        <w:tc>
          <w:tcPr>
            <w:tcW w:w="366" w:type="dxa"/>
            <w:tcBorders>
              <w:left w:val="single" w:sz="4" w:space="0" w:color="auto"/>
              <w:bottom w:val="single" w:sz="4" w:space="0" w:color="auto"/>
              <w:right w:val="single" w:sz="4" w:space="0" w:color="auto"/>
            </w:tcBorders>
            <w:shd w:val="clear" w:color="auto" w:fill="DBE5F1" w:themeFill="accent1" w:themeFillTint="33"/>
          </w:tcPr>
          <w:p w14:paraId="60D1C31D" w14:textId="0EBE7FD3" w:rsidR="00531651" w:rsidRPr="0067358C" w:rsidRDefault="00683216" w:rsidP="00C435FC">
            <w:pPr>
              <w:keepNext/>
              <w:spacing w:before="60" w:after="60"/>
            </w:pPr>
            <w:r w:rsidRPr="0067358C">
              <w:t>6</w:t>
            </w:r>
            <w:r w:rsidR="00531651" w:rsidRPr="0067358C">
              <w:t>.</w:t>
            </w:r>
          </w:p>
        </w:tc>
        <w:tc>
          <w:tcPr>
            <w:tcW w:w="4356" w:type="dxa"/>
            <w:tcBorders>
              <w:left w:val="single" w:sz="4" w:space="0" w:color="auto"/>
              <w:bottom w:val="single" w:sz="4" w:space="0" w:color="auto"/>
            </w:tcBorders>
            <w:shd w:val="clear" w:color="auto" w:fill="DBE5F1" w:themeFill="accent1" w:themeFillTint="33"/>
          </w:tcPr>
          <w:p w14:paraId="6A371523" w14:textId="2EC0F6F1" w:rsidR="00531651" w:rsidRPr="0067358C" w:rsidRDefault="0067358C" w:rsidP="00C435FC">
            <w:pPr>
              <w:keepNext/>
              <w:spacing w:before="60" w:after="60"/>
            </w:pPr>
            <w:r w:rsidRPr="0067358C">
              <w:t>Standards that support Cybersecurity</w:t>
            </w:r>
          </w:p>
        </w:tc>
      </w:tr>
      <w:tr w:rsidR="00531651" w:rsidRPr="00683216" w14:paraId="1D6ACADF" w14:textId="77777777" w:rsidTr="00EA73D1">
        <w:trPr>
          <w:jc w:val="center"/>
        </w:trPr>
        <w:tc>
          <w:tcPr>
            <w:tcW w:w="366" w:type="dxa"/>
            <w:tcBorders>
              <w:bottom w:val="single" w:sz="4" w:space="0" w:color="auto"/>
              <w:right w:val="single" w:sz="4" w:space="0" w:color="auto"/>
            </w:tcBorders>
            <w:shd w:val="clear" w:color="auto" w:fill="DBE5F1" w:themeFill="accent1" w:themeFillTint="33"/>
          </w:tcPr>
          <w:p w14:paraId="5CC5BA15" w14:textId="51447AEF" w:rsidR="00531651" w:rsidRPr="00683216" w:rsidRDefault="00683216" w:rsidP="00C435FC">
            <w:pPr>
              <w:keepNext/>
              <w:spacing w:before="60" w:after="60"/>
            </w:pPr>
            <w:r w:rsidRPr="00683216">
              <w:t>2</w:t>
            </w:r>
            <w:r w:rsidR="00531651" w:rsidRPr="00683216">
              <w:t>.</w:t>
            </w:r>
          </w:p>
        </w:tc>
        <w:tc>
          <w:tcPr>
            <w:tcW w:w="4272" w:type="dxa"/>
            <w:tcBorders>
              <w:left w:val="single" w:sz="4" w:space="0" w:color="auto"/>
              <w:bottom w:val="single" w:sz="4" w:space="0" w:color="auto"/>
              <w:right w:val="single" w:sz="4" w:space="0" w:color="auto"/>
            </w:tcBorders>
            <w:shd w:val="clear" w:color="auto" w:fill="DBE5F1" w:themeFill="accent1" w:themeFillTint="33"/>
          </w:tcPr>
          <w:p w14:paraId="28809A50" w14:textId="6FFEEE61" w:rsidR="00531651" w:rsidRPr="0067358C" w:rsidRDefault="00482E69" w:rsidP="00C435FC">
            <w:pPr>
              <w:keepNext/>
              <w:spacing w:before="60" w:after="60"/>
            </w:pPr>
            <w:r w:rsidRPr="0067358C">
              <w:t>Standards that support Sustainably Produced/Responsibly Sourced Gas transactions, other</w:t>
            </w:r>
            <w:r w:rsidR="0067358C" w:rsidRPr="0067358C">
              <w:t xml:space="preserve"> than a standardized contract</w:t>
            </w:r>
          </w:p>
        </w:tc>
        <w:tc>
          <w:tcPr>
            <w:tcW w:w="366" w:type="dxa"/>
            <w:tcBorders>
              <w:left w:val="single" w:sz="4" w:space="0" w:color="auto"/>
              <w:bottom w:val="single" w:sz="4" w:space="0" w:color="auto"/>
              <w:right w:val="single" w:sz="4" w:space="0" w:color="auto"/>
            </w:tcBorders>
            <w:shd w:val="clear" w:color="auto" w:fill="DBE5F1" w:themeFill="accent1" w:themeFillTint="33"/>
          </w:tcPr>
          <w:p w14:paraId="68ACAB01" w14:textId="065048CD" w:rsidR="00531651" w:rsidRPr="0067358C" w:rsidRDefault="00683216" w:rsidP="00C435FC">
            <w:pPr>
              <w:keepNext/>
              <w:spacing w:before="60" w:after="60"/>
            </w:pPr>
            <w:r w:rsidRPr="0067358C">
              <w:t>7</w:t>
            </w:r>
            <w:r w:rsidR="00531651" w:rsidRPr="0067358C">
              <w:t>.</w:t>
            </w:r>
          </w:p>
        </w:tc>
        <w:tc>
          <w:tcPr>
            <w:tcW w:w="4356" w:type="dxa"/>
            <w:tcBorders>
              <w:left w:val="single" w:sz="4" w:space="0" w:color="auto"/>
              <w:bottom w:val="single" w:sz="4" w:space="0" w:color="auto"/>
            </w:tcBorders>
            <w:shd w:val="clear" w:color="auto" w:fill="DBE5F1" w:themeFill="accent1" w:themeFillTint="33"/>
          </w:tcPr>
          <w:p w14:paraId="43292B31" w14:textId="5AB9E2BC" w:rsidR="00531651" w:rsidRPr="0067358C" w:rsidRDefault="0067358C" w:rsidP="00C435FC">
            <w:pPr>
              <w:keepNext/>
              <w:spacing w:before="60" w:after="60"/>
            </w:pPr>
            <w:r w:rsidRPr="0067358C">
              <w:t>Standards that support Grid Infrastructure Improvements, including Microgrid Technology and Resiliency</w:t>
            </w:r>
          </w:p>
        </w:tc>
      </w:tr>
      <w:tr w:rsidR="00531651" w:rsidRPr="00683216" w14:paraId="37304CE9" w14:textId="77777777" w:rsidTr="00EA73D1">
        <w:trPr>
          <w:jc w:val="center"/>
        </w:trPr>
        <w:tc>
          <w:tcPr>
            <w:tcW w:w="366" w:type="dxa"/>
            <w:tcBorders>
              <w:bottom w:val="single" w:sz="4" w:space="0" w:color="auto"/>
              <w:right w:val="single" w:sz="4" w:space="0" w:color="auto"/>
            </w:tcBorders>
            <w:shd w:val="clear" w:color="auto" w:fill="DBE5F1" w:themeFill="accent1" w:themeFillTint="33"/>
          </w:tcPr>
          <w:p w14:paraId="24F59F36" w14:textId="1B0AB339" w:rsidR="00531651" w:rsidRPr="00683216" w:rsidRDefault="00683216" w:rsidP="00C435FC">
            <w:pPr>
              <w:keepNext/>
              <w:spacing w:before="60" w:after="60"/>
            </w:pPr>
            <w:r w:rsidRPr="00683216">
              <w:t>3</w:t>
            </w:r>
            <w:r w:rsidR="00531651" w:rsidRPr="00683216">
              <w:t>.</w:t>
            </w:r>
          </w:p>
        </w:tc>
        <w:tc>
          <w:tcPr>
            <w:tcW w:w="4272" w:type="dxa"/>
            <w:tcBorders>
              <w:left w:val="single" w:sz="4" w:space="0" w:color="auto"/>
              <w:bottom w:val="single" w:sz="4" w:space="0" w:color="auto"/>
              <w:right w:val="single" w:sz="4" w:space="0" w:color="auto"/>
            </w:tcBorders>
            <w:shd w:val="clear" w:color="auto" w:fill="DBE5F1" w:themeFill="accent1" w:themeFillTint="33"/>
          </w:tcPr>
          <w:p w14:paraId="7DE9980E" w14:textId="79C131E7" w:rsidR="00531651" w:rsidRPr="0067358C" w:rsidRDefault="00531651" w:rsidP="00C435FC">
            <w:pPr>
              <w:keepNext/>
              <w:spacing w:before="60" w:after="60"/>
            </w:pPr>
            <w:r w:rsidRPr="0067358C">
              <w:t xml:space="preserve">Standards that support </w:t>
            </w:r>
            <w:r w:rsidR="0067358C" w:rsidRPr="0067358C">
              <w:t>Carbon Offsets</w:t>
            </w:r>
          </w:p>
        </w:tc>
        <w:tc>
          <w:tcPr>
            <w:tcW w:w="366" w:type="dxa"/>
            <w:tcBorders>
              <w:left w:val="single" w:sz="4" w:space="0" w:color="auto"/>
              <w:bottom w:val="single" w:sz="4" w:space="0" w:color="auto"/>
              <w:right w:val="single" w:sz="4" w:space="0" w:color="auto"/>
            </w:tcBorders>
            <w:shd w:val="clear" w:color="auto" w:fill="DBE5F1" w:themeFill="accent1" w:themeFillTint="33"/>
          </w:tcPr>
          <w:p w14:paraId="057B4F32" w14:textId="607C46C1" w:rsidR="00531651" w:rsidRPr="0067358C" w:rsidRDefault="00683216" w:rsidP="00C435FC">
            <w:pPr>
              <w:keepNext/>
              <w:spacing w:before="60" w:after="60"/>
            </w:pPr>
            <w:r w:rsidRPr="0067358C">
              <w:t>8</w:t>
            </w:r>
            <w:r w:rsidR="00531651" w:rsidRPr="0067358C">
              <w:t>.</w:t>
            </w:r>
          </w:p>
        </w:tc>
        <w:tc>
          <w:tcPr>
            <w:tcW w:w="4356" w:type="dxa"/>
            <w:tcBorders>
              <w:left w:val="single" w:sz="4" w:space="0" w:color="auto"/>
              <w:bottom w:val="single" w:sz="4" w:space="0" w:color="auto"/>
            </w:tcBorders>
            <w:shd w:val="clear" w:color="auto" w:fill="DBE5F1" w:themeFill="accent1" w:themeFillTint="33"/>
          </w:tcPr>
          <w:p w14:paraId="6699D940" w14:textId="5017BB23" w:rsidR="00531651" w:rsidRPr="0067358C" w:rsidRDefault="00531651" w:rsidP="00C435FC">
            <w:pPr>
              <w:keepNext/>
              <w:spacing w:before="60" w:after="60"/>
            </w:pPr>
            <w:r w:rsidRPr="0067358C">
              <w:t xml:space="preserve">Standards that support </w:t>
            </w:r>
            <w:r w:rsidR="0067358C" w:rsidRPr="0067358C">
              <w:t>Distributed Ledger Technology</w:t>
            </w:r>
            <w:r w:rsidR="00720BE5" w:rsidRPr="0067358C">
              <w:t xml:space="preserve"> beyond the contracting process</w:t>
            </w:r>
          </w:p>
        </w:tc>
      </w:tr>
      <w:tr w:rsidR="0067358C" w:rsidRPr="00683216" w14:paraId="1F8184C9" w14:textId="77777777" w:rsidTr="00EA73D1">
        <w:trPr>
          <w:jc w:val="center"/>
        </w:trPr>
        <w:tc>
          <w:tcPr>
            <w:tcW w:w="366" w:type="dxa"/>
            <w:tcBorders>
              <w:bottom w:val="single" w:sz="4" w:space="0" w:color="auto"/>
              <w:right w:val="single" w:sz="4" w:space="0" w:color="auto"/>
            </w:tcBorders>
            <w:shd w:val="clear" w:color="auto" w:fill="DBE5F1" w:themeFill="accent1" w:themeFillTint="33"/>
          </w:tcPr>
          <w:p w14:paraId="53034642" w14:textId="4708B3B2" w:rsidR="0067358C" w:rsidRPr="00683216" w:rsidRDefault="0067358C" w:rsidP="00C435FC">
            <w:pPr>
              <w:keepNext/>
              <w:spacing w:before="60" w:after="60"/>
            </w:pPr>
            <w:r w:rsidRPr="00683216">
              <w:t>4.</w:t>
            </w:r>
          </w:p>
        </w:tc>
        <w:tc>
          <w:tcPr>
            <w:tcW w:w="4272" w:type="dxa"/>
            <w:tcBorders>
              <w:left w:val="single" w:sz="4" w:space="0" w:color="auto"/>
              <w:bottom w:val="single" w:sz="4" w:space="0" w:color="auto"/>
              <w:right w:val="single" w:sz="4" w:space="0" w:color="auto"/>
            </w:tcBorders>
            <w:shd w:val="clear" w:color="auto" w:fill="DBE5F1" w:themeFill="accent1" w:themeFillTint="33"/>
          </w:tcPr>
          <w:p w14:paraId="3FAB33FC" w14:textId="7818699F" w:rsidR="0067358C" w:rsidRPr="0067358C" w:rsidRDefault="0067358C" w:rsidP="00C435FC">
            <w:pPr>
              <w:keepNext/>
              <w:spacing w:before="60" w:after="60"/>
            </w:pPr>
            <w:r w:rsidRPr="0067358C">
              <w:t xml:space="preserve">Standards that support the Hydrogen </w:t>
            </w:r>
            <w:r w:rsidR="006A6022">
              <w:t>M</w:t>
            </w:r>
            <w:r w:rsidRPr="0067358C">
              <w:t>arket</w:t>
            </w:r>
          </w:p>
        </w:tc>
        <w:tc>
          <w:tcPr>
            <w:tcW w:w="366" w:type="dxa"/>
            <w:vMerge w:val="restart"/>
            <w:tcBorders>
              <w:left w:val="single" w:sz="4" w:space="0" w:color="auto"/>
              <w:right w:val="single" w:sz="4" w:space="0" w:color="auto"/>
            </w:tcBorders>
            <w:shd w:val="clear" w:color="auto" w:fill="DBE5F1" w:themeFill="accent1" w:themeFillTint="33"/>
          </w:tcPr>
          <w:p w14:paraId="25F61481" w14:textId="6B24438C" w:rsidR="0067358C" w:rsidRPr="0067358C" w:rsidRDefault="0067358C" w:rsidP="00C435FC">
            <w:pPr>
              <w:keepNext/>
              <w:spacing w:before="60" w:after="60"/>
            </w:pPr>
            <w:r w:rsidRPr="0067358C">
              <w:t>9.</w:t>
            </w:r>
          </w:p>
        </w:tc>
        <w:tc>
          <w:tcPr>
            <w:tcW w:w="4356" w:type="dxa"/>
            <w:vMerge w:val="restart"/>
            <w:tcBorders>
              <w:left w:val="single" w:sz="4" w:space="0" w:color="auto"/>
            </w:tcBorders>
            <w:shd w:val="clear" w:color="auto" w:fill="DBE5F1" w:themeFill="accent1" w:themeFillTint="33"/>
          </w:tcPr>
          <w:p w14:paraId="6C7D570D" w14:textId="6EB99EBD" w:rsidR="0067358C" w:rsidRPr="0067358C" w:rsidRDefault="0067358C" w:rsidP="00C435FC">
            <w:pPr>
              <w:keepNext/>
              <w:spacing w:before="60" w:after="60"/>
            </w:pPr>
            <w:r w:rsidRPr="0067358C">
              <w:t xml:space="preserve">Standards that support </w:t>
            </w:r>
            <w:r w:rsidR="00720BE5">
              <w:t>the implementation of new Digital Technologies</w:t>
            </w:r>
            <w:r w:rsidRPr="0067358C">
              <w:t xml:space="preserve"> </w:t>
            </w:r>
          </w:p>
        </w:tc>
      </w:tr>
      <w:tr w:rsidR="0067358C" w:rsidRPr="00683216" w14:paraId="56815A32" w14:textId="77777777" w:rsidTr="00EA73D1">
        <w:trPr>
          <w:jc w:val="center"/>
        </w:trPr>
        <w:tc>
          <w:tcPr>
            <w:tcW w:w="366" w:type="dxa"/>
            <w:tcBorders>
              <w:bottom w:val="single" w:sz="4" w:space="0" w:color="auto"/>
              <w:right w:val="single" w:sz="4" w:space="0" w:color="auto"/>
            </w:tcBorders>
            <w:shd w:val="clear" w:color="auto" w:fill="DBE5F1" w:themeFill="accent1" w:themeFillTint="33"/>
          </w:tcPr>
          <w:p w14:paraId="46CFDE9F" w14:textId="14F3E432" w:rsidR="0067358C" w:rsidRPr="00683216" w:rsidRDefault="0067358C" w:rsidP="00531651">
            <w:pPr>
              <w:spacing w:before="60" w:after="60"/>
            </w:pPr>
            <w:r w:rsidRPr="00683216">
              <w:t>5.</w:t>
            </w:r>
          </w:p>
        </w:tc>
        <w:tc>
          <w:tcPr>
            <w:tcW w:w="4272" w:type="dxa"/>
            <w:tcBorders>
              <w:left w:val="single" w:sz="4" w:space="0" w:color="auto"/>
              <w:bottom w:val="single" w:sz="4" w:space="0" w:color="auto"/>
              <w:right w:val="single" w:sz="4" w:space="0" w:color="auto"/>
            </w:tcBorders>
            <w:shd w:val="clear" w:color="auto" w:fill="DBE5F1" w:themeFill="accent1" w:themeFillTint="33"/>
          </w:tcPr>
          <w:p w14:paraId="2F9C5E2B" w14:textId="2F9F975F" w:rsidR="0067358C" w:rsidRPr="007A5E11" w:rsidRDefault="0067358C" w:rsidP="00CC4785">
            <w:pPr>
              <w:keepLines/>
              <w:spacing w:before="60" w:after="60"/>
              <w:rPr>
                <w:highlight w:val="yellow"/>
              </w:rPr>
            </w:pPr>
            <w:r w:rsidRPr="00697951">
              <w:t>Standards that support Gas and Electric Market Coordination</w:t>
            </w:r>
          </w:p>
        </w:tc>
        <w:tc>
          <w:tcPr>
            <w:tcW w:w="366" w:type="dxa"/>
            <w:vMerge/>
            <w:tcBorders>
              <w:left w:val="single" w:sz="4" w:space="0" w:color="auto"/>
              <w:bottom w:val="single" w:sz="4" w:space="0" w:color="auto"/>
              <w:right w:val="single" w:sz="4" w:space="0" w:color="auto"/>
            </w:tcBorders>
          </w:tcPr>
          <w:p w14:paraId="1CD55A62" w14:textId="4A587428" w:rsidR="0067358C" w:rsidRPr="007A5E11" w:rsidRDefault="0067358C" w:rsidP="00CC4785">
            <w:pPr>
              <w:keepLines/>
              <w:spacing w:before="60" w:after="60"/>
              <w:rPr>
                <w:highlight w:val="yellow"/>
              </w:rPr>
            </w:pPr>
          </w:p>
        </w:tc>
        <w:tc>
          <w:tcPr>
            <w:tcW w:w="4356" w:type="dxa"/>
            <w:vMerge/>
            <w:tcBorders>
              <w:left w:val="single" w:sz="4" w:space="0" w:color="auto"/>
              <w:bottom w:val="single" w:sz="4" w:space="0" w:color="auto"/>
            </w:tcBorders>
          </w:tcPr>
          <w:p w14:paraId="3FF9355F" w14:textId="64D0B4EA" w:rsidR="0067358C" w:rsidRPr="007A5E11" w:rsidRDefault="0067358C" w:rsidP="00CC4785">
            <w:pPr>
              <w:keepLines/>
              <w:spacing w:before="60" w:after="60"/>
              <w:rPr>
                <w:highlight w:val="yellow"/>
              </w:rPr>
            </w:pPr>
          </w:p>
        </w:tc>
      </w:tr>
    </w:tbl>
    <w:bookmarkEnd w:id="4"/>
    <w:p w14:paraId="079BDC20" w14:textId="1D862425" w:rsidR="00F96C0C" w:rsidRPr="00FD7FC5" w:rsidRDefault="0082624B" w:rsidP="00EA73D1">
      <w:pPr>
        <w:autoSpaceDE w:val="0"/>
        <w:autoSpaceDN w:val="0"/>
        <w:adjustRightInd w:val="0"/>
        <w:spacing w:after="120"/>
        <w:jc w:val="both"/>
        <w:rPr>
          <w:b/>
          <w:bCs/>
          <w:caps/>
          <w:sz w:val="18"/>
          <w:szCs w:val="18"/>
        </w:rPr>
      </w:pPr>
      <w:r w:rsidRPr="00FD7FC5">
        <w:rPr>
          <w:b/>
          <w:bCs/>
          <w:caps/>
          <w:sz w:val="18"/>
          <w:szCs w:val="18"/>
        </w:rPr>
        <w:t xml:space="preserve">table </w:t>
      </w:r>
      <w:r w:rsidR="00F96C0C" w:rsidRPr="00FD7FC5">
        <w:rPr>
          <w:b/>
          <w:bCs/>
          <w:caps/>
          <w:sz w:val="18"/>
          <w:szCs w:val="18"/>
        </w:rPr>
        <w:t>1.</w:t>
      </w:r>
    </w:p>
    <w:p w14:paraId="684E4842" w14:textId="54D79AFE" w:rsidR="003942AB" w:rsidRPr="007A5E11" w:rsidRDefault="00172D02" w:rsidP="00531651">
      <w:pPr>
        <w:autoSpaceDE w:val="0"/>
        <w:autoSpaceDN w:val="0"/>
        <w:adjustRightInd w:val="0"/>
        <w:spacing w:before="120" w:after="120"/>
        <w:jc w:val="both"/>
        <w:rPr>
          <w:highlight w:val="red"/>
        </w:rPr>
      </w:pPr>
      <w:r>
        <w:t>R</w:t>
      </w:r>
      <w:r w:rsidR="00683216">
        <w:t>espondents</w:t>
      </w:r>
      <w:r w:rsidR="003942AB">
        <w:t xml:space="preserve"> were asked</w:t>
      </w:r>
      <w:r w:rsidR="00683216">
        <w:t xml:space="preserve"> to </w:t>
      </w:r>
      <w:r w:rsidR="00531651" w:rsidRPr="00355A8D">
        <w:t xml:space="preserve">indicate whether they “strongly </w:t>
      </w:r>
      <w:r w:rsidR="003942AB">
        <w:t>support</w:t>
      </w:r>
      <w:r w:rsidR="00531651" w:rsidRPr="00355A8D">
        <w:t>,” “</w:t>
      </w:r>
      <w:r w:rsidR="003942AB">
        <w:t>support</w:t>
      </w:r>
      <w:r w:rsidR="00531651" w:rsidRPr="00355A8D">
        <w:t xml:space="preserve">,” </w:t>
      </w:r>
      <w:r w:rsidR="003942AB">
        <w:t xml:space="preserve">or </w:t>
      </w:r>
      <w:r w:rsidR="00531651" w:rsidRPr="00355A8D">
        <w:t>“</w:t>
      </w:r>
      <w:r w:rsidR="003942AB">
        <w:t>do not support</w:t>
      </w:r>
      <w:r w:rsidR="00531651" w:rsidRPr="00355A8D">
        <w:t xml:space="preserve">” NAESB </w:t>
      </w:r>
      <w:r w:rsidR="003942AB">
        <w:t>consider</w:t>
      </w:r>
      <w:r w:rsidR="00DE2C90">
        <w:t>ing</w:t>
      </w:r>
      <w:r w:rsidR="003942AB">
        <w:t xml:space="preserve"> standards development or other activities in each of the</w:t>
      </w:r>
      <w:r w:rsidR="008D26AD">
        <w:t xml:space="preserve"> nine</w:t>
      </w:r>
      <w:r w:rsidR="003942AB">
        <w:t xml:space="preserve"> areas identified within the next eighteen to twenty-four months.  </w:t>
      </w:r>
      <w:r w:rsidR="00531651" w:rsidRPr="00355A8D">
        <w:t xml:space="preserve">Respondents were also given an option of providing a “no opinion” response.  </w:t>
      </w:r>
      <w:r w:rsidRPr="00205887">
        <w:t xml:space="preserve">In addition to selecting one of the responses provided, participants were </w:t>
      </w:r>
      <w:r>
        <w:t>encouraged</w:t>
      </w:r>
      <w:r w:rsidRPr="00205887">
        <w:t xml:space="preserve"> to provide </w:t>
      </w:r>
      <w:r>
        <w:t xml:space="preserve">any open-ended </w:t>
      </w:r>
      <w:r w:rsidRPr="00205887">
        <w:t xml:space="preserve">comments.  To encourage more detailed and/or specific responses through the comment sections of the survey, the descriptions of the </w:t>
      </w:r>
      <w:r w:rsidRPr="007A5E11">
        <w:t xml:space="preserve">standards development areas were intentionally left broad and subject to the interpretation of the respondents. </w:t>
      </w:r>
      <w:r w:rsidR="00896F08">
        <w:t xml:space="preserve"> </w:t>
      </w:r>
      <w:r w:rsidR="003942AB" w:rsidRPr="007A5E11">
        <w:t>Participants that selected “strongly support” or “support” were asked to provide more detailed informatio</w:t>
      </w:r>
      <w:r w:rsidR="00AF69AA" w:rsidRPr="007A5E11">
        <w:t>n -</w:t>
      </w:r>
      <w:r w:rsidR="003942AB" w:rsidRPr="007A5E11">
        <w:t xml:space="preserve"> specifically, </w:t>
      </w:r>
      <w:r w:rsidRPr="007A5E11">
        <w:t xml:space="preserve">whether they had </w:t>
      </w:r>
      <w:r w:rsidR="003942AB" w:rsidRPr="007A5E11">
        <w:t xml:space="preserve">an </w:t>
      </w:r>
      <w:bookmarkStart w:id="5" w:name="_Hlk48857549"/>
      <w:r w:rsidR="003942AB" w:rsidRPr="007A5E11">
        <w:t>example of a business practice, process or transaction that would benefit from standardization by NAESB</w:t>
      </w:r>
      <w:r w:rsidR="00AF69AA" w:rsidRPr="007A5E11">
        <w:t xml:space="preserve"> in the given area.  If no examples were provided, respondents had the option to provide any open-ended comments. </w:t>
      </w:r>
      <w:r w:rsidR="007A5E11">
        <w:t xml:space="preserve"> </w:t>
      </w:r>
      <w:r w:rsidR="00AF69AA" w:rsidRPr="007A5E11">
        <w:t xml:space="preserve">Participants </w:t>
      </w:r>
      <w:r w:rsidR="00DE2C90" w:rsidRPr="007A5E11">
        <w:t>selecting</w:t>
      </w:r>
      <w:r w:rsidR="00AF69AA" w:rsidRPr="007A5E11">
        <w:t xml:space="preserve"> “do not support” were asked to </w:t>
      </w:r>
      <w:r w:rsidR="00CE0A20" w:rsidRPr="007A5E11">
        <w:t xml:space="preserve">provide more detailed information by selecting one or more of the following: “standardization in the area is not needed,” “standards currently exist that </w:t>
      </w:r>
      <w:r w:rsidR="009D2514" w:rsidRPr="007A5E11">
        <w:t>adequately</w:t>
      </w:r>
      <w:r w:rsidR="00CE0A20" w:rsidRPr="007A5E11">
        <w:t xml:space="preserve"> address the area for the energy industry,” “standards development by NAESB would be inappropriate</w:t>
      </w:r>
      <w:r w:rsidR="009D2514" w:rsidRPr="007A5E11">
        <w:t xml:space="preserve">,” “standards development by NAESB would </w:t>
      </w:r>
      <w:r w:rsidR="00AF3CA4">
        <w:t xml:space="preserve">be </w:t>
      </w:r>
      <w:r w:rsidR="009D2514" w:rsidRPr="007A5E11">
        <w:t>inappropriate at this time</w:t>
      </w:r>
      <w:r w:rsidR="00896F08">
        <w:t>,</w:t>
      </w:r>
      <w:r w:rsidR="009D2514" w:rsidRPr="007A5E11">
        <w:t xml:space="preserve">” </w:t>
      </w:r>
      <w:r w:rsidR="00896F08">
        <w:t>or “other.”</w:t>
      </w:r>
      <w:r w:rsidR="009D2514" w:rsidRPr="007A5E11">
        <w:t xml:space="preserve"> </w:t>
      </w:r>
      <w:r w:rsidR="00896F08">
        <w:t xml:space="preserve"> </w:t>
      </w:r>
      <w:r w:rsidR="009D2514" w:rsidRPr="007A5E11">
        <w:t xml:space="preserve">Respondents </w:t>
      </w:r>
      <w:r w:rsidR="007A5E11" w:rsidRPr="007A5E11">
        <w:t xml:space="preserve">also </w:t>
      </w:r>
      <w:r w:rsidR="009D2514" w:rsidRPr="007A5E11">
        <w:t>had the option to provide open-ended comments expanding on their “do not support” selection and/or on the area itself.</w:t>
      </w:r>
      <w:bookmarkEnd w:id="5"/>
    </w:p>
    <w:p w14:paraId="22AF99CD" w14:textId="4F12AA8F" w:rsidR="00276C7A" w:rsidRPr="00BC1436" w:rsidRDefault="00BC1436" w:rsidP="00BC1436">
      <w:pPr>
        <w:pStyle w:val="ListParagraph"/>
        <w:numPr>
          <w:ilvl w:val="0"/>
          <w:numId w:val="49"/>
        </w:numPr>
        <w:autoSpaceDE w:val="0"/>
        <w:autoSpaceDN w:val="0"/>
        <w:adjustRightInd w:val="0"/>
        <w:spacing w:before="120" w:after="120"/>
        <w:jc w:val="both"/>
        <w:rPr>
          <w:b/>
          <w:smallCaps/>
          <w:sz w:val="24"/>
          <w:szCs w:val="24"/>
        </w:rPr>
      </w:pPr>
      <w:r w:rsidRPr="00BC1436">
        <w:rPr>
          <w:b/>
          <w:smallCaps/>
          <w:sz w:val="24"/>
          <w:szCs w:val="24"/>
        </w:rPr>
        <w:t>r</w:t>
      </w:r>
      <w:r w:rsidR="00276C7A" w:rsidRPr="00BC1436">
        <w:rPr>
          <w:b/>
          <w:smallCaps/>
          <w:sz w:val="24"/>
          <w:szCs w:val="24"/>
        </w:rPr>
        <w:t>espondents</w:t>
      </w:r>
    </w:p>
    <w:p w14:paraId="73EF7712" w14:textId="259AC412" w:rsidR="00CF5D3B" w:rsidRDefault="00910DC4" w:rsidP="00D57331">
      <w:pPr>
        <w:autoSpaceDE w:val="0"/>
        <w:autoSpaceDN w:val="0"/>
        <w:adjustRightInd w:val="0"/>
        <w:spacing w:before="120" w:after="120"/>
        <w:jc w:val="both"/>
      </w:pPr>
      <w:r w:rsidRPr="009669AD">
        <w:t>In total</w:t>
      </w:r>
      <w:r w:rsidR="00CD30BE" w:rsidRPr="009669AD">
        <w:t>,</w:t>
      </w:r>
      <w:r w:rsidRPr="009669AD">
        <w:t xml:space="preserve"> </w:t>
      </w:r>
      <w:r w:rsidR="00482E69">
        <w:t>ninety-six</w:t>
      </w:r>
      <w:r w:rsidRPr="009669AD">
        <w:t xml:space="preserve"> responses were received from </w:t>
      </w:r>
      <w:r w:rsidR="00482E69">
        <w:t>seventy-</w:t>
      </w:r>
      <w:r w:rsidR="00466752">
        <w:t>one</w:t>
      </w:r>
      <w:r w:rsidRPr="009669AD">
        <w:t xml:space="preserve"> companies/organizations</w:t>
      </w:r>
      <w:r w:rsidR="00B930C8">
        <w:t xml:space="preserve">, with </w:t>
      </w:r>
      <w:r w:rsidR="00BF0B6D">
        <w:t>close to</w:t>
      </w:r>
      <w:r w:rsidR="00B930C8">
        <w:t xml:space="preserve"> 9</w:t>
      </w:r>
      <w:r w:rsidR="00482E69">
        <w:t>0</w:t>
      </w:r>
      <w:r w:rsidR="00B930C8">
        <w:t xml:space="preserve">% of the surveys coming from member </w:t>
      </w:r>
      <w:r w:rsidR="00B930C8" w:rsidRPr="00146586">
        <w:t>companies</w:t>
      </w:r>
      <w:r w:rsidRPr="00146586">
        <w:t>.</w:t>
      </w:r>
      <w:r w:rsidR="009648F3" w:rsidRPr="00146586">
        <w:rPr>
          <w:rStyle w:val="FootnoteReference"/>
          <w:vertAlign w:val="superscript"/>
        </w:rPr>
        <w:footnoteReference w:id="2"/>
      </w:r>
      <w:r w:rsidR="00276C7A" w:rsidRPr="00146586">
        <w:t xml:space="preserve"> </w:t>
      </w:r>
      <w:bookmarkStart w:id="6" w:name="_Hlk111460151"/>
      <w:r w:rsidR="00744CE6">
        <w:t xml:space="preserve"> </w:t>
      </w:r>
      <w:r w:rsidR="00B930C8" w:rsidRPr="009F73E2">
        <w:t>Nearly</w:t>
      </w:r>
      <w:r w:rsidR="00DE2C90" w:rsidRPr="009F73E2">
        <w:t xml:space="preserve"> </w:t>
      </w:r>
      <w:r w:rsidR="00146586" w:rsidRPr="009F73E2">
        <w:t>30</w:t>
      </w:r>
      <w:r w:rsidR="00DE2C90" w:rsidRPr="009F73E2">
        <w:t>% of the entire NAESB membership participated</w:t>
      </w:r>
      <w:r w:rsidR="00B930C8" w:rsidRPr="009F73E2">
        <w:t xml:space="preserve"> in the survey, representing a</w:t>
      </w:r>
      <w:r w:rsidR="009669AD" w:rsidRPr="009F73E2">
        <w:t xml:space="preserve"> </w:t>
      </w:r>
      <w:r w:rsidR="00546083" w:rsidRPr="009F73E2">
        <w:t>10%</w:t>
      </w:r>
      <w:r w:rsidR="00B930C8" w:rsidRPr="009F73E2">
        <w:t xml:space="preserve"> increase</w:t>
      </w:r>
      <w:r w:rsidR="00276C7A" w:rsidRPr="009F73E2">
        <w:t xml:space="preserve"> </w:t>
      </w:r>
      <w:r w:rsidR="009669AD" w:rsidRPr="009F73E2">
        <w:t xml:space="preserve">from the </w:t>
      </w:r>
      <w:r w:rsidR="00276C7A" w:rsidRPr="009F73E2">
        <w:t>previous survey</w:t>
      </w:r>
      <w:r w:rsidR="009669AD" w:rsidRPr="009F73E2">
        <w:t>.</w:t>
      </w:r>
      <w:r w:rsidRPr="00BE3FE1">
        <w:t xml:space="preserve">  </w:t>
      </w:r>
      <w:bookmarkEnd w:id="6"/>
      <w:r w:rsidRPr="00BE3FE1">
        <w:t xml:space="preserve">The </w:t>
      </w:r>
      <w:r w:rsidR="00CF5D3B" w:rsidRPr="00BE3FE1">
        <w:t>t</w:t>
      </w:r>
      <w:r w:rsidR="00697951" w:rsidRPr="00BE3FE1">
        <w:t>en</w:t>
      </w:r>
      <w:r w:rsidR="00CF5D3B">
        <w:t xml:space="preserve"> respondents from </w:t>
      </w:r>
      <w:r w:rsidR="00CF5D3B" w:rsidRPr="009669AD">
        <w:t>non</w:t>
      </w:r>
      <w:r w:rsidRPr="009669AD">
        <w:t xml:space="preserve">-member </w:t>
      </w:r>
      <w:r w:rsidR="00CF5D3B">
        <w:t>companies</w:t>
      </w:r>
      <w:r w:rsidRPr="009669AD">
        <w:t xml:space="preserve"> were asked to provide a reason why they have declined membership within NAESB and were given </w:t>
      </w:r>
      <w:r w:rsidR="00D61C1D">
        <w:t>four</w:t>
      </w:r>
      <w:r w:rsidRPr="009669AD">
        <w:t xml:space="preserve"> optional responses or </w:t>
      </w:r>
      <w:r w:rsidR="008C6CCA">
        <w:t xml:space="preserve">the </w:t>
      </w:r>
      <w:r w:rsidRPr="009669AD">
        <w:t xml:space="preserve">“other” option with a comment box.  </w:t>
      </w:r>
      <w:r w:rsidR="00CF5D3B">
        <w:t>T</w:t>
      </w:r>
      <w:r w:rsidR="00697951">
        <w:t>hree</w:t>
      </w:r>
      <w:r w:rsidR="00CF5D3B">
        <w:t xml:space="preserve"> of the respondents cited financial reasons </w:t>
      </w:r>
      <w:r w:rsidR="0073100D" w:rsidRPr="0002259C">
        <w:t xml:space="preserve">for not becoming </w:t>
      </w:r>
      <w:r w:rsidRPr="0002259C">
        <w:t>NAESB member</w:t>
      </w:r>
      <w:r w:rsidR="0073100D" w:rsidRPr="0002259C">
        <w:t>s</w:t>
      </w:r>
      <w:r w:rsidRPr="0002259C">
        <w:t xml:space="preserve">, </w:t>
      </w:r>
      <w:r w:rsidR="00CF5D3B">
        <w:t xml:space="preserve">and </w:t>
      </w:r>
      <w:r w:rsidR="00697951">
        <w:t>four</w:t>
      </w:r>
      <w:r w:rsidRPr="0002259C">
        <w:t xml:space="preserve"> respondent</w:t>
      </w:r>
      <w:r w:rsidR="00697951">
        <w:t>s</w:t>
      </w:r>
      <w:r w:rsidRPr="0002259C">
        <w:t xml:space="preserve"> </w:t>
      </w:r>
      <w:r w:rsidR="00697951">
        <w:t>stated that their organization is an affiliate of a NAESB member company</w:t>
      </w:r>
      <w:r w:rsidR="00CF5D3B">
        <w:t>.</w:t>
      </w:r>
      <w:r w:rsidR="00697951">
        <w:t xml:space="preserve"> Three respondents chose “Other” and their comments were “[h]</w:t>
      </w:r>
      <w:proofErr w:type="spellStart"/>
      <w:r w:rsidR="00697951">
        <w:t>aven’t</w:t>
      </w:r>
      <w:proofErr w:type="spellEnd"/>
      <w:r w:rsidR="00697951">
        <w:t xml:space="preserve"> joined yet,” “[w]e were considering whether we should join,” and “[u]</w:t>
      </w:r>
      <w:proofErr w:type="spellStart"/>
      <w:r w:rsidR="00697951">
        <w:t>nclear</w:t>
      </w:r>
      <w:proofErr w:type="spellEnd"/>
      <w:r w:rsidR="00697951">
        <w:t xml:space="preserve"> for what membership provides at the current rate.”</w:t>
      </w:r>
    </w:p>
    <w:p w14:paraId="753282CF" w14:textId="1F3A22CF" w:rsidR="00D655B9" w:rsidRDefault="00910DC4" w:rsidP="00B32027">
      <w:pPr>
        <w:autoSpaceDE w:val="0"/>
        <w:autoSpaceDN w:val="0"/>
        <w:adjustRightInd w:val="0"/>
        <w:spacing w:after="120"/>
        <w:jc w:val="both"/>
      </w:pPr>
      <w:r w:rsidRPr="0002259C">
        <w:t xml:space="preserve">The respondents represented a wide array of market segments from the wholesale gas, wholesale electric and retail energy markets.  </w:t>
      </w:r>
      <w:r w:rsidR="00AB7C42" w:rsidRPr="0002259C">
        <w:t xml:space="preserve">Each respondent was </w:t>
      </w:r>
      <w:r w:rsidR="00AB7C42">
        <w:t>ask</w:t>
      </w:r>
      <w:r w:rsidR="00AB7C42" w:rsidRPr="0002259C">
        <w:t xml:space="preserve">ed to identify with one or more of the NAESB </w:t>
      </w:r>
      <w:r w:rsidR="00AB7C42">
        <w:t>markets</w:t>
      </w:r>
      <w:r w:rsidR="00AB7C42" w:rsidRPr="0002259C">
        <w:t xml:space="preserve"> and segments</w:t>
      </w:r>
      <w:r w:rsidR="00AB7C42">
        <w:t>.</w:t>
      </w:r>
      <w:r w:rsidR="009648F3">
        <w:t xml:space="preserve">  Those that could not identify with a specific market </w:t>
      </w:r>
      <w:r w:rsidR="00D655B9">
        <w:t xml:space="preserve">or </w:t>
      </w:r>
      <w:r w:rsidR="009648F3">
        <w:t>segment</w:t>
      </w:r>
      <w:r w:rsidRPr="0002259C">
        <w:t xml:space="preserve"> were asked to describe their market function</w:t>
      </w:r>
      <w:r w:rsidR="009648F3">
        <w:t xml:space="preserve"> through an open-ended question</w:t>
      </w:r>
      <w:r w:rsidRPr="0002259C">
        <w:t xml:space="preserve">.  </w:t>
      </w:r>
      <w:r w:rsidR="00BE0911" w:rsidRPr="005E61F0">
        <w:t xml:space="preserve">Of the </w:t>
      </w:r>
      <w:r w:rsidR="00AD28AF" w:rsidRPr="005E61F0">
        <w:t>ninety-six</w:t>
      </w:r>
      <w:r w:rsidR="00691342" w:rsidRPr="005E61F0">
        <w:t xml:space="preserve"> </w:t>
      </w:r>
      <w:r w:rsidR="00BE0911" w:rsidRPr="005E61F0">
        <w:t>respon</w:t>
      </w:r>
      <w:r w:rsidR="00A46768">
        <w:t>ses</w:t>
      </w:r>
      <w:r w:rsidR="00691342" w:rsidRPr="005E61F0">
        <w:t xml:space="preserve">, </w:t>
      </w:r>
      <w:r w:rsidR="00D61C1D">
        <w:t>nineteen</w:t>
      </w:r>
      <w:r w:rsidR="00AD28AF" w:rsidRPr="005E61F0">
        <w:t xml:space="preserve"> </w:t>
      </w:r>
      <w:r w:rsidR="004E22BD" w:rsidRPr="005E61F0">
        <w:t>identified</w:t>
      </w:r>
      <w:r w:rsidR="00BE0911" w:rsidRPr="005E61F0">
        <w:t xml:space="preserve"> </w:t>
      </w:r>
      <w:r w:rsidR="00C435FC">
        <w:t xml:space="preserve">their </w:t>
      </w:r>
      <w:r w:rsidR="00A46768" w:rsidRPr="005E61F0">
        <w:t>affiliation</w:t>
      </w:r>
      <w:r w:rsidR="00691342" w:rsidRPr="005E61F0">
        <w:t xml:space="preserve"> </w:t>
      </w:r>
      <w:r w:rsidR="00BE0911" w:rsidRPr="005E61F0">
        <w:t xml:space="preserve">with </w:t>
      </w:r>
      <w:r w:rsidR="00D655B9" w:rsidRPr="005E61F0">
        <w:t xml:space="preserve">only </w:t>
      </w:r>
      <w:r w:rsidR="00BE0911" w:rsidRPr="005E61F0">
        <w:t xml:space="preserve">the </w:t>
      </w:r>
      <w:r w:rsidR="00691342" w:rsidRPr="005E61F0">
        <w:t>w</w:t>
      </w:r>
      <w:r w:rsidR="00BE0911" w:rsidRPr="005E61F0">
        <w:t xml:space="preserve">holesale </w:t>
      </w:r>
      <w:r w:rsidR="00691342" w:rsidRPr="005E61F0">
        <w:t>g</w:t>
      </w:r>
      <w:r w:rsidR="00BE0911" w:rsidRPr="005E61F0">
        <w:t xml:space="preserve">as </w:t>
      </w:r>
      <w:r w:rsidR="00691342" w:rsidRPr="005E61F0">
        <w:t>market</w:t>
      </w:r>
      <w:r w:rsidR="00BE0911" w:rsidRPr="005E61F0">
        <w:t xml:space="preserve">, </w:t>
      </w:r>
      <w:r w:rsidR="00D61C1D">
        <w:t>twenty-two</w:t>
      </w:r>
      <w:r w:rsidR="00BE0911" w:rsidRPr="005E61F0">
        <w:t xml:space="preserve"> identified </w:t>
      </w:r>
      <w:proofErr w:type="gramStart"/>
      <w:r w:rsidR="00BE0911" w:rsidRPr="005E61F0">
        <w:t>affiliation</w:t>
      </w:r>
      <w:proofErr w:type="gramEnd"/>
      <w:r w:rsidR="00BE0911" w:rsidRPr="005E61F0">
        <w:t xml:space="preserve"> with </w:t>
      </w:r>
      <w:r w:rsidR="00691342" w:rsidRPr="005E61F0">
        <w:t xml:space="preserve">only </w:t>
      </w:r>
      <w:r w:rsidR="00BE0911" w:rsidRPr="005E61F0">
        <w:t xml:space="preserve">the </w:t>
      </w:r>
      <w:r w:rsidR="00691342" w:rsidRPr="005E61F0">
        <w:t>w</w:t>
      </w:r>
      <w:r w:rsidR="00BE0911" w:rsidRPr="005E61F0">
        <w:t xml:space="preserve">holesale </w:t>
      </w:r>
      <w:r w:rsidR="00691342" w:rsidRPr="005E61F0">
        <w:t>e</w:t>
      </w:r>
      <w:r w:rsidR="00BE0911" w:rsidRPr="005E61F0">
        <w:t xml:space="preserve">lectric </w:t>
      </w:r>
      <w:r w:rsidR="00691342" w:rsidRPr="005E61F0">
        <w:t>market</w:t>
      </w:r>
      <w:r w:rsidR="00D655B9" w:rsidRPr="005E61F0">
        <w:t xml:space="preserve">, </w:t>
      </w:r>
      <w:r w:rsidR="00E478CD">
        <w:t xml:space="preserve">and </w:t>
      </w:r>
      <w:r w:rsidR="00D61C1D">
        <w:t xml:space="preserve">four </w:t>
      </w:r>
      <w:r w:rsidR="00BE0911" w:rsidRPr="005E61F0">
        <w:t xml:space="preserve">identified </w:t>
      </w:r>
      <w:r w:rsidR="00D655B9" w:rsidRPr="005E61F0">
        <w:t xml:space="preserve">affiliation </w:t>
      </w:r>
      <w:r w:rsidR="004E22BD" w:rsidRPr="005E61F0">
        <w:t xml:space="preserve">with </w:t>
      </w:r>
      <w:r w:rsidR="00D655B9" w:rsidRPr="005E61F0">
        <w:t xml:space="preserve">only </w:t>
      </w:r>
      <w:r w:rsidR="00BE0911" w:rsidRPr="005E61F0">
        <w:t xml:space="preserve">the </w:t>
      </w:r>
      <w:r w:rsidR="00D655B9" w:rsidRPr="005E61F0">
        <w:t>r</w:t>
      </w:r>
      <w:r w:rsidR="00BE0911" w:rsidRPr="005E61F0">
        <w:t xml:space="preserve">etail </w:t>
      </w:r>
      <w:r w:rsidR="00D655B9" w:rsidRPr="005E61F0">
        <w:t>ma</w:t>
      </w:r>
      <w:r w:rsidR="00BE0911" w:rsidRPr="005E61F0">
        <w:t>rket</w:t>
      </w:r>
      <w:r w:rsidR="004E22BD" w:rsidRPr="005E61F0">
        <w:t>s</w:t>
      </w:r>
      <w:r w:rsidR="00E478CD">
        <w:t xml:space="preserve">. </w:t>
      </w:r>
      <w:r w:rsidR="00343745">
        <w:t xml:space="preserve"> </w:t>
      </w:r>
      <w:r w:rsidR="00E478CD">
        <w:t xml:space="preserve">For those with participation in multiple markets, </w:t>
      </w:r>
      <w:r w:rsidR="00D61C1D">
        <w:t>twelve</w:t>
      </w:r>
      <w:r w:rsidR="00AD28AF" w:rsidRPr="005E61F0">
        <w:t xml:space="preserve"> identified with wholesale electric and gas markets, </w:t>
      </w:r>
      <w:r w:rsidR="00D61C1D">
        <w:t>five</w:t>
      </w:r>
      <w:r w:rsidR="00967D3E" w:rsidRPr="005E61F0">
        <w:t xml:space="preserve"> </w:t>
      </w:r>
      <w:r w:rsidR="00AD28AF" w:rsidRPr="005E61F0">
        <w:t xml:space="preserve">identified with wholesale electric and retail markets, </w:t>
      </w:r>
      <w:r w:rsidR="00D61C1D">
        <w:t>two</w:t>
      </w:r>
      <w:r w:rsidR="00AD28AF" w:rsidRPr="005E61F0">
        <w:t xml:space="preserve"> identified with wholesale gas and retail </w:t>
      </w:r>
      <w:r w:rsidR="00AD28AF" w:rsidRPr="005E61F0">
        <w:lastRenderedPageBreak/>
        <w:t xml:space="preserve">market, and </w:t>
      </w:r>
      <w:r w:rsidR="00D61C1D">
        <w:t>twenty-three</w:t>
      </w:r>
      <w:r w:rsidR="00967D3E" w:rsidRPr="005E61F0">
        <w:t xml:space="preserve"> of </w:t>
      </w:r>
      <w:r w:rsidR="00AD28AF" w:rsidRPr="005E61F0">
        <w:t>t</w:t>
      </w:r>
      <w:r w:rsidR="00D655B9" w:rsidRPr="005E61F0">
        <w:t xml:space="preserve">he remaining respondents indicated their companies/organizations participate in </w:t>
      </w:r>
      <w:r w:rsidR="00AD28AF" w:rsidRPr="005E61F0">
        <w:t xml:space="preserve">all </w:t>
      </w:r>
      <w:r w:rsidR="00D655B9" w:rsidRPr="005E61F0">
        <w:t xml:space="preserve">markets. </w:t>
      </w:r>
      <w:r w:rsidR="00A46768">
        <w:t xml:space="preserve"> </w:t>
      </w:r>
      <w:r w:rsidR="002B729E">
        <w:t xml:space="preserve">Figure 1 illustrates the responses by markets alone, while </w:t>
      </w:r>
      <w:r w:rsidR="00C435FC">
        <w:t>Figure 1</w:t>
      </w:r>
      <w:r w:rsidR="002B729E">
        <w:t>.1</w:t>
      </w:r>
      <w:r w:rsidR="007615FC" w:rsidRPr="005E61F0">
        <w:t xml:space="preserve"> depict</w:t>
      </w:r>
      <w:r w:rsidR="00C435FC">
        <w:t>s</w:t>
      </w:r>
      <w:r w:rsidR="007615FC" w:rsidRPr="005E61F0">
        <w:t xml:space="preserve"> the make-up of the respondents by </w:t>
      </w:r>
      <w:r w:rsidR="00A46768">
        <w:t>market and segment</w:t>
      </w:r>
      <w:r w:rsidR="002B729E">
        <w:t>.</w:t>
      </w:r>
    </w:p>
    <w:p w14:paraId="798A2FB7" w14:textId="77777777" w:rsidR="002B729E" w:rsidRDefault="002B729E" w:rsidP="00B32027">
      <w:pPr>
        <w:autoSpaceDE w:val="0"/>
        <w:autoSpaceDN w:val="0"/>
        <w:adjustRightInd w:val="0"/>
        <w:spacing w:after="120"/>
        <w:jc w:val="both"/>
      </w:pPr>
    </w:p>
    <w:p w14:paraId="2B85C2FE" w14:textId="2892139E" w:rsidR="00AF7905" w:rsidRDefault="00AF7905" w:rsidP="006C612A">
      <w:pPr>
        <w:autoSpaceDE w:val="0"/>
        <w:autoSpaceDN w:val="0"/>
        <w:adjustRightInd w:val="0"/>
        <w:jc w:val="both"/>
      </w:pPr>
      <w:r>
        <w:rPr>
          <w:noProof/>
        </w:rPr>
        <w:drawing>
          <wp:inline distT="0" distB="0" distL="0" distR="0" wp14:anchorId="0707670C" wp14:editId="53363823">
            <wp:extent cx="5892800" cy="3467100"/>
            <wp:effectExtent l="0" t="0" r="1270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D22762" w14:textId="033629E4" w:rsidR="008D133B" w:rsidRDefault="00AF7905" w:rsidP="008D133B">
      <w:pPr>
        <w:autoSpaceDE w:val="0"/>
        <w:autoSpaceDN w:val="0"/>
        <w:adjustRightInd w:val="0"/>
        <w:jc w:val="both"/>
        <w:rPr>
          <w:b/>
          <w:smallCaps/>
          <w:sz w:val="18"/>
          <w:szCs w:val="18"/>
        </w:rPr>
      </w:pPr>
      <w:r w:rsidRPr="008D133B">
        <w:rPr>
          <w:b/>
          <w:smallCaps/>
          <w:sz w:val="18"/>
          <w:szCs w:val="18"/>
        </w:rPr>
        <w:t>Figure 1 Market Affiliation Profile of Respondents</w:t>
      </w:r>
    </w:p>
    <w:p w14:paraId="5DAC5F3D" w14:textId="5D55AB32" w:rsidR="002B729E" w:rsidRDefault="002B729E" w:rsidP="008D133B">
      <w:pPr>
        <w:autoSpaceDE w:val="0"/>
        <w:autoSpaceDN w:val="0"/>
        <w:adjustRightInd w:val="0"/>
        <w:jc w:val="both"/>
        <w:rPr>
          <w:color w:val="000000" w:themeColor="text1"/>
        </w:rPr>
      </w:pPr>
    </w:p>
    <w:p w14:paraId="3A958624" w14:textId="1547D8EA" w:rsidR="00E65F52" w:rsidRPr="00E65F52" w:rsidRDefault="00E65F52" w:rsidP="00E65F52">
      <w:pPr>
        <w:rPr>
          <w:sz w:val="18"/>
          <w:szCs w:val="18"/>
        </w:rPr>
      </w:pPr>
    </w:p>
    <w:p w14:paraId="00594794" w14:textId="7C1B9F93" w:rsidR="00E65F52" w:rsidRPr="00E65F52" w:rsidRDefault="00E65F52" w:rsidP="00E65F52">
      <w:pPr>
        <w:rPr>
          <w:sz w:val="18"/>
          <w:szCs w:val="18"/>
        </w:rPr>
      </w:pPr>
    </w:p>
    <w:p w14:paraId="4AC5CE0D" w14:textId="217EB67F" w:rsidR="00E65F52" w:rsidRPr="00E65F52" w:rsidRDefault="00E65F52" w:rsidP="00E65F52">
      <w:pPr>
        <w:rPr>
          <w:sz w:val="18"/>
          <w:szCs w:val="18"/>
        </w:rPr>
      </w:pPr>
    </w:p>
    <w:p w14:paraId="152BDD96" w14:textId="4EE086DA" w:rsidR="00E65F52" w:rsidRPr="00E65F52" w:rsidRDefault="00E65F52" w:rsidP="00E65F52">
      <w:pPr>
        <w:rPr>
          <w:sz w:val="18"/>
          <w:szCs w:val="18"/>
        </w:rPr>
      </w:pPr>
    </w:p>
    <w:p w14:paraId="16A23E5A" w14:textId="693EBE69" w:rsidR="00E65F52" w:rsidRPr="00E65F52" w:rsidRDefault="00E65F52" w:rsidP="00E65F52">
      <w:pPr>
        <w:rPr>
          <w:sz w:val="18"/>
          <w:szCs w:val="18"/>
        </w:rPr>
      </w:pPr>
    </w:p>
    <w:p w14:paraId="271BB96F" w14:textId="6DA59164" w:rsidR="00E65F52" w:rsidRPr="00E65F52" w:rsidRDefault="00E65F52" w:rsidP="00E65F52">
      <w:pPr>
        <w:rPr>
          <w:sz w:val="18"/>
          <w:szCs w:val="18"/>
        </w:rPr>
      </w:pPr>
    </w:p>
    <w:p w14:paraId="03C7A0C5" w14:textId="1C6F475D" w:rsidR="00E65F52" w:rsidRPr="00E65F52" w:rsidRDefault="00E65F52" w:rsidP="00E65F52">
      <w:pPr>
        <w:rPr>
          <w:sz w:val="18"/>
          <w:szCs w:val="18"/>
        </w:rPr>
      </w:pPr>
    </w:p>
    <w:p w14:paraId="74116B30" w14:textId="5B49F750" w:rsidR="00E65F52" w:rsidRPr="00E65F52" w:rsidRDefault="00E65F52" w:rsidP="00E65F52">
      <w:pPr>
        <w:rPr>
          <w:sz w:val="18"/>
          <w:szCs w:val="18"/>
        </w:rPr>
      </w:pPr>
    </w:p>
    <w:p w14:paraId="3FA1A10A" w14:textId="36ABC278" w:rsidR="00E65F52" w:rsidRPr="00E65F52" w:rsidRDefault="00E65F52" w:rsidP="00E65F52">
      <w:pPr>
        <w:rPr>
          <w:sz w:val="18"/>
          <w:szCs w:val="18"/>
        </w:rPr>
      </w:pPr>
    </w:p>
    <w:p w14:paraId="76503428" w14:textId="7DEDD611" w:rsidR="00E65F52" w:rsidRPr="00E65F52" w:rsidRDefault="00E65F52" w:rsidP="00E65F52">
      <w:pPr>
        <w:rPr>
          <w:sz w:val="18"/>
          <w:szCs w:val="18"/>
        </w:rPr>
      </w:pPr>
    </w:p>
    <w:p w14:paraId="283A4DFA" w14:textId="5FCE36C7" w:rsidR="00E65F52" w:rsidRPr="00E65F52" w:rsidRDefault="00E65F52" w:rsidP="00E65F52">
      <w:pPr>
        <w:rPr>
          <w:sz w:val="18"/>
          <w:szCs w:val="18"/>
        </w:rPr>
      </w:pPr>
    </w:p>
    <w:p w14:paraId="05184AA9" w14:textId="0FF4EB1F" w:rsidR="00E65F52" w:rsidRPr="00E65F52" w:rsidRDefault="00E65F52" w:rsidP="00E65F52">
      <w:pPr>
        <w:rPr>
          <w:sz w:val="18"/>
          <w:szCs w:val="18"/>
        </w:rPr>
      </w:pPr>
    </w:p>
    <w:p w14:paraId="41ECC0CE" w14:textId="32AD6FAF" w:rsidR="00E65F52" w:rsidRPr="00E65F52" w:rsidRDefault="00E65F52" w:rsidP="00E65F52">
      <w:pPr>
        <w:rPr>
          <w:sz w:val="18"/>
          <w:szCs w:val="18"/>
        </w:rPr>
      </w:pPr>
    </w:p>
    <w:p w14:paraId="42A2660A" w14:textId="6B3162D3" w:rsidR="00E65F52" w:rsidRPr="00E65F52" w:rsidRDefault="00E65F52" w:rsidP="00E65F52">
      <w:pPr>
        <w:rPr>
          <w:sz w:val="18"/>
          <w:szCs w:val="18"/>
        </w:rPr>
      </w:pPr>
    </w:p>
    <w:p w14:paraId="60A926A5" w14:textId="543C7AA8" w:rsidR="00E65F52" w:rsidRPr="00E65F52" w:rsidRDefault="00E65F52" w:rsidP="00E65F52">
      <w:pPr>
        <w:rPr>
          <w:sz w:val="18"/>
          <w:szCs w:val="18"/>
        </w:rPr>
      </w:pPr>
    </w:p>
    <w:p w14:paraId="2F3A5C65" w14:textId="6CF74E9A" w:rsidR="00E65F52" w:rsidRPr="00E65F52" w:rsidRDefault="00E65F52" w:rsidP="00E65F52">
      <w:pPr>
        <w:rPr>
          <w:sz w:val="18"/>
          <w:szCs w:val="18"/>
        </w:rPr>
      </w:pPr>
    </w:p>
    <w:p w14:paraId="668F67D3" w14:textId="268EE97D" w:rsidR="00E65F52" w:rsidRPr="00E65F52" w:rsidRDefault="00E65F52" w:rsidP="00E65F52">
      <w:pPr>
        <w:rPr>
          <w:sz w:val="18"/>
          <w:szCs w:val="18"/>
        </w:rPr>
      </w:pPr>
    </w:p>
    <w:p w14:paraId="53A02019" w14:textId="40FC480F" w:rsidR="00E65F52" w:rsidRPr="00E65F52" w:rsidRDefault="00E65F52" w:rsidP="00E65F52">
      <w:pPr>
        <w:rPr>
          <w:sz w:val="18"/>
          <w:szCs w:val="18"/>
        </w:rPr>
      </w:pPr>
    </w:p>
    <w:p w14:paraId="29652D49" w14:textId="29870816" w:rsidR="00E65F52" w:rsidRDefault="00E65F52" w:rsidP="00E65F52">
      <w:pPr>
        <w:rPr>
          <w:color w:val="000000" w:themeColor="text1"/>
        </w:rPr>
      </w:pPr>
    </w:p>
    <w:p w14:paraId="3C4E012B" w14:textId="178FABE9" w:rsidR="00E65F52" w:rsidRPr="00E65F52" w:rsidRDefault="00E65F52" w:rsidP="00E65F52">
      <w:pPr>
        <w:tabs>
          <w:tab w:val="left" w:pos="2955"/>
        </w:tabs>
        <w:rPr>
          <w:sz w:val="18"/>
          <w:szCs w:val="18"/>
        </w:rPr>
      </w:pPr>
      <w:r>
        <w:rPr>
          <w:sz w:val="18"/>
          <w:szCs w:val="18"/>
        </w:rPr>
        <w:tab/>
      </w:r>
    </w:p>
    <w:p w14:paraId="55351CAC" w14:textId="77777777" w:rsidR="002B729E" w:rsidRPr="001B67BF" w:rsidRDefault="002B729E" w:rsidP="002B729E">
      <w:pPr>
        <w:autoSpaceDE w:val="0"/>
        <w:autoSpaceDN w:val="0"/>
        <w:adjustRightInd w:val="0"/>
        <w:jc w:val="center"/>
      </w:pPr>
      <w:r>
        <w:rPr>
          <w:noProof/>
        </w:rPr>
        <w:lastRenderedPageBreak/>
        <w:drawing>
          <wp:inline distT="0" distB="0" distL="0" distR="0" wp14:anchorId="381A5177" wp14:editId="64B4219D">
            <wp:extent cx="5911850" cy="4800600"/>
            <wp:effectExtent l="0" t="0" r="1270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E5E3FF" w14:textId="74F971F7" w:rsidR="002B729E" w:rsidRDefault="002B729E" w:rsidP="008C0D42">
      <w:pPr>
        <w:pStyle w:val="Caption"/>
        <w:spacing w:after="0"/>
        <w:rPr>
          <w:b/>
          <w:i w:val="0"/>
          <w:iCs w:val="0"/>
          <w:smallCaps/>
          <w:color w:val="auto"/>
        </w:rPr>
      </w:pPr>
      <w:r w:rsidRPr="00FD7FC5">
        <w:rPr>
          <w:b/>
          <w:i w:val="0"/>
          <w:iCs w:val="0"/>
          <w:smallCaps/>
          <w:color w:val="auto"/>
        </w:rPr>
        <w:t>Figure 1.</w:t>
      </w:r>
      <w:r>
        <w:rPr>
          <w:b/>
          <w:i w:val="0"/>
          <w:iCs w:val="0"/>
          <w:smallCaps/>
          <w:color w:val="auto"/>
        </w:rPr>
        <w:t>1</w:t>
      </w:r>
      <w:r w:rsidRPr="00FD7FC5">
        <w:rPr>
          <w:b/>
          <w:i w:val="0"/>
          <w:iCs w:val="0"/>
          <w:smallCaps/>
          <w:color w:val="auto"/>
        </w:rPr>
        <w:t xml:space="preserve"> </w:t>
      </w:r>
      <w:r>
        <w:rPr>
          <w:b/>
          <w:i w:val="0"/>
          <w:iCs w:val="0"/>
          <w:smallCaps/>
          <w:color w:val="auto"/>
        </w:rPr>
        <w:t xml:space="preserve">market and segment affiliation Profile of Respondents </w:t>
      </w:r>
    </w:p>
    <w:p w14:paraId="209619C7" w14:textId="3967A350" w:rsidR="00493175" w:rsidRDefault="00493175" w:rsidP="00493175"/>
    <w:p w14:paraId="57F0FA7E" w14:textId="3214ED79" w:rsidR="00493175" w:rsidRDefault="00493175" w:rsidP="00D61C1D">
      <w:pPr>
        <w:jc w:val="both"/>
        <w:rPr>
          <w:color w:val="000000" w:themeColor="text1"/>
        </w:rPr>
      </w:pPr>
      <w:r w:rsidRPr="004863D1">
        <w:rPr>
          <w:color w:val="000000" w:themeColor="text1"/>
        </w:rPr>
        <w:t>As noted above, in total there were n</w:t>
      </w:r>
      <w:r w:rsidR="00D61C1D">
        <w:rPr>
          <w:color w:val="000000" w:themeColor="text1"/>
        </w:rPr>
        <w:t>inety-six</w:t>
      </w:r>
      <w:r w:rsidRPr="004863D1">
        <w:rPr>
          <w:color w:val="000000" w:themeColor="text1"/>
        </w:rPr>
        <w:t xml:space="preserve"> responses, representing seventy-one total companies, and respondents were provided the opportunity to select participation in one or more markets/segments.  This ensures an accurate reflection of each entity’s and/or respondent’s market participation affiliation as well as provides consistency with NAESB’s governance documents which allow membership in one or more segments.  The report will evaluate the data on both a cumulative and market</w:t>
      </w:r>
      <w:r w:rsidR="00D61C1D">
        <w:rPr>
          <w:color w:val="000000" w:themeColor="text1"/>
        </w:rPr>
        <w:t>/segment</w:t>
      </w:r>
      <w:r w:rsidRPr="004863D1">
        <w:rPr>
          <w:color w:val="000000" w:themeColor="text1"/>
        </w:rPr>
        <w:t xml:space="preserve"> basis.  Respondents who indicated participation in multiple markets/segments were included in the results for all markets/segments that were identified.  Evaluating the data in this manner can provide a clearer indication of market trends and better reflects how entities participate in NAESB’s standards development process.  Utilizing this method of analysis, the survey responses created two hundred and eight data points for evaluation on a segment basis consistent with the table below.</w:t>
      </w:r>
    </w:p>
    <w:p w14:paraId="2085CB7D" w14:textId="47DC2D83" w:rsidR="00E65F52" w:rsidRPr="00E65F52" w:rsidRDefault="00E65F52" w:rsidP="00E65F52"/>
    <w:p w14:paraId="64CACFC8" w14:textId="539219A6" w:rsidR="00E65F52" w:rsidRPr="00E65F52" w:rsidRDefault="00E65F52" w:rsidP="00E65F52"/>
    <w:p w14:paraId="26EEE806" w14:textId="3647E52E" w:rsidR="00E65F52" w:rsidRPr="00E65F52" w:rsidRDefault="00E65F52" w:rsidP="00E65F52"/>
    <w:p w14:paraId="7F2FD59F" w14:textId="692332A4" w:rsidR="00E65F52" w:rsidRDefault="00E65F52" w:rsidP="00E65F52">
      <w:pPr>
        <w:rPr>
          <w:color w:val="000000" w:themeColor="text1"/>
        </w:rPr>
      </w:pPr>
    </w:p>
    <w:p w14:paraId="065A9D6A" w14:textId="77777777" w:rsidR="00E65F52" w:rsidRPr="00E65F52" w:rsidRDefault="00E65F52" w:rsidP="00E65F52"/>
    <w:tbl>
      <w:tblPr>
        <w:tblStyle w:val="Layout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825"/>
        <w:gridCol w:w="4361"/>
        <w:gridCol w:w="1298"/>
        <w:gridCol w:w="1421"/>
      </w:tblGrid>
      <w:tr w:rsidR="006F61E4" w:rsidRPr="008C0D42" w14:paraId="3607F06F" w14:textId="77777777" w:rsidTr="00CD46BF">
        <w:trPr>
          <w:jc w:val="center"/>
        </w:trPr>
        <w:tc>
          <w:tcPr>
            <w:tcW w:w="5000" w:type="pct"/>
            <w:gridSpan w:val="5"/>
            <w:shd w:val="clear" w:color="auto" w:fill="365F91" w:themeFill="accent1" w:themeFillShade="BF"/>
          </w:tcPr>
          <w:p w14:paraId="2A7A6F2E" w14:textId="605BEAAF" w:rsidR="006F61E4" w:rsidRPr="00CD46BF" w:rsidRDefault="006F61E4" w:rsidP="00493175">
            <w:pPr>
              <w:pStyle w:val="FormHeading"/>
              <w:keepNext/>
              <w:spacing w:before="120" w:after="0"/>
              <w:jc w:val="center"/>
              <w:rPr>
                <w:rFonts w:ascii="Times New Roman" w:hAnsi="Times New Roman"/>
                <w:b/>
                <w:bCs/>
                <w:color w:val="000000" w:themeColor="text1"/>
                <w:sz w:val="18"/>
                <w:szCs w:val="18"/>
              </w:rPr>
            </w:pPr>
            <w:r w:rsidRPr="00CD46BF">
              <w:rPr>
                <w:rFonts w:ascii="Times New Roman" w:hAnsi="Times New Roman"/>
                <w:b/>
                <w:bCs/>
                <w:color w:val="FFFFFF" w:themeColor="background1"/>
                <w:sz w:val="18"/>
                <w:szCs w:val="18"/>
              </w:rPr>
              <w:lastRenderedPageBreak/>
              <w:t>Total Individual Survey Responses 96</w:t>
            </w:r>
          </w:p>
        </w:tc>
      </w:tr>
      <w:tr w:rsidR="008C0D42" w:rsidRPr="008C0D42" w14:paraId="5CCF5B0B" w14:textId="77777777" w:rsidTr="008C0D42">
        <w:trPr>
          <w:jc w:val="center"/>
        </w:trPr>
        <w:tc>
          <w:tcPr>
            <w:tcW w:w="5000" w:type="pct"/>
            <w:gridSpan w:val="5"/>
            <w:shd w:val="clear" w:color="auto" w:fill="365F91" w:themeFill="accent1" w:themeFillShade="BF"/>
          </w:tcPr>
          <w:p w14:paraId="06A40137" w14:textId="2E112639" w:rsidR="008C0D42" w:rsidRPr="008C0D42" w:rsidRDefault="008C0D42" w:rsidP="00EC5CB1">
            <w:pPr>
              <w:pStyle w:val="FormHeading"/>
              <w:keepNext/>
              <w:spacing w:before="120" w:after="0"/>
              <w:jc w:val="center"/>
              <w:rPr>
                <w:rFonts w:ascii="Times New Roman" w:hAnsi="Times New Roman"/>
                <w:b/>
                <w:bCs/>
                <w:color w:val="FFFFFF" w:themeColor="background1"/>
                <w:sz w:val="18"/>
                <w:szCs w:val="18"/>
              </w:rPr>
            </w:pPr>
            <w:r w:rsidRPr="008C0D42">
              <w:rPr>
                <w:rFonts w:ascii="Times New Roman" w:hAnsi="Times New Roman"/>
                <w:b/>
                <w:bCs/>
                <w:color w:val="FFFFFF" w:themeColor="background1"/>
                <w:sz w:val="18"/>
                <w:szCs w:val="18"/>
              </w:rPr>
              <w:t xml:space="preserve">Cumulative Responses by </w:t>
            </w:r>
            <w:r w:rsidR="0038578B">
              <w:rPr>
                <w:rFonts w:ascii="Times New Roman" w:hAnsi="Times New Roman"/>
                <w:b/>
                <w:bCs/>
                <w:color w:val="FFFFFF" w:themeColor="background1"/>
                <w:sz w:val="18"/>
                <w:szCs w:val="18"/>
              </w:rPr>
              <w:t xml:space="preserve">Quadrant and </w:t>
            </w:r>
            <w:r w:rsidRPr="008C0D42">
              <w:rPr>
                <w:rFonts w:ascii="Times New Roman" w:hAnsi="Times New Roman"/>
                <w:b/>
                <w:bCs/>
                <w:color w:val="FFFFFF" w:themeColor="background1"/>
                <w:sz w:val="18"/>
                <w:szCs w:val="18"/>
              </w:rPr>
              <w:t>Market Segment (208 Data Points)</w:t>
            </w:r>
          </w:p>
        </w:tc>
      </w:tr>
      <w:tr w:rsidR="00E01EE8" w:rsidRPr="008C0D42" w14:paraId="77F67243" w14:textId="77777777" w:rsidTr="006F61E4">
        <w:trPr>
          <w:jc w:val="center"/>
        </w:trPr>
        <w:tc>
          <w:tcPr>
            <w:tcW w:w="238" w:type="pct"/>
            <w:shd w:val="clear" w:color="auto" w:fill="365F91" w:themeFill="accent1" w:themeFillShade="BF"/>
          </w:tcPr>
          <w:p w14:paraId="0810AD87" w14:textId="77777777" w:rsidR="00E01EE8" w:rsidRPr="008C0D42" w:rsidRDefault="00E01EE8" w:rsidP="00EC5CB1">
            <w:pPr>
              <w:pStyle w:val="FormHeading"/>
              <w:keepNext/>
              <w:spacing w:before="120" w:after="0"/>
              <w:ind w:left="365"/>
              <w:rPr>
                <w:rFonts w:ascii="Times New Roman" w:hAnsi="Times New Roman"/>
                <w:b/>
                <w:bCs/>
                <w:color w:val="FFFFFF" w:themeColor="background1"/>
                <w:sz w:val="18"/>
                <w:szCs w:val="18"/>
              </w:rPr>
            </w:pPr>
          </w:p>
        </w:tc>
        <w:tc>
          <w:tcPr>
            <w:tcW w:w="3308" w:type="pct"/>
            <w:gridSpan w:val="2"/>
            <w:shd w:val="clear" w:color="auto" w:fill="365F91" w:themeFill="accent1" w:themeFillShade="BF"/>
            <w:vAlign w:val="center"/>
          </w:tcPr>
          <w:p w14:paraId="07158599" w14:textId="14D88860" w:rsidR="00E01EE8" w:rsidRPr="008C0D42" w:rsidRDefault="008C0D42" w:rsidP="00EC5CB1">
            <w:pPr>
              <w:pStyle w:val="FormHeading"/>
              <w:keepNext/>
              <w:spacing w:before="120" w:after="0"/>
              <w:ind w:left="365"/>
              <w:rPr>
                <w:rFonts w:ascii="Times New Roman" w:hAnsi="Times New Roman"/>
                <w:b/>
                <w:bCs/>
                <w:color w:val="FFFFFF" w:themeColor="background1"/>
                <w:sz w:val="18"/>
                <w:szCs w:val="18"/>
              </w:rPr>
            </w:pPr>
            <w:r w:rsidRPr="008C0D42">
              <w:rPr>
                <w:rFonts w:ascii="Times New Roman" w:hAnsi="Times New Roman"/>
                <w:b/>
                <w:bCs/>
                <w:color w:val="FFFFFF" w:themeColor="background1"/>
                <w:sz w:val="18"/>
                <w:szCs w:val="18"/>
              </w:rPr>
              <w:t>Quadrant/Segment</w:t>
            </w:r>
            <w:r w:rsidR="001E5D2C" w:rsidRPr="008C0D42">
              <w:rPr>
                <w:rFonts w:ascii="Times New Roman" w:hAnsi="Times New Roman"/>
                <w:b/>
                <w:bCs/>
                <w:color w:val="FFFFFF" w:themeColor="background1"/>
                <w:sz w:val="18"/>
                <w:szCs w:val="18"/>
              </w:rPr>
              <w:t xml:space="preserve"> </w:t>
            </w:r>
          </w:p>
        </w:tc>
        <w:tc>
          <w:tcPr>
            <w:tcW w:w="694" w:type="pct"/>
            <w:tcBorders>
              <w:bottom w:val="single" w:sz="4" w:space="0" w:color="auto"/>
            </w:tcBorders>
            <w:shd w:val="clear" w:color="auto" w:fill="365F91" w:themeFill="accent1" w:themeFillShade="BF"/>
            <w:vAlign w:val="center"/>
          </w:tcPr>
          <w:p w14:paraId="5FB2FDF8" w14:textId="77777777" w:rsidR="00E01EE8" w:rsidRPr="008C0D42" w:rsidRDefault="00E01EE8" w:rsidP="00EC5CB1">
            <w:pPr>
              <w:pStyle w:val="FormHeading"/>
              <w:keepNext/>
              <w:spacing w:before="120" w:after="0"/>
              <w:jc w:val="center"/>
              <w:rPr>
                <w:rFonts w:ascii="Times New Roman" w:hAnsi="Times New Roman"/>
                <w:b/>
                <w:bCs/>
                <w:color w:val="FFFFFF" w:themeColor="background1"/>
                <w:sz w:val="18"/>
                <w:szCs w:val="18"/>
              </w:rPr>
            </w:pPr>
            <w:r w:rsidRPr="008C0D42">
              <w:rPr>
                <w:rFonts w:ascii="Times New Roman" w:hAnsi="Times New Roman"/>
                <w:b/>
                <w:bCs/>
                <w:color w:val="FFFFFF" w:themeColor="background1"/>
                <w:sz w:val="18"/>
                <w:szCs w:val="18"/>
              </w:rPr>
              <w:t>Cumulative Responses</w:t>
            </w:r>
          </w:p>
        </w:tc>
        <w:tc>
          <w:tcPr>
            <w:tcW w:w="760" w:type="pct"/>
            <w:tcBorders>
              <w:bottom w:val="single" w:sz="4" w:space="0" w:color="auto"/>
            </w:tcBorders>
            <w:shd w:val="clear" w:color="auto" w:fill="365F91" w:themeFill="accent1" w:themeFillShade="BF"/>
            <w:vAlign w:val="center"/>
          </w:tcPr>
          <w:p w14:paraId="70C6068E" w14:textId="77777777" w:rsidR="00E01EE8" w:rsidRPr="008C0D42" w:rsidRDefault="00E01EE8" w:rsidP="00EC5CB1">
            <w:pPr>
              <w:pStyle w:val="FormHeading"/>
              <w:keepNext/>
              <w:spacing w:before="120" w:after="0"/>
              <w:jc w:val="center"/>
              <w:rPr>
                <w:rFonts w:ascii="Times New Roman" w:hAnsi="Times New Roman"/>
                <w:b/>
                <w:bCs/>
                <w:color w:val="FFFFFF" w:themeColor="background1"/>
                <w:sz w:val="18"/>
                <w:szCs w:val="18"/>
              </w:rPr>
            </w:pPr>
            <w:r w:rsidRPr="008C0D42">
              <w:rPr>
                <w:rFonts w:ascii="Times New Roman" w:hAnsi="Times New Roman"/>
                <w:b/>
                <w:bCs/>
                <w:color w:val="FFFFFF" w:themeColor="background1"/>
                <w:sz w:val="18"/>
                <w:szCs w:val="18"/>
              </w:rPr>
              <w:t>Respondent Segment Participation</w:t>
            </w:r>
          </w:p>
        </w:tc>
      </w:tr>
      <w:tr w:rsidR="00E01EE8" w:rsidRPr="008C0D42" w14:paraId="7EED9E28" w14:textId="77777777" w:rsidTr="006F61E4">
        <w:trPr>
          <w:jc w:val="center"/>
        </w:trPr>
        <w:tc>
          <w:tcPr>
            <w:tcW w:w="238" w:type="pct"/>
            <w:shd w:val="clear" w:color="auto" w:fill="DBE5F1" w:themeFill="accent1" w:themeFillTint="33"/>
          </w:tcPr>
          <w:p w14:paraId="13F3ABB2" w14:textId="77777777" w:rsidR="00E01EE8" w:rsidRPr="008C0D42" w:rsidRDefault="00E01EE8" w:rsidP="00EC5CB1">
            <w:pPr>
              <w:pStyle w:val="FormHeading"/>
              <w:keepNext/>
              <w:spacing w:before="120" w:after="0"/>
              <w:ind w:left="365"/>
              <w:rPr>
                <w:rFonts w:ascii="Times New Roman" w:hAnsi="Times New Roman"/>
                <w:b/>
                <w:bCs/>
                <w:color w:val="auto"/>
                <w:sz w:val="18"/>
                <w:szCs w:val="18"/>
              </w:rPr>
            </w:pPr>
          </w:p>
        </w:tc>
        <w:tc>
          <w:tcPr>
            <w:tcW w:w="3308" w:type="pct"/>
            <w:gridSpan w:val="2"/>
            <w:shd w:val="clear" w:color="auto" w:fill="DBE5F1" w:themeFill="accent1" w:themeFillTint="33"/>
            <w:vAlign w:val="center"/>
          </w:tcPr>
          <w:p w14:paraId="448A7E22" w14:textId="02DDD9A8" w:rsidR="00E01EE8" w:rsidRPr="008C0D42" w:rsidRDefault="00E01EE8" w:rsidP="00EC5CB1">
            <w:pPr>
              <w:pStyle w:val="FormHeading"/>
              <w:keepNext/>
              <w:spacing w:before="120" w:after="0"/>
              <w:ind w:left="365"/>
              <w:rPr>
                <w:rFonts w:ascii="Times New Roman" w:hAnsi="Times New Roman"/>
                <w:b/>
                <w:bCs/>
                <w:color w:val="auto"/>
                <w:sz w:val="18"/>
                <w:szCs w:val="18"/>
              </w:rPr>
            </w:pPr>
            <w:r w:rsidRPr="008C0D42">
              <w:rPr>
                <w:rFonts w:ascii="Times New Roman" w:hAnsi="Times New Roman"/>
                <w:b/>
                <w:bCs/>
                <w:color w:val="auto"/>
                <w:sz w:val="18"/>
                <w:szCs w:val="18"/>
              </w:rPr>
              <w:t>Wholesale Electric Market</w:t>
            </w:r>
          </w:p>
        </w:tc>
        <w:tc>
          <w:tcPr>
            <w:tcW w:w="694" w:type="pct"/>
            <w:tcBorders>
              <w:bottom w:val="single" w:sz="4" w:space="0" w:color="auto"/>
            </w:tcBorders>
            <w:shd w:val="clear" w:color="auto" w:fill="DBE5F1" w:themeFill="accent1" w:themeFillTint="33"/>
            <w:vAlign w:val="center"/>
          </w:tcPr>
          <w:p w14:paraId="1015B9B1" w14:textId="77777777" w:rsidR="00E01EE8" w:rsidRPr="008C0D42" w:rsidRDefault="00E01EE8" w:rsidP="00EC5CB1">
            <w:pPr>
              <w:pStyle w:val="FormHeading"/>
              <w:keepNext/>
              <w:spacing w:before="120" w:after="0"/>
              <w:jc w:val="center"/>
              <w:rPr>
                <w:rFonts w:ascii="Times New Roman" w:hAnsi="Times New Roman"/>
                <w:b/>
                <w:bCs/>
                <w:color w:val="auto"/>
                <w:sz w:val="18"/>
                <w:szCs w:val="18"/>
              </w:rPr>
            </w:pPr>
            <w:r w:rsidRPr="008C0D42">
              <w:rPr>
                <w:rFonts w:ascii="Times New Roman" w:hAnsi="Times New Roman"/>
                <w:b/>
                <w:bCs/>
                <w:color w:val="auto"/>
                <w:sz w:val="18"/>
                <w:szCs w:val="18"/>
              </w:rPr>
              <w:t>101</w:t>
            </w:r>
          </w:p>
        </w:tc>
        <w:tc>
          <w:tcPr>
            <w:tcW w:w="760" w:type="pct"/>
            <w:tcBorders>
              <w:bottom w:val="single" w:sz="4" w:space="0" w:color="auto"/>
            </w:tcBorders>
            <w:shd w:val="clear" w:color="auto" w:fill="DBE5F1" w:themeFill="accent1" w:themeFillTint="33"/>
            <w:vAlign w:val="center"/>
          </w:tcPr>
          <w:p w14:paraId="2C817EE3" w14:textId="77777777" w:rsidR="00E01EE8" w:rsidRPr="008C0D42" w:rsidRDefault="00E01EE8" w:rsidP="00EC5CB1">
            <w:pPr>
              <w:pStyle w:val="FormHeading"/>
              <w:keepNext/>
              <w:spacing w:before="120" w:after="0"/>
              <w:ind w:left="0" w:right="0"/>
              <w:jc w:val="center"/>
              <w:rPr>
                <w:rFonts w:ascii="Times New Roman" w:hAnsi="Times New Roman"/>
                <w:color w:val="auto"/>
                <w:sz w:val="18"/>
                <w:szCs w:val="18"/>
              </w:rPr>
            </w:pPr>
          </w:p>
        </w:tc>
      </w:tr>
      <w:tr w:rsidR="00E01EE8" w:rsidRPr="008C0D42" w14:paraId="1C8F54EE" w14:textId="77777777" w:rsidTr="006F61E4">
        <w:trPr>
          <w:jc w:val="center"/>
        </w:trPr>
        <w:tc>
          <w:tcPr>
            <w:tcW w:w="238" w:type="pct"/>
            <w:tcBorders>
              <w:bottom w:val="nil"/>
              <w:right w:val="nil"/>
            </w:tcBorders>
            <w:shd w:val="clear" w:color="auto" w:fill="DBE5F1" w:themeFill="accent1" w:themeFillTint="33"/>
          </w:tcPr>
          <w:p w14:paraId="7524F144" w14:textId="77777777"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976" w:type="pct"/>
            <w:tcBorders>
              <w:bottom w:val="nil"/>
              <w:right w:val="nil"/>
            </w:tcBorders>
            <w:shd w:val="clear" w:color="auto" w:fill="DBE5F1" w:themeFill="accent1" w:themeFillTint="33"/>
            <w:vAlign w:val="center"/>
          </w:tcPr>
          <w:p w14:paraId="7CD9609C" w14:textId="060E7ED9"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2332" w:type="pct"/>
            <w:tcBorders>
              <w:left w:val="nil"/>
              <w:bottom w:val="nil"/>
            </w:tcBorders>
            <w:shd w:val="clear" w:color="auto" w:fill="DBE5F1" w:themeFill="accent1" w:themeFillTint="33"/>
            <w:vAlign w:val="center"/>
          </w:tcPr>
          <w:p w14:paraId="3A5C3915" w14:textId="77777777" w:rsidR="00E01EE8" w:rsidRPr="008C0D42" w:rsidRDefault="00E01EE8" w:rsidP="00EC5CB1">
            <w:pPr>
              <w:pStyle w:val="FormHeading"/>
              <w:keepNext/>
              <w:spacing w:before="120" w:after="0"/>
              <w:ind w:left="365"/>
              <w:rPr>
                <w:rFonts w:ascii="Times New Roman" w:hAnsi="Times New Roman"/>
                <w:color w:val="auto"/>
                <w:sz w:val="18"/>
                <w:szCs w:val="18"/>
              </w:rPr>
            </w:pPr>
            <w:r w:rsidRPr="008C0D42">
              <w:rPr>
                <w:rFonts w:ascii="Times New Roman" w:hAnsi="Times New Roman"/>
                <w:color w:val="auto"/>
                <w:sz w:val="18"/>
                <w:szCs w:val="18"/>
              </w:rPr>
              <w:t>Transmission Company</w:t>
            </w:r>
          </w:p>
        </w:tc>
        <w:tc>
          <w:tcPr>
            <w:tcW w:w="694" w:type="pct"/>
            <w:tcBorders>
              <w:bottom w:val="nil"/>
            </w:tcBorders>
            <w:shd w:val="clear" w:color="auto" w:fill="DBE5F1" w:themeFill="accent1" w:themeFillTint="33"/>
            <w:vAlign w:val="center"/>
          </w:tcPr>
          <w:p w14:paraId="7F06B091" w14:textId="77777777" w:rsidR="00E01EE8" w:rsidRPr="008C0D42" w:rsidRDefault="00E01EE8" w:rsidP="00EC5CB1">
            <w:pPr>
              <w:pStyle w:val="FormHeading"/>
              <w:keepNext/>
              <w:spacing w:before="120" w:after="0"/>
              <w:jc w:val="center"/>
              <w:rPr>
                <w:rFonts w:ascii="Times New Roman" w:hAnsi="Times New Roman"/>
                <w:color w:val="auto"/>
                <w:sz w:val="18"/>
                <w:szCs w:val="18"/>
              </w:rPr>
            </w:pPr>
          </w:p>
        </w:tc>
        <w:tc>
          <w:tcPr>
            <w:tcW w:w="760" w:type="pct"/>
            <w:tcBorders>
              <w:bottom w:val="nil"/>
            </w:tcBorders>
            <w:shd w:val="clear" w:color="auto" w:fill="DBE5F1" w:themeFill="accent1" w:themeFillTint="33"/>
            <w:vAlign w:val="center"/>
          </w:tcPr>
          <w:p w14:paraId="3EB0B7FE" w14:textId="77777777" w:rsidR="00E01EE8" w:rsidRPr="008C0D42" w:rsidRDefault="00E01EE8" w:rsidP="00EC5CB1">
            <w:pPr>
              <w:pStyle w:val="FormHeading"/>
              <w:keepNext/>
              <w:spacing w:before="120" w:after="0"/>
              <w:jc w:val="center"/>
              <w:rPr>
                <w:rFonts w:ascii="Times New Roman" w:hAnsi="Times New Roman"/>
                <w:color w:val="auto"/>
                <w:sz w:val="18"/>
                <w:szCs w:val="18"/>
              </w:rPr>
            </w:pPr>
            <w:r w:rsidRPr="008C0D42">
              <w:rPr>
                <w:rFonts w:ascii="Times New Roman" w:hAnsi="Times New Roman"/>
                <w:color w:val="auto"/>
                <w:sz w:val="18"/>
                <w:szCs w:val="18"/>
              </w:rPr>
              <w:t>19</w:t>
            </w:r>
          </w:p>
        </w:tc>
      </w:tr>
      <w:tr w:rsidR="00E01EE8" w:rsidRPr="008C0D42" w14:paraId="1CCB6910" w14:textId="77777777" w:rsidTr="006F61E4">
        <w:trPr>
          <w:jc w:val="center"/>
        </w:trPr>
        <w:tc>
          <w:tcPr>
            <w:tcW w:w="238" w:type="pct"/>
            <w:tcBorders>
              <w:top w:val="nil"/>
              <w:bottom w:val="nil"/>
              <w:right w:val="nil"/>
            </w:tcBorders>
            <w:shd w:val="clear" w:color="auto" w:fill="DBE5F1" w:themeFill="accent1" w:themeFillTint="33"/>
          </w:tcPr>
          <w:p w14:paraId="73B592EC" w14:textId="77777777"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976" w:type="pct"/>
            <w:tcBorders>
              <w:top w:val="nil"/>
              <w:bottom w:val="nil"/>
              <w:right w:val="nil"/>
            </w:tcBorders>
            <w:shd w:val="clear" w:color="auto" w:fill="DBE5F1" w:themeFill="accent1" w:themeFillTint="33"/>
            <w:vAlign w:val="center"/>
          </w:tcPr>
          <w:p w14:paraId="41B9F724" w14:textId="2548C4E0"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2332" w:type="pct"/>
            <w:tcBorders>
              <w:top w:val="nil"/>
              <w:left w:val="nil"/>
              <w:bottom w:val="nil"/>
            </w:tcBorders>
            <w:shd w:val="clear" w:color="auto" w:fill="DBE5F1" w:themeFill="accent1" w:themeFillTint="33"/>
            <w:vAlign w:val="center"/>
          </w:tcPr>
          <w:p w14:paraId="164B0143" w14:textId="77777777" w:rsidR="00E01EE8" w:rsidRPr="008C0D42" w:rsidRDefault="00E01EE8" w:rsidP="00EC5CB1">
            <w:pPr>
              <w:pStyle w:val="FormHeading"/>
              <w:keepNext/>
              <w:spacing w:before="120" w:after="0"/>
              <w:ind w:left="365"/>
              <w:rPr>
                <w:rFonts w:ascii="Times New Roman" w:hAnsi="Times New Roman"/>
                <w:color w:val="auto"/>
                <w:sz w:val="18"/>
                <w:szCs w:val="18"/>
              </w:rPr>
            </w:pPr>
            <w:r w:rsidRPr="008C0D42">
              <w:rPr>
                <w:rFonts w:ascii="Times New Roman" w:hAnsi="Times New Roman"/>
                <w:color w:val="auto"/>
                <w:sz w:val="18"/>
                <w:szCs w:val="18"/>
              </w:rPr>
              <w:t>Generator</w:t>
            </w:r>
          </w:p>
        </w:tc>
        <w:tc>
          <w:tcPr>
            <w:tcW w:w="694" w:type="pct"/>
            <w:tcBorders>
              <w:top w:val="nil"/>
              <w:bottom w:val="nil"/>
            </w:tcBorders>
            <w:shd w:val="clear" w:color="auto" w:fill="DBE5F1" w:themeFill="accent1" w:themeFillTint="33"/>
            <w:vAlign w:val="center"/>
          </w:tcPr>
          <w:p w14:paraId="567C315E" w14:textId="77777777" w:rsidR="00E01EE8" w:rsidRPr="008C0D42" w:rsidRDefault="00E01EE8" w:rsidP="00EC5CB1">
            <w:pPr>
              <w:pStyle w:val="FormHeading"/>
              <w:keepNext/>
              <w:spacing w:before="120" w:after="0"/>
              <w:jc w:val="center"/>
              <w:rPr>
                <w:rFonts w:ascii="Times New Roman" w:hAnsi="Times New Roman"/>
                <w:color w:val="auto"/>
                <w:sz w:val="18"/>
                <w:szCs w:val="18"/>
              </w:rPr>
            </w:pPr>
          </w:p>
        </w:tc>
        <w:tc>
          <w:tcPr>
            <w:tcW w:w="760" w:type="pct"/>
            <w:tcBorders>
              <w:top w:val="nil"/>
              <w:bottom w:val="nil"/>
            </w:tcBorders>
            <w:shd w:val="clear" w:color="auto" w:fill="DBE5F1" w:themeFill="accent1" w:themeFillTint="33"/>
            <w:vAlign w:val="center"/>
          </w:tcPr>
          <w:p w14:paraId="757ECEAB" w14:textId="77777777" w:rsidR="00E01EE8" w:rsidRPr="008C0D42" w:rsidRDefault="00E01EE8" w:rsidP="00EC5CB1">
            <w:pPr>
              <w:pStyle w:val="FormHeading"/>
              <w:keepNext/>
              <w:spacing w:before="120" w:after="0"/>
              <w:jc w:val="center"/>
              <w:rPr>
                <w:rFonts w:ascii="Times New Roman" w:hAnsi="Times New Roman"/>
                <w:color w:val="auto"/>
                <w:sz w:val="18"/>
                <w:szCs w:val="18"/>
              </w:rPr>
            </w:pPr>
            <w:r w:rsidRPr="008C0D42">
              <w:rPr>
                <w:rFonts w:ascii="Times New Roman" w:hAnsi="Times New Roman"/>
                <w:color w:val="auto"/>
                <w:sz w:val="18"/>
                <w:szCs w:val="18"/>
              </w:rPr>
              <w:t>19</w:t>
            </w:r>
          </w:p>
        </w:tc>
      </w:tr>
      <w:tr w:rsidR="00E01EE8" w:rsidRPr="008C0D42" w14:paraId="6E94E024" w14:textId="77777777" w:rsidTr="006F61E4">
        <w:trPr>
          <w:jc w:val="center"/>
        </w:trPr>
        <w:tc>
          <w:tcPr>
            <w:tcW w:w="238" w:type="pct"/>
            <w:tcBorders>
              <w:top w:val="nil"/>
              <w:bottom w:val="nil"/>
              <w:right w:val="nil"/>
            </w:tcBorders>
            <w:shd w:val="clear" w:color="auto" w:fill="DBE5F1" w:themeFill="accent1" w:themeFillTint="33"/>
          </w:tcPr>
          <w:p w14:paraId="7DE75423" w14:textId="77777777"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976" w:type="pct"/>
            <w:tcBorders>
              <w:top w:val="nil"/>
              <w:bottom w:val="nil"/>
              <w:right w:val="nil"/>
            </w:tcBorders>
            <w:shd w:val="clear" w:color="auto" w:fill="DBE5F1" w:themeFill="accent1" w:themeFillTint="33"/>
            <w:vAlign w:val="center"/>
          </w:tcPr>
          <w:p w14:paraId="428A56DD" w14:textId="17D267DD"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2332" w:type="pct"/>
            <w:tcBorders>
              <w:top w:val="nil"/>
              <w:left w:val="nil"/>
              <w:bottom w:val="nil"/>
            </w:tcBorders>
            <w:shd w:val="clear" w:color="auto" w:fill="DBE5F1" w:themeFill="accent1" w:themeFillTint="33"/>
            <w:vAlign w:val="center"/>
          </w:tcPr>
          <w:p w14:paraId="50334423" w14:textId="77777777" w:rsidR="00E01EE8" w:rsidRPr="008C0D42" w:rsidRDefault="00E01EE8" w:rsidP="00EC5CB1">
            <w:pPr>
              <w:pStyle w:val="FormHeading"/>
              <w:keepNext/>
              <w:spacing w:before="120" w:after="0"/>
              <w:ind w:left="365"/>
              <w:rPr>
                <w:rFonts w:ascii="Times New Roman" w:hAnsi="Times New Roman"/>
                <w:color w:val="auto"/>
                <w:sz w:val="18"/>
                <w:szCs w:val="18"/>
              </w:rPr>
            </w:pPr>
            <w:r w:rsidRPr="008C0D42">
              <w:rPr>
                <w:rFonts w:ascii="Times New Roman" w:hAnsi="Times New Roman"/>
                <w:color w:val="auto"/>
                <w:sz w:val="18"/>
                <w:szCs w:val="18"/>
              </w:rPr>
              <w:t>Distributor/Load Serving Entities</w:t>
            </w:r>
          </w:p>
        </w:tc>
        <w:tc>
          <w:tcPr>
            <w:tcW w:w="694" w:type="pct"/>
            <w:tcBorders>
              <w:top w:val="nil"/>
              <w:bottom w:val="nil"/>
            </w:tcBorders>
            <w:shd w:val="clear" w:color="auto" w:fill="DBE5F1" w:themeFill="accent1" w:themeFillTint="33"/>
            <w:vAlign w:val="center"/>
          </w:tcPr>
          <w:p w14:paraId="59C9C31D" w14:textId="77777777" w:rsidR="00E01EE8" w:rsidRPr="008C0D42" w:rsidRDefault="00E01EE8" w:rsidP="00EC5CB1">
            <w:pPr>
              <w:pStyle w:val="FormHeading"/>
              <w:keepNext/>
              <w:spacing w:before="120" w:after="0"/>
              <w:jc w:val="center"/>
              <w:rPr>
                <w:rFonts w:ascii="Times New Roman" w:hAnsi="Times New Roman"/>
                <w:color w:val="auto"/>
                <w:sz w:val="18"/>
                <w:szCs w:val="18"/>
              </w:rPr>
            </w:pPr>
          </w:p>
        </w:tc>
        <w:tc>
          <w:tcPr>
            <w:tcW w:w="760" w:type="pct"/>
            <w:tcBorders>
              <w:top w:val="nil"/>
              <w:bottom w:val="nil"/>
            </w:tcBorders>
            <w:shd w:val="clear" w:color="auto" w:fill="DBE5F1" w:themeFill="accent1" w:themeFillTint="33"/>
            <w:vAlign w:val="center"/>
          </w:tcPr>
          <w:p w14:paraId="2C4F058E" w14:textId="77777777" w:rsidR="00E01EE8" w:rsidRPr="008C0D42" w:rsidRDefault="00E01EE8" w:rsidP="00EC5CB1">
            <w:pPr>
              <w:pStyle w:val="FormHeading"/>
              <w:keepNext/>
              <w:spacing w:before="120" w:after="0"/>
              <w:jc w:val="center"/>
              <w:rPr>
                <w:rFonts w:ascii="Times New Roman" w:hAnsi="Times New Roman"/>
                <w:color w:val="auto"/>
                <w:sz w:val="18"/>
                <w:szCs w:val="18"/>
              </w:rPr>
            </w:pPr>
            <w:r w:rsidRPr="008C0D42">
              <w:rPr>
                <w:rFonts w:ascii="Times New Roman" w:hAnsi="Times New Roman"/>
                <w:color w:val="auto"/>
                <w:sz w:val="18"/>
                <w:szCs w:val="18"/>
              </w:rPr>
              <w:t>15</w:t>
            </w:r>
          </w:p>
        </w:tc>
      </w:tr>
      <w:tr w:rsidR="00E01EE8" w:rsidRPr="008C0D42" w14:paraId="177F4B27" w14:textId="77777777" w:rsidTr="006F61E4">
        <w:trPr>
          <w:jc w:val="center"/>
        </w:trPr>
        <w:tc>
          <w:tcPr>
            <w:tcW w:w="238" w:type="pct"/>
            <w:tcBorders>
              <w:top w:val="nil"/>
              <w:bottom w:val="nil"/>
              <w:right w:val="nil"/>
            </w:tcBorders>
            <w:shd w:val="clear" w:color="auto" w:fill="DBE5F1" w:themeFill="accent1" w:themeFillTint="33"/>
          </w:tcPr>
          <w:p w14:paraId="728D4703" w14:textId="77777777"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976" w:type="pct"/>
            <w:tcBorders>
              <w:top w:val="nil"/>
              <w:bottom w:val="nil"/>
              <w:right w:val="nil"/>
            </w:tcBorders>
            <w:shd w:val="clear" w:color="auto" w:fill="DBE5F1" w:themeFill="accent1" w:themeFillTint="33"/>
            <w:vAlign w:val="center"/>
          </w:tcPr>
          <w:p w14:paraId="6067B0D3" w14:textId="2E93AE2A"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2332" w:type="pct"/>
            <w:tcBorders>
              <w:top w:val="nil"/>
              <w:left w:val="nil"/>
              <w:bottom w:val="nil"/>
            </w:tcBorders>
            <w:shd w:val="clear" w:color="auto" w:fill="DBE5F1" w:themeFill="accent1" w:themeFillTint="33"/>
            <w:vAlign w:val="center"/>
          </w:tcPr>
          <w:p w14:paraId="04F7704A" w14:textId="77777777" w:rsidR="00E01EE8" w:rsidRPr="008C0D42" w:rsidRDefault="00E01EE8" w:rsidP="00EC5CB1">
            <w:pPr>
              <w:pStyle w:val="FormHeading"/>
              <w:keepNext/>
              <w:spacing w:before="120" w:after="0"/>
              <w:ind w:left="365"/>
              <w:rPr>
                <w:rFonts w:ascii="Times New Roman" w:hAnsi="Times New Roman"/>
                <w:color w:val="auto"/>
                <w:sz w:val="18"/>
                <w:szCs w:val="18"/>
              </w:rPr>
            </w:pPr>
            <w:r w:rsidRPr="008C0D42">
              <w:rPr>
                <w:rFonts w:ascii="Times New Roman" w:hAnsi="Times New Roman"/>
                <w:color w:val="auto"/>
                <w:sz w:val="18"/>
                <w:szCs w:val="18"/>
              </w:rPr>
              <w:t>End Users</w:t>
            </w:r>
          </w:p>
        </w:tc>
        <w:tc>
          <w:tcPr>
            <w:tcW w:w="694" w:type="pct"/>
            <w:tcBorders>
              <w:top w:val="nil"/>
              <w:bottom w:val="nil"/>
            </w:tcBorders>
            <w:shd w:val="clear" w:color="auto" w:fill="DBE5F1" w:themeFill="accent1" w:themeFillTint="33"/>
            <w:vAlign w:val="center"/>
          </w:tcPr>
          <w:p w14:paraId="239B6DFF" w14:textId="77777777" w:rsidR="00E01EE8" w:rsidRPr="008C0D42" w:rsidRDefault="00E01EE8" w:rsidP="00EC5CB1">
            <w:pPr>
              <w:pStyle w:val="FormHeading"/>
              <w:keepNext/>
              <w:spacing w:before="120" w:after="0"/>
              <w:jc w:val="center"/>
              <w:rPr>
                <w:rFonts w:ascii="Times New Roman" w:hAnsi="Times New Roman"/>
                <w:color w:val="auto"/>
                <w:sz w:val="18"/>
                <w:szCs w:val="18"/>
              </w:rPr>
            </w:pPr>
          </w:p>
        </w:tc>
        <w:tc>
          <w:tcPr>
            <w:tcW w:w="760" w:type="pct"/>
            <w:tcBorders>
              <w:top w:val="nil"/>
              <w:bottom w:val="nil"/>
            </w:tcBorders>
            <w:shd w:val="clear" w:color="auto" w:fill="DBE5F1" w:themeFill="accent1" w:themeFillTint="33"/>
            <w:vAlign w:val="center"/>
          </w:tcPr>
          <w:p w14:paraId="1CD7A26F" w14:textId="77777777" w:rsidR="00E01EE8" w:rsidRPr="008C0D42" w:rsidRDefault="00E01EE8" w:rsidP="00EC5CB1">
            <w:pPr>
              <w:pStyle w:val="FormHeading"/>
              <w:keepNext/>
              <w:spacing w:before="120" w:after="0"/>
              <w:jc w:val="center"/>
              <w:rPr>
                <w:rFonts w:ascii="Times New Roman" w:hAnsi="Times New Roman"/>
                <w:color w:val="auto"/>
                <w:sz w:val="18"/>
                <w:szCs w:val="18"/>
              </w:rPr>
            </w:pPr>
            <w:r w:rsidRPr="008C0D42">
              <w:rPr>
                <w:rFonts w:ascii="Times New Roman" w:hAnsi="Times New Roman"/>
                <w:color w:val="auto"/>
                <w:sz w:val="18"/>
                <w:szCs w:val="18"/>
              </w:rPr>
              <w:t>8</w:t>
            </w:r>
          </w:p>
        </w:tc>
      </w:tr>
      <w:tr w:rsidR="00E01EE8" w:rsidRPr="008C0D42" w14:paraId="495926A4" w14:textId="77777777" w:rsidTr="006F61E4">
        <w:trPr>
          <w:jc w:val="center"/>
        </w:trPr>
        <w:tc>
          <w:tcPr>
            <w:tcW w:w="238" w:type="pct"/>
            <w:tcBorders>
              <w:top w:val="nil"/>
              <w:bottom w:val="nil"/>
              <w:right w:val="nil"/>
            </w:tcBorders>
            <w:shd w:val="clear" w:color="auto" w:fill="DBE5F1" w:themeFill="accent1" w:themeFillTint="33"/>
          </w:tcPr>
          <w:p w14:paraId="2602ADF5" w14:textId="77777777"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976" w:type="pct"/>
            <w:tcBorders>
              <w:top w:val="nil"/>
              <w:bottom w:val="nil"/>
              <w:right w:val="nil"/>
            </w:tcBorders>
            <w:shd w:val="clear" w:color="auto" w:fill="DBE5F1" w:themeFill="accent1" w:themeFillTint="33"/>
            <w:vAlign w:val="center"/>
          </w:tcPr>
          <w:p w14:paraId="0972CDF2" w14:textId="30EA426A"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2332" w:type="pct"/>
            <w:tcBorders>
              <w:top w:val="nil"/>
              <w:left w:val="nil"/>
              <w:bottom w:val="nil"/>
            </w:tcBorders>
            <w:shd w:val="clear" w:color="auto" w:fill="DBE5F1" w:themeFill="accent1" w:themeFillTint="33"/>
            <w:vAlign w:val="center"/>
          </w:tcPr>
          <w:p w14:paraId="145367ED" w14:textId="77777777" w:rsidR="00E01EE8" w:rsidRPr="008C0D42" w:rsidRDefault="00E01EE8" w:rsidP="00EC5CB1">
            <w:pPr>
              <w:pStyle w:val="FormHeading"/>
              <w:keepNext/>
              <w:spacing w:before="120" w:after="0"/>
              <w:ind w:left="365"/>
              <w:rPr>
                <w:rFonts w:ascii="Times New Roman" w:hAnsi="Times New Roman"/>
                <w:color w:val="auto"/>
                <w:sz w:val="18"/>
                <w:szCs w:val="18"/>
              </w:rPr>
            </w:pPr>
            <w:r w:rsidRPr="008C0D42">
              <w:rPr>
                <w:rFonts w:ascii="Times New Roman" w:hAnsi="Times New Roman"/>
                <w:color w:val="auto"/>
                <w:sz w:val="18"/>
                <w:szCs w:val="18"/>
              </w:rPr>
              <w:t>Independent Grid Operators and Planners</w:t>
            </w:r>
          </w:p>
        </w:tc>
        <w:tc>
          <w:tcPr>
            <w:tcW w:w="694" w:type="pct"/>
            <w:tcBorders>
              <w:top w:val="nil"/>
              <w:bottom w:val="nil"/>
            </w:tcBorders>
            <w:shd w:val="clear" w:color="auto" w:fill="DBE5F1" w:themeFill="accent1" w:themeFillTint="33"/>
            <w:vAlign w:val="center"/>
          </w:tcPr>
          <w:p w14:paraId="5EC6AC9D" w14:textId="77777777" w:rsidR="00E01EE8" w:rsidRPr="008C0D42" w:rsidRDefault="00E01EE8" w:rsidP="00EC5CB1">
            <w:pPr>
              <w:pStyle w:val="FormHeading"/>
              <w:keepNext/>
              <w:spacing w:before="120" w:after="0"/>
              <w:jc w:val="center"/>
              <w:rPr>
                <w:rFonts w:ascii="Times New Roman" w:hAnsi="Times New Roman"/>
                <w:color w:val="auto"/>
                <w:sz w:val="18"/>
                <w:szCs w:val="18"/>
              </w:rPr>
            </w:pPr>
          </w:p>
        </w:tc>
        <w:tc>
          <w:tcPr>
            <w:tcW w:w="760" w:type="pct"/>
            <w:tcBorders>
              <w:top w:val="nil"/>
              <w:bottom w:val="nil"/>
            </w:tcBorders>
            <w:shd w:val="clear" w:color="auto" w:fill="DBE5F1" w:themeFill="accent1" w:themeFillTint="33"/>
            <w:vAlign w:val="center"/>
          </w:tcPr>
          <w:p w14:paraId="06D8E1C0" w14:textId="77777777" w:rsidR="00E01EE8" w:rsidRPr="008C0D42" w:rsidRDefault="00E01EE8" w:rsidP="00EC5CB1">
            <w:pPr>
              <w:pStyle w:val="FormHeading"/>
              <w:keepNext/>
              <w:spacing w:before="120" w:after="0"/>
              <w:jc w:val="center"/>
              <w:rPr>
                <w:rFonts w:ascii="Times New Roman" w:hAnsi="Times New Roman"/>
                <w:color w:val="auto"/>
                <w:sz w:val="18"/>
                <w:szCs w:val="18"/>
              </w:rPr>
            </w:pPr>
            <w:r w:rsidRPr="008C0D42">
              <w:rPr>
                <w:rFonts w:ascii="Times New Roman" w:hAnsi="Times New Roman"/>
                <w:color w:val="auto"/>
                <w:sz w:val="18"/>
                <w:szCs w:val="18"/>
              </w:rPr>
              <w:t>10</w:t>
            </w:r>
          </w:p>
        </w:tc>
      </w:tr>
      <w:tr w:rsidR="00E01EE8" w:rsidRPr="008C0D42" w14:paraId="7961CE0C" w14:textId="77777777" w:rsidTr="006F61E4">
        <w:trPr>
          <w:jc w:val="center"/>
        </w:trPr>
        <w:tc>
          <w:tcPr>
            <w:tcW w:w="238" w:type="pct"/>
            <w:tcBorders>
              <w:top w:val="nil"/>
              <w:bottom w:val="nil"/>
              <w:right w:val="nil"/>
            </w:tcBorders>
            <w:shd w:val="clear" w:color="auto" w:fill="DBE5F1" w:themeFill="accent1" w:themeFillTint="33"/>
          </w:tcPr>
          <w:p w14:paraId="392E1A00" w14:textId="77777777"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976" w:type="pct"/>
            <w:tcBorders>
              <w:top w:val="nil"/>
              <w:bottom w:val="nil"/>
              <w:right w:val="nil"/>
            </w:tcBorders>
            <w:shd w:val="clear" w:color="auto" w:fill="DBE5F1" w:themeFill="accent1" w:themeFillTint="33"/>
            <w:vAlign w:val="center"/>
          </w:tcPr>
          <w:p w14:paraId="7C2C3BA3" w14:textId="4FD8547D"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2332" w:type="pct"/>
            <w:tcBorders>
              <w:top w:val="nil"/>
              <w:left w:val="nil"/>
              <w:bottom w:val="nil"/>
            </w:tcBorders>
            <w:shd w:val="clear" w:color="auto" w:fill="DBE5F1" w:themeFill="accent1" w:themeFillTint="33"/>
            <w:vAlign w:val="center"/>
          </w:tcPr>
          <w:p w14:paraId="47F8E928" w14:textId="77777777" w:rsidR="00E01EE8" w:rsidRPr="008C0D42" w:rsidRDefault="00E01EE8" w:rsidP="00EC5CB1">
            <w:pPr>
              <w:pStyle w:val="FormHeading"/>
              <w:keepNext/>
              <w:spacing w:before="120" w:after="0"/>
              <w:ind w:left="365"/>
              <w:rPr>
                <w:rFonts w:ascii="Times New Roman" w:hAnsi="Times New Roman"/>
                <w:color w:val="auto"/>
                <w:sz w:val="18"/>
                <w:szCs w:val="18"/>
              </w:rPr>
            </w:pPr>
            <w:r w:rsidRPr="008C0D42">
              <w:rPr>
                <w:rFonts w:ascii="Times New Roman" w:hAnsi="Times New Roman"/>
                <w:color w:val="auto"/>
                <w:sz w:val="18"/>
                <w:szCs w:val="18"/>
              </w:rPr>
              <w:t>Marketers/Brokers</w:t>
            </w:r>
          </w:p>
        </w:tc>
        <w:tc>
          <w:tcPr>
            <w:tcW w:w="694" w:type="pct"/>
            <w:tcBorders>
              <w:top w:val="nil"/>
              <w:bottom w:val="nil"/>
            </w:tcBorders>
            <w:shd w:val="clear" w:color="auto" w:fill="DBE5F1" w:themeFill="accent1" w:themeFillTint="33"/>
            <w:vAlign w:val="center"/>
          </w:tcPr>
          <w:p w14:paraId="331570A2" w14:textId="77777777" w:rsidR="00E01EE8" w:rsidRPr="008C0D42" w:rsidRDefault="00E01EE8" w:rsidP="00EC5CB1">
            <w:pPr>
              <w:pStyle w:val="FormHeading"/>
              <w:keepNext/>
              <w:spacing w:before="120" w:after="0"/>
              <w:jc w:val="center"/>
              <w:rPr>
                <w:rFonts w:ascii="Times New Roman" w:hAnsi="Times New Roman"/>
                <w:color w:val="auto"/>
                <w:sz w:val="18"/>
                <w:szCs w:val="18"/>
              </w:rPr>
            </w:pPr>
          </w:p>
        </w:tc>
        <w:tc>
          <w:tcPr>
            <w:tcW w:w="760" w:type="pct"/>
            <w:tcBorders>
              <w:top w:val="nil"/>
              <w:bottom w:val="nil"/>
            </w:tcBorders>
            <w:shd w:val="clear" w:color="auto" w:fill="DBE5F1" w:themeFill="accent1" w:themeFillTint="33"/>
            <w:vAlign w:val="center"/>
          </w:tcPr>
          <w:p w14:paraId="588ECD2B" w14:textId="77777777" w:rsidR="00E01EE8" w:rsidRPr="008C0D42" w:rsidRDefault="00E01EE8" w:rsidP="00EC5CB1">
            <w:pPr>
              <w:pStyle w:val="FormHeading"/>
              <w:keepNext/>
              <w:spacing w:before="120" w:after="0"/>
              <w:jc w:val="center"/>
              <w:rPr>
                <w:rFonts w:ascii="Times New Roman" w:hAnsi="Times New Roman"/>
                <w:color w:val="auto"/>
                <w:sz w:val="18"/>
                <w:szCs w:val="18"/>
              </w:rPr>
            </w:pPr>
            <w:r w:rsidRPr="008C0D42">
              <w:rPr>
                <w:rFonts w:ascii="Times New Roman" w:hAnsi="Times New Roman"/>
                <w:color w:val="auto"/>
                <w:sz w:val="18"/>
                <w:szCs w:val="18"/>
              </w:rPr>
              <w:t>14</w:t>
            </w:r>
          </w:p>
        </w:tc>
      </w:tr>
      <w:tr w:rsidR="00E01EE8" w:rsidRPr="008C0D42" w14:paraId="411392AD" w14:textId="77777777" w:rsidTr="006F61E4">
        <w:trPr>
          <w:jc w:val="center"/>
        </w:trPr>
        <w:tc>
          <w:tcPr>
            <w:tcW w:w="238" w:type="pct"/>
            <w:tcBorders>
              <w:top w:val="nil"/>
              <w:bottom w:val="nil"/>
              <w:right w:val="nil"/>
            </w:tcBorders>
            <w:shd w:val="clear" w:color="auto" w:fill="DBE5F1" w:themeFill="accent1" w:themeFillTint="33"/>
          </w:tcPr>
          <w:p w14:paraId="292AC308" w14:textId="77777777"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976" w:type="pct"/>
            <w:tcBorders>
              <w:top w:val="nil"/>
              <w:bottom w:val="nil"/>
              <w:right w:val="nil"/>
            </w:tcBorders>
            <w:shd w:val="clear" w:color="auto" w:fill="DBE5F1" w:themeFill="accent1" w:themeFillTint="33"/>
            <w:vAlign w:val="center"/>
          </w:tcPr>
          <w:p w14:paraId="382AA3FC" w14:textId="38A83CA1"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2332" w:type="pct"/>
            <w:tcBorders>
              <w:top w:val="nil"/>
              <w:left w:val="nil"/>
              <w:bottom w:val="nil"/>
            </w:tcBorders>
            <w:shd w:val="clear" w:color="auto" w:fill="DBE5F1" w:themeFill="accent1" w:themeFillTint="33"/>
            <w:vAlign w:val="center"/>
          </w:tcPr>
          <w:p w14:paraId="56E1DDAD" w14:textId="77777777" w:rsidR="00E01EE8" w:rsidRPr="008C0D42" w:rsidRDefault="00E01EE8" w:rsidP="00EC5CB1">
            <w:pPr>
              <w:pStyle w:val="FormHeading"/>
              <w:keepNext/>
              <w:spacing w:before="120" w:after="0"/>
              <w:ind w:left="365"/>
              <w:rPr>
                <w:rFonts w:ascii="Times New Roman" w:hAnsi="Times New Roman"/>
                <w:color w:val="auto"/>
                <w:sz w:val="18"/>
                <w:szCs w:val="18"/>
              </w:rPr>
            </w:pPr>
            <w:r w:rsidRPr="008C0D42">
              <w:rPr>
                <w:rFonts w:ascii="Times New Roman" w:hAnsi="Times New Roman"/>
                <w:color w:val="auto"/>
                <w:sz w:val="18"/>
                <w:szCs w:val="18"/>
              </w:rPr>
              <w:t>Technology and Services Company</w:t>
            </w:r>
          </w:p>
        </w:tc>
        <w:tc>
          <w:tcPr>
            <w:tcW w:w="694" w:type="pct"/>
            <w:tcBorders>
              <w:top w:val="nil"/>
              <w:bottom w:val="nil"/>
            </w:tcBorders>
            <w:shd w:val="clear" w:color="auto" w:fill="DBE5F1" w:themeFill="accent1" w:themeFillTint="33"/>
            <w:vAlign w:val="center"/>
          </w:tcPr>
          <w:p w14:paraId="32021B9A" w14:textId="77777777" w:rsidR="00E01EE8" w:rsidRPr="008C0D42" w:rsidRDefault="00E01EE8" w:rsidP="00EC5CB1">
            <w:pPr>
              <w:pStyle w:val="FormHeading"/>
              <w:keepNext/>
              <w:spacing w:before="120" w:after="0"/>
              <w:jc w:val="center"/>
              <w:rPr>
                <w:rFonts w:ascii="Times New Roman" w:hAnsi="Times New Roman"/>
                <w:color w:val="auto"/>
                <w:sz w:val="18"/>
                <w:szCs w:val="18"/>
              </w:rPr>
            </w:pPr>
          </w:p>
        </w:tc>
        <w:tc>
          <w:tcPr>
            <w:tcW w:w="760" w:type="pct"/>
            <w:tcBorders>
              <w:top w:val="nil"/>
              <w:bottom w:val="nil"/>
            </w:tcBorders>
            <w:shd w:val="clear" w:color="auto" w:fill="DBE5F1" w:themeFill="accent1" w:themeFillTint="33"/>
            <w:vAlign w:val="center"/>
          </w:tcPr>
          <w:p w14:paraId="15E9B00D" w14:textId="77777777" w:rsidR="00E01EE8" w:rsidRPr="008C0D42" w:rsidRDefault="00E01EE8" w:rsidP="00EC5CB1">
            <w:pPr>
              <w:pStyle w:val="FormHeading"/>
              <w:keepNext/>
              <w:spacing w:before="120" w:after="0"/>
              <w:jc w:val="center"/>
              <w:rPr>
                <w:rFonts w:ascii="Times New Roman" w:hAnsi="Times New Roman"/>
                <w:color w:val="auto"/>
                <w:sz w:val="18"/>
                <w:szCs w:val="18"/>
              </w:rPr>
            </w:pPr>
            <w:r w:rsidRPr="008C0D42">
              <w:rPr>
                <w:rFonts w:ascii="Times New Roman" w:hAnsi="Times New Roman"/>
                <w:color w:val="auto"/>
                <w:sz w:val="18"/>
                <w:szCs w:val="18"/>
              </w:rPr>
              <w:t>10</w:t>
            </w:r>
          </w:p>
        </w:tc>
      </w:tr>
      <w:tr w:rsidR="00E01EE8" w:rsidRPr="008C0D42" w14:paraId="3DAF2D9E" w14:textId="77777777" w:rsidTr="006F61E4">
        <w:trPr>
          <w:jc w:val="center"/>
        </w:trPr>
        <w:tc>
          <w:tcPr>
            <w:tcW w:w="238" w:type="pct"/>
            <w:tcBorders>
              <w:top w:val="nil"/>
              <w:right w:val="nil"/>
            </w:tcBorders>
            <w:shd w:val="clear" w:color="auto" w:fill="DBE5F1" w:themeFill="accent1" w:themeFillTint="33"/>
          </w:tcPr>
          <w:p w14:paraId="656815A3" w14:textId="77777777"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976" w:type="pct"/>
            <w:tcBorders>
              <w:top w:val="nil"/>
              <w:right w:val="nil"/>
            </w:tcBorders>
            <w:shd w:val="clear" w:color="auto" w:fill="DBE5F1" w:themeFill="accent1" w:themeFillTint="33"/>
            <w:vAlign w:val="center"/>
          </w:tcPr>
          <w:p w14:paraId="26EEDA48" w14:textId="6888DBE0" w:rsidR="00E01EE8" w:rsidRPr="008C0D42" w:rsidRDefault="00E01EE8" w:rsidP="00EC5CB1">
            <w:pPr>
              <w:pStyle w:val="FormHeading"/>
              <w:keepNext/>
              <w:spacing w:before="120" w:after="0"/>
              <w:ind w:left="365"/>
              <w:rPr>
                <w:rFonts w:ascii="Times New Roman" w:hAnsi="Times New Roman"/>
                <w:color w:val="auto"/>
                <w:sz w:val="18"/>
                <w:szCs w:val="18"/>
              </w:rPr>
            </w:pPr>
          </w:p>
        </w:tc>
        <w:tc>
          <w:tcPr>
            <w:tcW w:w="2332" w:type="pct"/>
            <w:tcBorders>
              <w:top w:val="nil"/>
              <w:left w:val="nil"/>
            </w:tcBorders>
            <w:shd w:val="clear" w:color="auto" w:fill="DBE5F1" w:themeFill="accent1" w:themeFillTint="33"/>
            <w:vAlign w:val="center"/>
          </w:tcPr>
          <w:p w14:paraId="3438B10F" w14:textId="77777777" w:rsidR="00E01EE8" w:rsidRPr="008C0D42" w:rsidRDefault="00E01EE8" w:rsidP="00EC5CB1">
            <w:pPr>
              <w:pStyle w:val="FormHeading"/>
              <w:keepNext/>
              <w:spacing w:before="120" w:after="0"/>
              <w:ind w:left="365"/>
              <w:rPr>
                <w:rFonts w:ascii="Times New Roman" w:hAnsi="Times New Roman"/>
                <w:color w:val="auto"/>
                <w:sz w:val="18"/>
                <w:szCs w:val="18"/>
              </w:rPr>
            </w:pPr>
            <w:r w:rsidRPr="008C0D42">
              <w:rPr>
                <w:rFonts w:ascii="Times New Roman" w:hAnsi="Times New Roman"/>
                <w:color w:val="auto"/>
                <w:sz w:val="18"/>
                <w:szCs w:val="18"/>
              </w:rPr>
              <w:t>Other Participant</w:t>
            </w:r>
          </w:p>
        </w:tc>
        <w:tc>
          <w:tcPr>
            <w:tcW w:w="694" w:type="pct"/>
            <w:tcBorders>
              <w:top w:val="nil"/>
            </w:tcBorders>
            <w:shd w:val="clear" w:color="auto" w:fill="DBE5F1" w:themeFill="accent1" w:themeFillTint="33"/>
            <w:vAlign w:val="center"/>
          </w:tcPr>
          <w:p w14:paraId="7DED4910" w14:textId="77777777" w:rsidR="00E01EE8" w:rsidRPr="008C0D42" w:rsidRDefault="00E01EE8" w:rsidP="00EC5CB1">
            <w:pPr>
              <w:pStyle w:val="FormHeading"/>
              <w:keepNext/>
              <w:spacing w:before="120" w:after="0"/>
              <w:jc w:val="center"/>
              <w:rPr>
                <w:rFonts w:ascii="Times New Roman" w:hAnsi="Times New Roman"/>
                <w:color w:val="auto"/>
                <w:sz w:val="18"/>
                <w:szCs w:val="18"/>
              </w:rPr>
            </w:pPr>
          </w:p>
        </w:tc>
        <w:tc>
          <w:tcPr>
            <w:tcW w:w="760" w:type="pct"/>
            <w:tcBorders>
              <w:top w:val="nil"/>
            </w:tcBorders>
            <w:shd w:val="clear" w:color="auto" w:fill="DBE5F1" w:themeFill="accent1" w:themeFillTint="33"/>
            <w:vAlign w:val="center"/>
          </w:tcPr>
          <w:p w14:paraId="1318E8FF" w14:textId="77777777" w:rsidR="00E01EE8" w:rsidRPr="008C0D42" w:rsidRDefault="00E01EE8" w:rsidP="00EC5CB1">
            <w:pPr>
              <w:pStyle w:val="FormHeading"/>
              <w:keepNext/>
              <w:spacing w:before="120" w:after="0"/>
              <w:jc w:val="center"/>
              <w:rPr>
                <w:rFonts w:ascii="Times New Roman" w:hAnsi="Times New Roman"/>
                <w:color w:val="auto"/>
                <w:sz w:val="18"/>
                <w:szCs w:val="18"/>
              </w:rPr>
            </w:pPr>
            <w:r w:rsidRPr="008C0D42">
              <w:rPr>
                <w:rFonts w:ascii="Times New Roman" w:hAnsi="Times New Roman"/>
                <w:color w:val="auto"/>
                <w:sz w:val="18"/>
                <w:szCs w:val="18"/>
              </w:rPr>
              <w:t>6</w:t>
            </w:r>
          </w:p>
        </w:tc>
      </w:tr>
      <w:tr w:rsidR="00E01EE8" w:rsidRPr="008C0D42" w14:paraId="75F3693B" w14:textId="77777777" w:rsidTr="006F61E4">
        <w:trPr>
          <w:jc w:val="center"/>
        </w:trPr>
        <w:tc>
          <w:tcPr>
            <w:tcW w:w="238" w:type="pct"/>
            <w:tcBorders>
              <w:bottom w:val="single" w:sz="4" w:space="0" w:color="auto"/>
            </w:tcBorders>
            <w:shd w:val="clear" w:color="auto" w:fill="B8CCE4" w:themeFill="accent1" w:themeFillTint="66"/>
          </w:tcPr>
          <w:p w14:paraId="22E7010B" w14:textId="77777777" w:rsidR="00E01EE8" w:rsidRPr="008C0D42" w:rsidRDefault="00E01EE8" w:rsidP="00EC5CB1">
            <w:pPr>
              <w:pStyle w:val="FormHeading"/>
              <w:keepNext/>
              <w:spacing w:before="120" w:after="0"/>
              <w:ind w:left="360"/>
              <w:rPr>
                <w:rFonts w:ascii="Times New Roman" w:hAnsi="Times New Roman"/>
                <w:b/>
                <w:bCs/>
                <w:color w:val="auto"/>
                <w:sz w:val="18"/>
                <w:szCs w:val="18"/>
              </w:rPr>
            </w:pPr>
          </w:p>
        </w:tc>
        <w:tc>
          <w:tcPr>
            <w:tcW w:w="3308" w:type="pct"/>
            <w:gridSpan w:val="2"/>
            <w:tcBorders>
              <w:bottom w:val="single" w:sz="4" w:space="0" w:color="auto"/>
            </w:tcBorders>
            <w:shd w:val="clear" w:color="auto" w:fill="B8CCE4" w:themeFill="accent1" w:themeFillTint="66"/>
            <w:vAlign w:val="center"/>
          </w:tcPr>
          <w:p w14:paraId="0475DBF8" w14:textId="6512F251" w:rsidR="00E01EE8" w:rsidRPr="008C0D42" w:rsidRDefault="00E01EE8" w:rsidP="00EC5CB1">
            <w:pPr>
              <w:pStyle w:val="FormHeading"/>
              <w:keepNext/>
              <w:spacing w:before="120" w:after="0"/>
              <w:ind w:left="360" w:right="0"/>
              <w:rPr>
                <w:rFonts w:ascii="Times New Roman" w:hAnsi="Times New Roman"/>
                <w:b/>
                <w:bCs/>
                <w:color w:val="auto"/>
                <w:sz w:val="18"/>
                <w:szCs w:val="18"/>
              </w:rPr>
            </w:pPr>
            <w:r w:rsidRPr="008C0D42">
              <w:rPr>
                <w:rFonts w:ascii="Times New Roman" w:hAnsi="Times New Roman"/>
                <w:b/>
                <w:bCs/>
                <w:color w:val="auto"/>
                <w:sz w:val="18"/>
                <w:szCs w:val="18"/>
              </w:rPr>
              <w:t xml:space="preserve">Wholesale Natural Gas Market </w:t>
            </w:r>
          </w:p>
        </w:tc>
        <w:tc>
          <w:tcPr>
            <w:tcW w:w="694" w:type="pct"/>
            <w:tcBorders>
              <w:bottom w:val="single" w:sz="4" w:space="0" w:color="auto"/>
            </w:tcBorders>
            <w:shd w:val="clear" w:color="auto" w:fill="B8CCE4" w:themeFill="accent1" w:themeFillTint="66"/>
            <w:vAlign w:val="center"/>
          </w:tcPr>
          <w:p w14:paraId="38847D34" w14:textId="77777777" w:rsidR="00E01EE8" w:rsidRPr="008C0D42" w:rsidRDefault="00E01EE8" w:rsidP="00EC5CB1">
            <w:pPr>
              <w:pStyle w:val="FormHeading"/>
              <w:keepNext/>
              <w:spacing w:before="120" w:after="0"/>
              <w:jc w:val="center"/>
              <w:rPr>
                <w:rFonts w:ascii="Times New Roman" w:hAnsi="Times New Roman"/>
                <w:b/>
                <w:bCs/>
                <w:color w:val="auto"/>
                <w:sz w:val="18"/>
                <w:szCs w:val="18"/>
              </w:rPr>
            </w:pPr>
            <w:r w:rsidRPr="008C0D42">
              <w:rPr>
                <w:rFonts w:ascii="Times New Roman" w:hAnsi="Times New Roman"/>
                <w:b/>
                <w:bCs/>
                <w:color w:val="auto"/>
                <w:sz w:val="18"/>
                <w:szCs w:val="18"/>
              </w:rPr>
              <w:t>69</w:t>
            </w:r>
          </w:p>
        </w:tc>
        <w:tc>
          <w:tcPr>
            <w:tcW w:w="760" w:type="pct"/>
            <w:tcBorders>
              <w:bottom w:val="single" w:sz="4" w:space="0" w:color="auto"/>
            </w:tcBorders>
            <w:shd w:val="clear" w:color="auto" w:fill="B8CCE4" w:themeFill="accent1" w:themeFillTint="66"/>
            <w:vAlign w:val="center"/>
          </w:tcPr>
          <w:p w14:paraId="4DC41200" w14:textId="77777777" w:rsidR="00E01EE8" w:rsidRPr="008C0D42" w:rsidRDefault="00E01EE8" w:rsidP="00EC5CB1">
            <w:pPr>
              <w:pStyle w:val="FormHeading"/>
              <w:keepNext/>
              <w:spacing w:before="120" w:after="0"/>
              <w:ind w:left="0" w:right="0"/>
              <w:jc w:val="center"/>
              <w:rPr>
                <w:rFonts w:ascii="Times New Roman" w:hAnsi="Times New Roman"/>
                <w:b/>
                <w:bCs/>
                <w:color w:val="auto"/>
                <w:sz w:val="18"/>
                <w:szCs w:val="18"/>
              </w:rPr>
            </w:pPr>
          </w:p>
        </w:tc>
      </w:tr>
      <w:tr w:rsidR="00E01EE8" w:rsidRPr="008C0D42" w14:paraId="237EB8B8" w14:textId="77777777" w:rsidTr="006F61E4">
        <w:trPr>
          <w:jc w:val="center"/>
        </w:trPr>
        <w:tc>
          <w:tcPr>
            <w:tcW w:w="238" w:type="pct"/>
            <w:tcBorders>
              <w:bottom w:val="nil"/>
              <w:right w:val="nil"/>
            </w:tcBorders>
            <w:shd w:val="clear" w:color="auto" w:fill="B8CCE4" w:themeFill="accent1" w:themeFillTint="66"/>
          </w:tcPr>
          <w:p w14:paraId="44379FA7" w14:textId="77777777"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976" w:type="pct"/>
            <w:tcBorders>
              <w:bottom w:val="nil"/>
              <w:right w:val="nil"/>
            </w:tcBorders>
            <w:shd w:val="clear" w:color="auto" w:fill="B8CCE4" w:themeFill="accent1" w:themeFillTint="66"/>
            <w:vAlign w:val="center"/>
          </w:tcPr>
          <w:p w14:paraId="1618F778" w14:textId="131FC0E4"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2332" w:type="pct"/>
            <w:tcBorders>
              <w:left w:val="nil"/>
              <w:bottom w:val="nil"/>
            </w:tcBorders>
            <w:shd w:val="clear" w:color="auto" w:fill="B8CCE4" w:themeFill="accent1" w:themeFillTint="66"/>
            <w:vAlign w:val="center"/>
          </w:tcPr>
          <w:p w14:paraId="56DA73F5" w14:textId="77777777" w:rsidR="00E01EE8" w:rsidRPr="008C0D42" w:rsidRDefault="00E01EE8" w:rsidP="00EC5CB1">
            <w:pPr>
              <w:pStyle w:val="FormHeading"/>
              <w:keepNext/>
              <w:spacing w:before="120" w:after="0"/>
              <w:ind w:left="360"/>
              <w:rPr>
                <w:rFonts w:ascii="Times New Roman" w:hAnsi="Times New Roman"/>
                <w:color w:val="auto"/>
                <w:sz w:val="18"/>
                <w:szCs w:val="18"/>
              </w:rPr>
            </w:pPr>
            <w:r w:rsidRPr="008C0D42">
              <w:rPr>
                <w:rFonts w:ascii="Times New Roman" w:hAnsi="Times New Roman"/>
                <w:color w:val="auto"/>
                <w:sz w:val="18"/>
                <w:szCs w:val="18"/>
              </w:rPr>
              <w:t>Producer</w:t>
            </w:r>
          </w:p>
        </w:tc>
        <w:tc>
          <w:tcPr>
            <w:tcW w:w="694" w:type="pct"/>
            <w:tcBorders>
              <w:bottom w:val="nil"/>
              <w:right w:val="single" w:sz="4" w:space="0" w:color="auto"/>
            </w:tcBorders>
            <w:shd w:val="clear" w:color="auto" w:fill="B8CCE4" w:themeFill="accent1" w:themeFillTint="66"/>
            <w:vAlign w:val="center"/>
          </w:tcPr>
          <w:p w14:paraId="159F7525" w14:textId="77777777" w:rsidR="00E01EE8" w:rsidRPr="008C0D42" w:rsidRDefault="00E01EE8" w:rsidP="00EC5CB1">
            <w:pPr>
              <w:pStyle w:val="FormHeading"/>
              <w:keepNext/>
              <w:spacing w:before="120" w:after="0"/>
              <w:jc w:val="center"/>
              <w:rPr>
                <w:rFonts w:ascii="Times New Roman" w:hAnsi="Times New Roman"/>
                <w:color w:val="auto"/>
                <w:sz w:val="18"/>
                <w:szCs w:val="18"/>
              </w:rPr>
            </w:pPr>
          </w:p>
        </w:tc>
        <w:tc>
          <w:tcPr>
            <w:tcW w:w="760" w:type="pct"/>
            <w:tcBorders>
              <w:left w:val="single" w:sz="4" w:space="0" w:color="auto"/>
              <w:bottom w:val="nil"/>
            </w:tcBorders>
            <w:shd w:val="clear" w:color="auto" w:fill="B8CCE4" w:themeFill="accent1" w:themeFillTint="66"/>
            <w:vAlign w:val="center"/>
          </w:tcPr>
          <w:p w14:paraId="215DB894" w14:textId="77777777" w:rsidR="00E01EE8" w:rsidRPr="008C0D42" w:rsidRDefault="00E01EE8" w:rsidP="00EC5CB1">
            <w:pPr>
              <w:pStyle w:val="FormHeading"/>
              <w:keepNext/>
              <w:spacing w:before="120" w:after="0"/>
              <w:jc w:val="center"/>
              <w:rPr>
                <w:rFonts w:ascii="Times New Roman" w:hAnsi="Times New Roman"/>
                <w:color w:val="auto"/>
                <w:sz w:val="18"/>
                <w:szCs w:val="18"/>
              </w:rPr>
            </w:pPr>
            <w:r w:rsidRPr="008C0D42">
              <w:rPr>
                <w:rFonts w:ascii="Times New Roman" w:hAnsi="Times New Roman"/>
                <w:color w:val="auto"/>
                <w:sz w:val="18"/>
                <w:szCs w:val="18"/>
              </w:rPr>
              <w:t>7</w:t>
            </w:r>
          </w:p>
        </w:tc>
      </w:tr>
      <w:tr w:rsidR="00E01EE8" w:rsidRPr="008C0D42" w14:paraId="750F270E" w14:textId="77777777" w:rsidTr="006F61E4">
        <w:trPr>
          <w:jc w:val="center"/>
        </w:trPr>
        <w:tc>
          <w:tcPr>
            <w:tcW w:w="238" w:type="pct"/>
            <w:tcBorders>
              <w:top w:val="nil"/>
              <w:bottom w:val="nil"/>
              <w:right w:val="nil"/>
            </w:tcBorders>
            <w:shd w:val="clear" w:color="auto" w:fill="B8CCE4" w:themeFill="accent1" w:themeFillTint="66"/>
          </w:tcPr>
          <w:p w14:paraId="5884E026" w14:textId="77777777"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976" w:type="pct"/>
            <w:tcBorders>
              <w:top w:val="nil"/>
              <w:bottom w:val="nil"/>
              <w:right w:val="nil"/>
            </w:tcBorders>
            <w:shd w:val="clear" w:color="auto" w:fill="B8CCE4" w:themeFill="accent1" w:themeFillTint="66"/>
            <w:vAlign w:val="center"/>
          </w:tcPr>
          <w:p w14:paraId="4F81321A" w14:textId="24F4A5AF"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2332" w:type="pct"/>
            <w:tcBorders>
              <w:top w:val="nil"/>
              <w:left w:val="nil"/>
              <w:bottom w:val="nil"/>
            </w:tcBorders>
            <w:shd w:val="clear" w:color="auto" w:fill="B8CCE4" w:themeFill="accent1" w:themeFillTint="66"/>
            <w:vAlign w:val="center"/>
          </w:tcPr>
          <w:p w14:paraId="2A6BDF52" w14:textId="77777777" w:rsidR="00E01EE8" w:rsidRPr="008C0D42" w:rsidRDefault="00E01EE8" w:rsidP="00EC5CB1">
            <w:pPr>
              <w:pStyle w:val="FormHeading"/>
              <w:keepNext/>
              <w:spacing w:before="120" w:after="0"/>
              <w:ind w:left="360"/>
              <w:rPr>
                <w:rFonts w:ascii="Times New Roman" w:hAnsi="Times New Roman"/>
                <w:color w:val="auto"/>
                <w:sz w:val="18"/>
                <w:szCs w:val="18"/>
              </w:rPr>
            </w:pPr>
            <w:r w:rsidRPr="008C0D42">
              <w:rPr>
                <w:rFonts w:ascii="Times New Roman" w:hAnsi="Times New Roman"/>
                <w:color w:val="auto"/>
                <w:sz w:val="18"/>
                <w:szCs w:val="18"/>
              </w:rPr>
              <w:t>Pipeline</w:t>
            </w:r>
          </w:p>
        </w:tc>
        <w:tc>
          <w:tcPr>
            <w:tcW w:w="694" w:type="pct"/>
            <w:tcBorders>
              <w:top w:val="nil"/>
              <w:bottom w:val="nil"/>
              <w:right w:val="single" w:sz="4" w:space="0" w:color="auto"/>
            </w:tcBorders>
            <w:shd w:val="clear" w:color="auto" w:fill="B8CCE4" w:themeFill="accent1" w:themeFillTint="66"/>
            <w:vAlign w:val="center"/>
          </w:tcPr>
          <w:p w14:paraId="07631865" w14:textId="77777777" w:rsidR="00E01EE8" w:rsidRPr="008C0D42" w:rsidRDefault="00E01EE8" w:rsidP="00EC5CB1">
            <w:pPr>
              <w:pStyle w:val="FormHeading"/>
              <w:keepNext/>
              <w:spacing w:before="120" w:after="0"/>
              <w:jc w:val="center"/>
              <w:rPr>
                <w:rFonts w:ascii="Times New Roman" w:hAnsi="Times New Roman"/>
                <w:color w:val="auto"/>
                <w:sz w:val="18"/>
                <w:szCs w:val="18"/>
              </w:rPr>
            </w:pPr>
          </w:p>
        </w:tc>
        <w:tc>
          <w:tcPr>
            <w:tcW w:w="760" w:type="pct"/>
            <w:tcBorders>
              <w:top w:val="nil"/>
              <w:left w:val="single" w:sz="4" w:space="0" w:color="auto"/>
              <w:bottom w:val="nil"/>
            </w:tcBorders>
            <w:shd w:val="clear" w:color="auto" w:fill="B8CCE4" w:themeFill="accent1" w:themeFillTint="66"/>
            <w:vAlign w:val="center"/>
          </w:tcPr>
          <w:p w14:paraId="7FAB98BA" w14:textId="77777777" w:rsidR="00E01EE8" w:rsidRPr="008C0D42" w:rsidRDefault="00E01EE8" w:rsidP="00EC5CB1">
            <w:pPr>
              <w:pStyle w:val="FormHeading"/>
              <w:keepNext/>
              <w:spacing w:before="120" w:after="0"/>
              <w:jc w:val="center"/>
              <w:rPr>
                <w:rFonts w:ascii="Times New Roman" w:hAnsi="Times New Roman"/>
                <w:color w:val="auto"/>
                <w:sz w:val="18"/>
                <w:szCs w:val="18"/>
              </w:rPr>
            </w:pPr>
            <w:r w:rsidRPr="008C0D42">
              <w:rPr>
                <w:rFonts w:ascii="Times New Roman" w:hAnsi="Times New Roman"/>
                <w:color w:val="auto"/>
                <w:sz w:val="18"/>
                <w:szCs w:val="18"/>
              </w:rPr>
              <w:t>18</w:t>
            </w:r>
          </w:p>
        </w:tc>
      </w:tr>
      <w:tr w:rsidR="00E01EE8" w:rsidRPr="008C0D42" w14:paraId="7BC8D7CB" w14:textId="77777777" w:rsidTr="006F61E4">
        <w:trPr>
          <w:jc w:val="center"/>
        </w:trPr>
        <w:tc>
          <w:tcPr>
            <w:tcW w:w="238" w:type="pct"/>
            <w:tcBorders>
              <w:top w:val="nil"/>
              <w:bottom w:val="nil"/>
              <w:right w:val="nil"/>
            </w:tcBorders>
            <w:shd w:val="clear" w:color="auto" w:fill="B8CCE4" w:themeFill="accent1" w:themeFillTint="66"/>
          </w:tcPr>
          <w:p w14:paraId="6A7D1304" w14:textId="77777777"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976" w:type="pct"/>
            <w:tcBorders>
              <w:top w:val="nil"/>
              <w:bottom w:val="nil"/>
              <w:right w:val="nil"/>
            </w:tcBorders>
            <w:shd w:val="clear" w:color="auto" w:fill="B8CCE4" w:themeFill="accent1" w:themeFillTint="66"/>
            <w:vAlign w:val="center"/>
          </w:tcPr>
          <w:p w14:paraId="615A3E4B" w14:textId="7C97E6C5"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2332" w:type="pct"/>
            <w:tcBorders>
              <w:top w:val="nil"/>
              <w:left w:val="nil"/>
              <w:bottom w:val="nil"/>
            </w:tcBorders>
            <w:shd w:val="clear" w:color="auto" w:fill="B8CCE4" w:themeFill="accent1" w:themeFillTint="66"/>
            <w:vAlign w:val="center"/>
          </w:tcPr>
          <w:p w14:paraId="5E14A6F9" w14:textId="77777777" w:rsidR="00E01EE8" w:rsidRPr="008C0D42" w:rsidRDefault="00E01EE8" w:rsidP="00EC5CB1">
            <w:pPr>
              <w:pStyle w:val="FormHeading"/>
              <w:keepNext/>
              <w:spacing w:before="120" w:after="0"/>
              <w:ind w:left="360"/>
              <w:rPr>
                <w:rFonts w:ascii="Times New Roman" w:hAnsi="Times New Roman"/>
                <w:color w:val="auto"/>
                <w:sz w:val="18"/>
                <w:szCs w:val="18"/>
              </w:rPr>
            </w:pPr>
            <w:r w:rsidRPr="008C0D42">
              <w:rPr>
                <w:rFonts w:ascii="Times New Roman" w:hAnsi="Times New Roman"/>
                <w:color w:val="auto"/>
                <w:sz w:val="18"/>
                <w:szCs w:val="18"/>
              </w:rPr>
              <w:t>Distributor</w:t>
            </w:r>
          </w:p>
        </w:tc>
        <w:tc>
          <w:tcPr>
            <w:tcW w:w="694" w:type="pct"/>
            <w:tcBorders>
              <w:top w:val="nil"/>
              <w:bottom w:val="nil"/>
              <w:right w:val="single" w:sz="4" w:space="0" w:color="auto"/>
            </w:tcBorders>
            <w:shd w:val="clear" w:color="auto" w:fill="B8CCE4" w:themeFill="accent1" w:themeFillTint="66"/>
            <w:vAlign w:val="center"/>
          </w:tcPr>
          <w:p w14:paraId="59569597" w14:textId="77777777" w:rsidR="00E01EE8" w:rsidRPr="008C0D42" w:rsidRDefault="00E01EE8" w:rsidP="00EC5CB1">
            <w:pPr>
              <w:pStyle w:val="FormHeading"/>
              <w:keepNext/>
              <w:spacing w:before="120" w:after="0"/>
              <w:jc w:val="center"/>
              <w:rPr>
                <w:rFonts w:ascii="Times New Roman" w:hAnsi="Times New Roman"/>
                <w:color w:val="auto"/>
                <w:sz w:val="18"/>
                <w:szCs w:val="18"/>
              </w:rPr>
            </w:pPr>
          </w:p>
        </w:tc>
        <w:tc>
          <w:tcPr>
            <w:tcW w:w="760" w:type="pct"/>
            <w:tcBorders>
              <w:top w:val="nil"/>
              <w:left w:val="single" w:sz="4" w:space="0" w:color="auto"/>
              <w:bottom w:val="nil"/>
            </w:tcBorders>
            <w:shd w:val="clear" w:color="auto" w:fill="B8CCE4" w:themeFill="accent1" w:themeFillTint="66"/>
            <w:vAlign w:val="center"/>
          </w:tcPr>
          <w:p w14:paraId="69B5BAB6" w14:textId="77777777" w:rsidR="00E01EE8" w:rsidRPr="008C0D42" w:rsidRDefault="00E01EE8" w:rsidP="00EC5CB1">
            <w:pPr>
              <w:pStyle w:val="FormHeading"/>
              <w:keepNext/>
              <w:spacing w:before="120" w:after="0"/>
              <w:jc w:val="center"/>
              <w:rPr>
                <w:rFonts w:ascii="Times New Roman" w:hAnsi="Times New Roman"/>
                <w:color w:val="auto"/>
                <w:sz w:val="18"/>
                <w:szCs w:val="18"/>
              </w:rPr>
            </w:pPr>
            <w:r w:rsidRPr="008C0D42">
              <w:rPr>
                <w:rFonts w:ascii="Times New Roman" w:hAnsi="Times New Roman"/>
                <w:color w:val="auto"/>
                <w:sz w:val="18"/>
                <w:szCs w:val="18"/>
              </w:rPr>
              <w:t>13</w:t>
            </w:r>
          </w:p>
        </w:tc>
      </w:tr>
      <w:tr w:rsidR="00E01EE8" w:rsidRPr="008C0D42" w14:paraId="5764ECC6" w14:textId="77777777" w:rsidTr="006F61E4">
        <w:trPr>
          <w:jc w:val="center"/>
        </w:trPr>
        <w:tc>
          <w:tcPr>
            <w:tcW w:w="238" w:type="pct"/>
            <w:tcBorders>
              <w:top w:val="nil"/>
              <w:bottom w:val="nil"/>
              <w:right w:val="nil"/>
            </w:tcBorders>
            <w:shd w:val="clear" w:color="auto" w:fill="B8CCE4" w:themeFill="accent1" w:themeFillTint="66"/>
          </w:tcPr>
          <w:p w14:paraId="13DF4084" w14:textId="77777777"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976" w:type="pct"/>
            <w:tcBorders>
              <w:top w:val="nil"/>
              <w:bottom w:val="nil"/>
              <w:right w:val="nil"/>
            </w:tcBorders>
            <w:shd w:val="clear" w:color="auto" w:fill="B8CCE4" w:themeFill="accent1" w:themeFillTint="66"/>
            <w:vAlign w:val="center"/>
          </w:tcPr>
          <w:p w14:paraId="630B745D" w14:textId="5B4F7F9B"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2332" w:type="pct"/>
            <w:tcBorders>
              <w:top w:val="nil"/>
              <w:left w:val="nil"/>
              <w:bottom w:val="nil"/>
            </w:tcBorders>
            <w:shd w:val="clear" w:color="auto" w:fill="B8CCE4" w:themeFill="accent1" w:themeFillTint="66"/>
            <w:vAlign w:val="center"/>
          </w:tcPr>
          <w:p w14:paraId="497C0A19" w14:textId="77777777" w:rsidR="00E01EE8" w:rsidRPr="008C0D42" w:rsidRDefault="00E01EE8" w:rsidP="00EC5CB1">
            <w:pPr>
              <w:pStyle w:val="FormHeading"/>
              <w:keepNext/>
              <w:spacing w:before="120" w:after="0"/>
              <w:ind w:left="360"/>
              <w:rPr>
                <w:rFonts w:ascii="Times New Roman" w:hAnsi="Times New Roman"/>
                <w:color w:val="auto"/>
                <w:sz w:val="18"/>
                <w:szCs w:val="18"/>
              </w:rPr>
            </w:pPr>
            <w:r w:rsidRPr="008C0D42">
              <w:rPr>
                <w:rFonts w:ascii="Times New Roman" w:hAnsi="Times New Roman"/>
                <w:color w:val="auto"/>
                <w:sz w:val="18"/>
                <w:szCs w:val="18"/>
              </w:rPr>
              <w:t>Services or Technology Company</w:t>
            </w:r>
          </w:p>
        </w:tc>
        <w:tc>
          <w:tcPr>
            <w:tcW w:w="694" w:type="pct"/>
            <w:tcBorders>
              <w:top w:val="nil"/>
              <w:bottom w:val="nil"/>
              <w:right w:val="single" w:sz="4" w:space="0" w:color="auto"/>
            </w:tcBorders>
            <w:shd w:val="clear" w:color="auto" w:fill="B8CCE4" w:themeFill="accent1" w:themeFillTint="66"/>
            <w:vAlign w:val="center"/>
          </w:tcPr>
          <w:p w14:paraId="369C33A7" w14:textId="77777777" w:rsidR="00E01EE8" w:rsidRPr="008C0D42" w:rsidRDefault="00E01EE8" w:rsidP="00EC5CB1">
            <w:pPr>
              <w:pStyle w:val="FormHeading"/>
              <w:keepNext/>
              <w:spacing w:before="120" w:after="0"/>
              <w:jc w:val="center"/>
              <w:rPr>
                <w:rFonts w:ascii="Times New Roman" w:hAnsi="Times New Roman"/>
                <w:color w:val="auto"/>
                <w:sz w:val="18"/>
                <w:szCs w:val="18"/>
              </w:rPr>
            </w:pPr>
          </w:p>
        </w:tc>
        <w:tc>
          <w:tcPr>
            <w:tcW w:w="760" w:type="pct"/>
            <w:tcBorders>
              <w:top w:val="nil"/>
              <w:left w:val="single" w:sz="4" w:space="0" w:color="auto"/>
              <w:bottom w:val="nil"/>
            </w:tcBorders>
            <w:shd w:val="clear" w:color="auto" w:fill="B8CCE4" w:themeFill="accent1" w:themeFillTint="66"/>
            <w:vAlign w:val="center"/>
          </w:tcPr>
          <w:p w14:paraId="21766DF4" w14:textId="77777777" w:rsidR="00E01EE8" w:rsidRPr="008C0D42" w:rsidRDefault="00E01EE8" w:rsidP="00EC5CB1">
            <w:pPr>
              <w:pStyle w:val="FormHeading"/>
              <w:keepNext/>
              <w:spacing w:before="120" w:after="0"/>
              <w:jc w:val="center"/>
              <w:rPr>
                <w:rFonts w:ascii="Times New Roman" w:hAnsi="Times New Roman"/>
                <w:color w:val="auto"/>
                <w:sz w:val="18"/>
                <w:szCs w:val="18"/>
              </w:rPr>
            </w:pPr>
            <w:r w:rsidRPr="008C0D42">
              <w:rPr>
                <w:rFonts w:ascii="Times New Roman" w:hAnsi="Times New Roman"/>
                <w:color w:val="auto"/>
                <w:sz w:val="18"/>
                <w:szCs w:val="18"/>
              </w:rPr>
              <w:t>11</w:t>
            </w:r>
          </w:p>
        </w:tc>
      </w:tr>
      <w:tr w:rsidR="00E01EE8" w:rsidRPr="008C0D42" w14:paraId="5BFF683A" w14:textId="77777777" w:rsidTr="006F61E4">
        <w:trPr>
          <w:jc w:val="center"/>
        </w:trPr>
        <w:tc>
          <w:tcPr>
            <w:tcW w:w="238" w:type="pct"/>
            <w:tcBorders>
              <w:top w:val="nil"/>
              <w:bottom w:val="nil"/>
              <w:right w:val="nil"/>
            </w:tcBorders>
            <w:shd w:val="clear" w:color="auto" w:fill="B8CCE4" w:themeFill="accent1" w:themeFillTint="66"/>
          </w:tcPr>
          <w:p w14:paraId="77899C0A" w14:textId="77777777"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976" w:type="pct"/>
            <w:tcBorders>
              <w:top w:val="nil"/>
              <w:bottom w:val="nil"/>
              <w:right w:val="nil"/>
            </w:tcBorders>
            <w:shd w:val="clear" w:color="auto" w:fill="B8CCE4" w:themeFill="accent1" w:themeFillTint="66"/>
            <w:vAlign w:val="center"/>
          </w:tcPr>
          <w:p w14:paraId="55DC5E8A" w14:textId="76BACE4F"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2332" w:type="pct"/>
            <w:tcBorders>
              <w:top w:val="nil"/>
              <w:left w:val="nil"/>
              <w:bottom w:val="nil"/>
            </w:tcBorders>
            <w:shd w:val="clear" w:color="auto" w:fill="B8CCE4" w:themeFill="accent1" w:themeFillTint="66"/>
            <w:vAlign w:val="center"/>
          </w:tcPr>
          <w:p w14:paraId="0223C295" w14:textId="77777777" w:rsidR="00E01EE8" w:rsidRPr="008C0D42" w:rsidRDefault="00E01EE8" w:rsidP="00EC5CB1">
            <w:pPr>
              <w:pStyle w:val="FormHeading"/>
              <w:keepNext/>
              <w:spacing w:before="120" w:after="0"/>
              <w:ind w:left="360"/>
              <w:rPr>
                <w:rFonts w:ascii="Times New Roman" w:hAnsi="Times New Roman"/>
                <w:color w:val="auto"/>
                <w:sz w:val="18"/>
                <w:szCs w:val="18"/>
              </w:rPr>
            </w:pPr>
            <w:r w:rsidRPr="008C0D42">
              <w:rPr>
                <w:rFonts w:ascii="Times New Roman" w:hAnsi="Times New Roman"/>
                <w:color w:val="auto"/>
                <w:sz w:val="18"/>
                <w:szCs w:val="18"/>
              </w:rPr>
              <w:t>End User</w:t>
            </w:r>
          </w:p>
        </w:tc>
        <w:tc>
          <w:tcPr>
            <w:tcW w:w="694" w:type="pct"/>
            <w:tcBorders>
              <w:top w:val="nil"/>
              <w:bottom w:val="nil"/>
              <w:right w:val="single" w:sz="4" w:space="0" w:color="auto"/>
            </w:tcBorders>
            <w:shd w:val="clear" w:color="auto" w:fill="B8CCE4" w:themeFill="accent1" w:themeFillTint="66"/>
            <w:vAlign w:val="center"/>
          </w:tcPr>
          <w:p w14:paraId="30EC7791" w14:textId="77777777" w:rsidR="00E01EE8" w:rsidRPr="008C0D42" w:rsidRDefault="00E01EE8" w:rsidP="00EC5CB1">
            <w:pPr>
              <w:pStyle w:val="FormHeading"/>
              <w:keepNext/>
              <w:spacing w:before="120" w:after="0"/>
              <w:jc w:val="center"/>
              <w:rPr>
                <w:rFonts w:ascii="Times New Roman" w:hAnsi="Times New Roman"/>
                <w:color w:val="auto"/>
                <w:sz w:val="18"/>
                <w:szCs w:val="18"/>
              </w:rPr>
            </w:pPr>
          </w:p>
        </w:tc>
        <w:tc>
          <w:tcPr>
            <w:tcW w:w="760" w:type="pct"/>
            <w:tcBorders>
              <w:top w:val="nil"/>
              <w:left w:val="single" w:sz="4" w:space="0" w:color="auto"/>
              <w:bottom w:val="nil"/>
            </w:tcBorders>
            <w:shd w:val="clear" w:color="auto" w:fill="B8CCE4" w:themeFill="accent1" w:themeFillTint="66"/>
            <w:vAlign w:val="center"/>
          </w:tcPr>
          <w:p w14:paraId="7AB3BA4F" w14:textId="77777777" w:rsidR="00E01EE8" w:rsidRPr="008C0D42" w:rsidRDefault="00E01EE8" w:rsidP="00EC5CB1">
            <w:pPr>
              <w:pStyle w:val="FormHeading"/>
              <w:keepNext/>
              <w:spacing w:before="120" w:after="0"/>
              <w:jc w:val="center"/>
              <w:rPr>
                <w:rFonts w:ascii="Times New Roman" w:hAnsi="Times New Roman"/>
                <w:color w:val="auto"/>
                <w:sz w:val="18"/>
                <w:szCs w:val="18"/>
              </w:rPr>
            </w:pPr>
            <w:r w:rsidRPr="008C0D42">
              <w:rPr>
                <w:rFonts w:ascii="Times New Roman" w:hAnsi="Times New Roman"/>
                <w:color w:val="auto"/>
                <w:sz w:val="18"/>
                <w:szCs w:val="18"/>
              </w:rPr>
              <w:t>13</w:t>
            </w:r>
          </w:p>
        </w:tc>
      </w:tr>
      <w:tr w:rsidR="00E01EE8" w:rsidRPr="008C0D42" w14:paraId="6C11DF38" w14:textId="77777777" w:rsidTr="006F61E4">
        <w:trPr>
          <w:jc w:val="center"/>
        </w:trPr>
        <w:tc>
          <w:tcPr>
            <w:tcW w:w="238" w:type="pct"/>
            <w:tcBorders>
              <w:top w:val="nil"/>
              <w:bottom w:val="single" w:sz="4" w:space="0" w:color="auto"/>
              <w:right w:val="nil"/>
            </w:tcBorders>
            <w:shd w:val="clear" w:color="auto" w:fill="B8CCE4" w:themeFill="accent1" w:themeFillTint="66"/>
          </w:tcPr>
          <w:p w14:paraId="6D0F87A9" w14:textId="77777777"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976" w:type="pct"/>
            <w:tcBorders>
              <w:top w:val="nil"/>
              <w:bottom w:val="single" w:sz="4" w:space="0" w:color="auto"/>
              <w:right w:val="nil"/>
            </w:tcBorders>
            <w:shd w:val="clear" w:color="auto" w:fill="B8CCE4" w:themeFill="accent1" w:themeFillTint="66"/>
            <w:vAlign w:val="center"/>
          </w:tcPr>
          <w:p w14:paraId="704E58E7" w14:textId="753428D6"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2332" w:type="pct"/>
            <w:tcBorders>
              <w:top w:val="nil"/>
              <w:left w:val="nil"/>
              <w:bottom w:val="single" w:sz="4" w:space="0" w:color="auto"/>
            </w:tcBorders>
            <w:shd w:val="clear" w:color="auto" w:fill="B8CCE4" w:themeFill="accent1" w:themeFillTint="66"/>
            <w:vAlign w:val="center"/>
          </w:tcPr>
          <w:p w14:paraId="08B57BF9" w14:textId="77777777" w:rsidR="00E01EE8" w:rsidRPr="008C0D42" w:rsidRDefault="00E01EE8" w:rsidP="00EC5CB1">
            <w:pPr>
              <w:pStyle w:val="FormHeading"/>
              <w:keepNext/>
              <w:spacing w:before="120" w:after="0"/>
              <w:ind w:left="360"/>
              <w:rPr>
                <w:rFonts w:ascii="Times New Roman" w:hAnsi="Times New Roman"/>
                <w:color w:val="auto"/>
                <w:sz w:val="18"/>
                <w:szCs w:val="18"/>
              </w:rPr>
            </w:pPr>
            <w:r w:rsidRPr="008C0D42">
              <w:rPr>
                <w:rFonts w:ascii="Times New Roman" w:hAnsi="Times New Roman"/>
                <w:color w:val="auto"/>
                <w:sz w:val="18"/>
                <w:szCs w:val="18"/>
              </w:rPr>
              <w:t>Other Participant</w:t>
            </w:r>
          </w:p>
        </w:tc>
        <w:tc>
          <w:tcPr>
            <w:tcW w:w="694" w:type="pct"/>
            <w:tcBorders>
              <w:top w:val="nil"/>
              <w:bottom w:val="single" w:sz="4" w:space="0" w:color="auto"/>
              <w:right w:val="single" w:sz="4" w:space="0" w:color="auto"/>
            </w:tcBorders>
            <w:shd w:val="clear" w:color="auto" w:fill="B8CCE4" w:themeFill="accent1" w:themeFillTint="66"/>
            <w:vAlign w:val="center"/>
          </w:tcPr>
          <w:p w14:paraId="3561C238" w14:textId="77777777" w:rsidR="00E01EE8" w:rsidRPr="008C0D42" w:rsidRDefault="00E01EE8" w:rsidP="00EC5CB1">
            <w:pPr>
              <w:pStyle w:val="FormHeading"/>
              <w:keepNext/>
              <w:spacing w:before="120" w:after="0"/>
              <w:jc w:val="center"/>
              <w:rPr>
                <w:rFonts w:ascii="Times New Roman" w:hAnsi="Times New Roman"/>
                <w:color w:val="auto"/>
                <w:sz w:val="18"/>
                <w:szCs w:val="18"/>
              </w:rPr>
            </w:pPr>
          </w:p>
        </w:tc>
        <w:tc>
          <w:tcPr>
            <w:tcW w:w="760" w:type="pct"/>
            <w:tcBorders>
              <w:top w:val="nil"/>
              <w:left w:val="single" w:sz="4" w:space="0" w:color="auto"/>
              <w:bottom w:val="single" w:sz="4" w:space="0" w:color="auto"/>
            </w:tcBorders>
            <w:shd w:val="clear" w:color="auto" w:fill="B8CCE4" w:themeFill="accent1" w:themeFillTint="66"/>
            <w:vAlign w:val="center"/>
          </w:tcPr>
          <w:p w14:paraId="0264B21E" w14:textId="5FEAB457" w:rsidR="00E01EE8" w:rsidRPr="008C0D42" w:rsidRDefault="00E01EE8" w:rsidP="00EC5CB1">
            <w:pPr>
              <w:pStyle w:val="FormHeading"/>
              <w:keepNext/>
              <w:spacing w:before="120" w:after="0"/>
              <w:jc w:val="center"/>
              <w:rPr>
                <w:rFonts w:ascii="Times New Roman" w:hAnsi="Times New Roman"/>
                <w:color w:val="auto"/>
                <w:sz w:val="18"/>
                <w:szCs w:val="18"/>
              </w:rPr>
            </w:pPr>
            <w:r w:rsidRPr="008C0D42">
              <w:rPr>
                <w:rFonts w:ascii="Times New Roman" w:hAnsi="Times New Roman"/>
                <w:color w:val="auto"/>
                <w:sz w:val="18"/>
                <w:szCs w:val="18"/>
              </w:rPr>
              <w:t>7</w:t>
            </w:r>
          </w:p>
        </w:tc>
      </w:tr>
      <w:tr w:rsidR="00E01EE8" w:rsidRPr="008C0D42" w14:paraId="6F2B376B" w14:textId="77777777" w:rsidTr="006F61E4">
        <w:trPr>
          <w:jc w:val="center"/>
        </w:trPr>
        <w:tc>
          <w:tcPr>
            <w:tcW w:w="238" w:type="pct"/>
            <w:tcBorders>
              <w:top w:val="single" w:sz="4" w:space="0" w:color="auto"/>
              <w:bottom w:val="single" w:sz="4" w:space="0" w:color="auto"/>
            </w:tcBorders>
            <w:shd w:val="clear" w:color="auto" w:fill="DBE5F1" w:themeFill="accent1" w:themeFillTint="33"/>
          </w:tcPr>
          <w:p w14:paraId="76300881" w14:textId="77777777" w:rsidR="00E01EE8" w:rsidRPr="008C0D42" w:rsidRDefault="00E01EE8" w:rsidP="00EC5CB1">
            <w:pPr>
              <w:pStyle w:val="FormHeading"/>
              <w:keepNext/>
              <w:spacing w:before="120" w:after="0"/>
              <w:ind w:left="360"/>
              <w:rPr>
                <w:rFonts w:ascii="Times New Roman" w:hAnsi="Times New Roman"/>
                <w:b/>
                <w:bCs/>
                <w:color w:val="auto"/>
                <w:sz w:val="18"/>
                <w:szCs w:val="18"/>
              </w:rPr>
            </w:pPr>
          </w:p>
        </w:tc>
        <w:tc>
          <w:tcPr>
            <w:tcW w:w="3308" w:type="pct"/>
            <w:gridSpan w:val="2"/>
            <w:tcBorders>
              <w:top w:val="single" w:sz="4" w:space="0" w:color="auto"/>
              <w:bottom w:val="single" w:sz="4" w:space="0" w:color="auto"/>
            </w:tcBorders>
            <w:shd w:val="clear" w:color="auto" w:fill="DBE5F1" w:themeFill="accent1" w:themeFillTint="33"/>
            <w:vAlign w:val="center"/>
          </w:tcPr>
          <w:p w14:paraId="04AD5BA4" w14:textId="07D44A38" w:rsidR="00E01EE8" w:rsidRPr="008C0D42" w:rsidRDefault="00E01EE8" w:rsidP="00EC5CB1">
            <w:pPr>
              <w:pStyle w:val="FormHeading"/>
              <w:keepNext/>
              <w:spacing w:before="120" w:after="0"/>
              <w:ind w:left="360"/>
              <w:rPr>
                <w:rFonts w:ascii="Times New Roman" w:hAnsi="Times New Roman"/>
                <w:b/>
                <w:bCs/>
                <w:color w:val="auto"/>
                <w:sz w:val="18"/>
                <w:szCs w:val="18"/>
              </w:rPr>
            </w:pPr>
            <w:r w:rsidRPr="008C0D42">
              <w:rPr>
                <w:rFonts w:ascii="Times New Roman" w:hAnsi="Times New Roman"/>
                <w:b/>
                <w:bCs/>
                <w:color w:val="auto"/>
                <w:sz w:val="18"/>
                <w:szCs w:val="18"/>
              </w:rPr>
              <w:t>Retail Energy Market</w:t>
            </w:r>
          </w:p>
        </w:tc>
        <w:tc>
          <w:tcPr>
            <w:tcW w:w="694" w:type="pct"/>
            <w:tcBorders>
              <w:top w:val="single" w:sz="4" w:space="0" w:color="auto"/>
              <w:bottom w:val="single" w:sz="4" w:space="0" w:color="auto"/>
            </w:tcBorders>
            <w:shd w:val="clear" w:color="auto" w:fill="DBE5F1" w:themeFill="accent1" w:themeFillTint="33"/>
            <w:vAlign w:val="center"/>
          </w:tcPr>
          <w:p w14:paraId="09A1432D" w14:textId="77777777" w:rsidR="00E01EE8" w:rsidRPr="008C0D42" w:rsidRDefault="00E01EE8" w:rsidP="00EC5CB1">
            <w:pPr>
              <w:pStyle w:val="FormHeading"/>
              <w:keepNext/>
              <w:spacing w:before="120" w:after="0"/>
              <w:ind w:right="-6"/>
              <w:jc w:val="center"/>
              <w:rPr>
                <w:rFonts w:ascii="Times New Roman" w:hAnsi="Times New Roman"/>
                <w:b/>
                <w:bCs/>
                <w:color w:val="auto"/>
                <w:sz w:val="18"/>
                <w:szCs w:val="18"/>
              </w:rPr>
            </w:pPr>
            <w:r w:rsidRPr="008C0D42">
              <w:rPr>
                <w:rFonts w:ascii="Times New Roman" w:hAnsi="Times New Roman"/>
                <w:b/>
                <w:bCs/>
                <w:color w:val="auto"/>
                <w:sz w:val="18"/>
                <w:szCs w:val="18"/>
              </w:rPr>
              <w:t>37</w:t>
            </w:r>
          </w:p>
        </w:tc>
        <w:tc>
          <w:tcPr>
            <w:tcW w:w="760" w:type="pct"/>
            <w:tcBorders>
              <w:top w:val="single" w:sz="4" w:space="0" w:color="auto"/>
              <w:bottom w:val="single" w:sz="4" w:space="0" w:color="auto"/>
            </w:tcBorders>
            <w:shd w:val="clear" w:color="auto" w:fill="DBE5F1" w:themeFill="accent1" w:themeFillTint="33"/>
            <w:vAlign w:val="center"/>
          </w:tcPr>
          <w:p w14:paraId="0A9AC95A" w14:textId="77777777" w:rsidR="00E01EE8" w:rsidRPr="008C0D42" w:rsidRDefault="00E01EE8" w:rsidP="00EC5CB1">
            <w:pPr>
              <w:pStyle w:val="FormHeading"/>
              <w:keepNext/>
              <w:spacing w:before="120" w:after="0"/>
              <w:ind w:left="0" w:right="-6"/>
              <w:jc w:val="center"/>
              <w:rPr>
                <w:rFonts w:ascii="Times New Roman" w:hAnsi="Times New Roman"/>
                <w:b/>
                <w:bCs/>
                <w:color w:val="auto"/>
                <w:sz w:val="18"/>
                <w:szCs w:val="18"/>
              </w:rPr>
            </w:pPr>
          </w:p>
        </w:tc>
      </w:tr>
      <w:tr w:rsidR="00E01EE8" w:rsidRPr="008C0D42" w14:paraId="4F5215AC" w14:textId="77777777" w:rsidTr="006F61E4">
        <w:trPr>
          <w:jc w:val="center"/>
        </w:trPr>
        <w:tc>
          <w:tcPr>
            <w:tcW w:w="238" w:type="pct"/>
            <w:tcBorders>
              <w:top w:val="single" w:sz="4" w:space="0" w:color="auto"/>
              <w:bottom w:val="nil"/>
              <w:right w:val="nil"/>
            </w:tcBorders>
            <w:shd w:val="clear" w:color="auto" w:fill="DBE5F1" w:themeFill="accent1" w:themeFillTint="33"/>
          </w:tcPr>
          <w:p w14:paraId="7886CF79" w14:textId="77777777"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976" w:type="pct"/>
            <w:tcBorders>
              <w:top w:val="single" w:sz="4" w:space="0" w:color="auto"/>
              <w:bottom w:val="nil"/>
              <w:right w:val="nil"/>
            </w:tcBorders>
            <w:shd w:val="clear" w:color="auto" w:fill="DBE5F1" w:themeFill="accent1" w:themeFillTint="33"/>
            <w:vAlign w:val="center"/>
          </w:tcPr>
          <w:p w14:paraId="67F9E6C6" w14:textId="2BC3259D"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2332" w:type="pct"/>
            <w:tcBorders>
              <w:top w:val="single" w:sz="4" w:space="0" w:color="auto"/>
              <w:left w:val="nil"/>
              <w:bottom w:val="nil"/>
            </w:tcBorders>
            <w:shd w:val="clear" w:color="auto" w:fill="DBE5F1" w:themeFill="accent1" w:themeFillTint="33"/>
            <w:vAlign w:val="center"/>
          </w:tcPr>
          <w:p w14:paraId="79173123" w14:textId="77777777" w:rsidR="00E01EE8" w:rsidRPr="008C0D42" w:rsidRDefault="00E01EE8" w:rsidP="00EC5CB1">
            <w:pPr>
              <w:pStyle w:val="FormHeading"/>
              <w:keepNext/>
              <w:spacing w:before="120" w:after="0"/>
              <w:ind w:left="360"/>
              <w:rPr>
                <w:rFonts w:ascii="Times New Roman" w:hAnsi="Times New Roman"/>
                <w:color w:val="auto"/>
                <w:sz w:val="18"/>
                <w:szCs w:val="18"/>
              </w:rPr>
            </w:pPr>
            <w:r w:rsidRPr="008C0D42">
              <w:rPr>
                <w:rFonts w:ascii="Times New Roman" w:hAnsi="Times New Roman"/>
                <w:color w:val="auto"/>
                <w:sz w:val="18"/>
                <w:szCs w:val="18"/>
              </w:rPr>
              <w:t>Retail Electric Service Providers/Suppliers</w:t>
            </w:r>
          </w:p>
        </w:tc>
        <w:tc>
          <w:tcPr>
            <w:tcW w:w="694" w:type="pct"/>
            <w:tcBorders>
              <w:top w:val="single" w:sz="4" w:space="0" w:color="auto"/>
              <w:bottom w:val="nil"/>
            </w:tcBorders>
            <w:shd w:val="clear" w:color="auto" w:fill="DBE5F1" w:themeFill="accent1" w:themeFillTint="33"/>
            <w:vAlign w:val="center"/>
          </w:tcPr>
          <w:p w14:paraId="09C50B8C" w14:textId="77777777" w:rsidR="00E01EE8" w:rsidRPr="008C0D42" w:rsidRDefault="00E01EE8" w:rsidP="00EC5CB1">
            <w:pPr>
              <w:pStyle w:val="FormHeading"/>
              <w:keepNext/>
              <w:spacing w:before="120" w:after="0"/>
              <w:ind w:right="-6"/>
              <w:jc w:val="center"/>
              <w:rPr>
                <w:rFonts w:ascii="Times New Roman" w:hAnsi="Times New Roman"/>
                <w:color w:val="auto"/>
                <w:sz w:val="18"/>
                <w:szCs w:val="18"/>
              </w:rPr>
            </w:pPr>
          </w:p>
        </w:tc>
        <w:tc>
          <w:tcPr>
            <w:tcW w:w="760" w:type="pct"/>
            <w:tcBorders>
              <w:top w:val="single" w:sz="4" w:space="0" w:color="auto"/>
              <w:bottom w:val="nil"/>
            </w:tcBorders>
            <w:shd w:val="clear" w:color="auto" w:fill="DBE5F1" w:themeFill="accent1" w:themeFillTint="33"/>
            <w:vAlign w:val="center"/>
          </w:tcPr>
          <w:p w14:paraId="6758A8D6" w14:textId="77777777" w:rsidR="00E01EE8" w:rsidRPr="008C0D42" w:rsidRDefault="00E01EE8" w:rsidP="00EC5CB1">
            <w:pPr>
              <w:pStyle w:val="FormHeading"/>
              <w:keepNext/>
              <w:spacing w:before="120" w:after="0"/>
              <w:ind w:right="-6"/>
              <w:jc w:val="center"/>
              <w:rPr>
                <w:rFonts w:ascii="Times New Roman" w:hAnsi="Times New Roman"/>
                <w:color w:val="auto"/>
                <w:sz w:val="18"/>
                <w:szCs w:val="18"/>
              </w:rPr>
            </w:pPr>
            <w:r w:rsidRPr="008C0D42">
              <w:rPr>
                <w:rFonts w:ascii="Times New Roman" w:hAnsi="Times New Roman"/>
                <w:color w:val="auto"/>
                <w:sz w:val="18"/>
                <w:szCs w:val="18"/>
              </w:rPr>
              <w:t>9</w:t>
            </w:r>
          </w:p>
        </w:tc>
      </w:tr>
      <w:tr w:rsidR="00E01EE8" w:rsidRPr="008C0D42" w14:paraId="0D22CC61" w14:textId="77777777" w:rsidTr="006F61E4">
        <w:trPr>
          <w:jc w:val="center"/>
        </w:trPr>
        <w:tc>
          <w:tcPr>
            <w:tcW w:w="238" w:type="pct"/>
            <w:tcBorders>
              <w:top w:val="nil"/>
              <w:bottom w:val="nil"/>
              <w:right w:val="nil"/>
            </w:tcBorders>
            <w:shd w:val="clear" w:color="auto" w:fill="DBE5F1" w:themeFill="accent1" w:themeFillTint="33"/>
          </w:tcPr>
          <w:p w14:paraId="2DF47966" w14:textId="77777777"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976" w:type="pct"/>
            <w:tcBorders>
              <w:top w:val="nil"/>
              <w:bottom w:val="nil"/>
              <w:right w:val="nil"/>
            </w:tcBorders>
            <w:shd w:val="clear" w:color="auto" w:fill="DBE5F1" w:themeFill="accent1" w:themeFillTint="33"/>
            <w:vAlign w:val="center"/>
          </w:tcPr>
          <w:p w14:paraId="1B1651F6" w14:textId="66D2542F"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2332" w:type="pct"/>
            <w:tcBorders>
              <w:top w:val="nil"/>
              <w:left w:val="nil"/>
              <w:bottom w:val="nil"/>
            </w:tcBorders>
            <w:shd w:val="clear" w:color="auto" w:fill="DBE5F1" w:themeFill="accent1" w:themeFillTint="33"/>
            <w:vAlign w:val="center"/>
          </w:tcPr>
          <w:p w14:paraId="4253021D" w14:textId="77777777" w:rsidR="00E01EE8" w:rsidRPr="008C0D42" w:rsidRDefault="00E01EE8" w:rsidP="00EC5CB1">
            <w:pPr>
              <w:pStyle w:val="FormHeading"/>
              <w:keepNext/>
              <w:spacing w:before="120" w:after="0"/>
              <w:ind w:left="360"/>
              <w:rPr>
                <w:rFonts w:ascii="Times New Roman" w:hAnsi="Times New Roman"/>
                <w:color w:val="auto"/>
                <w:sz w:val="18"/>
                <w:szCs w:val="18"/>
              </w:rPr>
            </w:pPr>
            <w:r w:rsidRPr="008C0D42">
              <w:rPr>
                <w:rFonts w:ascii="Times New Roman" w:hAnsi="Times New Roman"/>
                <w:color w:val="auto"/>
                <w:sz w:val="18"/>
                <w:szCs w:val="18"/>
              </w:rPr>
              <w:t>End Users/Public Agencies</w:t>
            </w:r>
          </w:p>
        </w:tc>
        <w:tc>
          <w:tcPr>
            <w:tcW w:w="694" w:type="pct"/>
            <w:tcBorders>
              <w:top w:val="nil"/>
              <w:bottom w:val="nil"/>
            </w:tcBorders>
            <w:shd w:val="clear" w:color="auto" w:fill="DBE5F1" w:themeFill="accent1" w:themeFillTint="33"/>
            <w:vAlign w:val="center"/>
          </w:tcPr>
          <w:p w14:paraId="0584F1C6" w14:textId="77777777" w:rsidR="00E01EE8" w:rsidRPr="008C0D42" w:rsidRDefault="00E01EE8" w:rsidP="00EC5CB1">
            <w:pPr>
              <w:pStyle w:val="FormHeading"/>
              <w:keepNext/>
              <w:spacing w:before="120" w:after="0"/>
              <w:ind w:right="-6"/>
              <w:jc w:val="center"/>
              <w:rPr>
                <w:rFonts w:ascii="Times New Roman" w:hAnsi="Times New Roman"/>
                <w:color w:val="auto"/>
                <w:sz w:val="18"/>
                <w:szCs w:val="18"/>
              </w:rPr>
            </w:pPr>
          </w:p>
        </w:tc>
        <w:tc>
          <w:tcPr>
            <w:tcW w:w="760" w:type="pct"/>
            <w:tcBorders>
              <w:top w:val="nil"/>
              <w:bottom w:val="nil"/>
            </w:tcBorders>
            <w:shd w:val="clear" w:color="auto" w:fill="DBE5F1" w:themeFill="accent1" w:themeFillTint="33"/>
            <w:vAlign w:val="center"/>
          </w:tcPr>
          <w:p w14:paraId="583BE73C" w14:textId="77777777" w:rsidR="00E01EE8" w:rsidRPr="008C0D42" w:rsidRDefault="00E01EE8" w:rsidP="00EC5CB1">
            <w:pPr>
              <w:pStyle w:val="FormHeading"/>
              <w:keepNext/>
              <w:spacing w:before="120" w:after="0"/>
              <w:ind w:right="-6"/>
              <w:jc w:val="center"/>
              <w:rPr>
                <w:rFonts w:ascii="Times New Roman" w:hAnsi="Times New Roman"/>
                <w:color w:val="auto"/>
                <w:sz w:val="18"/>
                <w:szCs w:val="18"/>
              </w:rPr>
            </w:pPr>
            <w:r w:rsidRPr="008C0D42">
              <w:rPr>
                <w:rFonts w:ascii="Times New Roman" w:hAnsi="Times New Roman"/>
                <w:color w:val="auto"/>
                <w:sz w:val="18"/>
                <w:szCs w:val="18"/>
              </w:rPr>
              <w:t>2</w:t>
            </w:r>
          </w:p>
        </w:tc>
      </w:tr>
      <w:tr w:rsidR="00E01EE8" w:rsidRPr="008C0D42" w14:paraId="7F31D3D1" w14:textId="77777777" w:rsidTr="006F61E4">
        <w:trPr>
          <w:jc w:val="center"/>
        </w:trPr>
        <w:tc>
          <w:tcPr>
            <w:tcW w:w="238" w:type="pct"/>
            <w:tcBorders>
              <w:top w:val="nil"/>
              <w:bottom w:val="nil"/>
              <w:right w:val="nil"/>
            </w:tcBorders>
            <w:shd w:val="clear" w:color="auto" w:fill="DBE5F1" w:themeFill="accent1" w:themeFillTint="33"/>
          </w:tcPr>
          <w:p w14:paraId="7948AE8B" w14:textId="77777777"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976" w:type="pct"/>
            <w:tcBorders>
              <w:top w:val="nil"/>
              <w:bottom w:val="nil"/>
              <w:right w:val="nil"/>
            </w:tcBorders>
            <w:shd w:val="clear" w:color="auto" w:fill="DBE5F1" w:themeFill="accent1" w:themeFillTint="33"/>
            <w:vAlign w:val="center"/>
          </w:tcPr>
          <w:p w14:paraId="0B076814" w14:textId="16E20E3B"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2332" w:type="pct"/>
            <w:tcBorders>
              <w:top w:val="nil"/>
              <w:left w:val="nil"/>
              <w:bottom w:val="nil"/>
            </w:tcBorders>
            <w:shd w:val="clear" w:color="auto" w:fill="DBE5F1" w:themeFill="accent1" w:themeFillTint="33"/>
            <w:vAlign w:val="center"/>
          </w:tcPr>
          <w:p w14:paraId="36307BA4" w14:textId="77777777" w:rsidR="00E01EE8" w:rsidRPr="008C0D42" w:rsidRDefault="00E01EE8" w:rsidP="00EC5CB1">
            <w:pPr>
              <w:pStyle w:val="FormHeading"/>
              <w:keepNext/>
              <w:spacing w:before="120" w:after="0"/>
              <w:ind w:left="360"/>
              <w:rPr>
                <w:rFonts w:ascii="Times New Roman" w:hAnsi="Times New Roman"/>
                <w:color w:val="auto"/>
                <w:sz w:val="18"/>
                <w:szCs w:val="18"/>
              </w:rPr>
            </w:pPr>
            <w:r w:rsidRPr="008C0D42">
              <w:rPr>
                <w:rFonts w:ascii="Times New Roman" w:hAnsi="Times New Roman"/>
                <w:color w:val="auto"/>
                <w:sz w:val="18"/>
                <w:szCs w:val="18"/>
              </w:rPr>
              <w:t>Retail Gas Market Interests</w:t>
            </w:r>
          </w:p>
        </w:tc>
        <w:tc>
          <w:tcPr>
            <w:tcW w:w="694" w:type="pct"/>
            <w:tcBorders>
              <w:top w:val="nil"/>
              <w:bottom w:val="nil"/>
            </w:tcBorders>
            <w:shd w:val="clear" w:color="auto" w:fill="DBE5F1" w:themeFill="accent1" w:themeFillTint="33"/>
            <w:vAlign w:val="center"/>
          </w:tcPr>
          <w:p w14:paraId="7D041B24" w14:textId="77777777" w:rsidR="00E01EE8" w:rsidRPr="008C0D42" w:rsidRDefault="00E01EE8" w:rsidP="00EC5CB1">
            <w:pPr>
              <w:pStyle w:val="FormHeading"/>
              <w:keepNext/>
              <w:spacing w:before="120" w:after="0"/>
              <w:ind w:right="-6"/>
              <w:jc w:val="center"/>
              <w:rPr>
                <w:rFonts w:ascii="Times New Roman" w:hAnsi="Times New Roman"/>
                <w:color w:val="auto"/>
                <w:sz w:val="18"/>
                <w:szCs w:val="18"/>
              </w:rPr>
            </w:pPr>
          </w:p>
        </w:tc>
        <w:tc>
          <w:tcPr>
            <w:tcW w:w="760" w:type="pct"/>
            <w:tcBorders>
              <w:top w:val="nil"/>
              <w:bottom w:val="nil"/>
            </w:tcBorders>
            <w:shd w:val="clear" w:color="auto" w:fill="DBE5F1" w:themeFill="accent1" w:themeFillTint="33"/>
            <w:vAlign w:val="center"/>
          </w:tcPr>
          <w:p w14:paraId="219228BE" w14:textId="77777777" w:rsidR="00E01EE8" w:rsidRPr="008C0D42" w:rsidRDefault="00E01EE8" w:rsidP="00EC5CB1">
            <w:pPr>
              <w:pStyle w:val="FormHeading"/>
              <w:keepNext/>
              <w:spacing w:before="120" w:after="0"/>
              <w:ind w:right="-6"/>
              <w:jc w:val="center"/>
              <w:rPr>
                <w:rFonts w:ascii="Times New Roman" w:hAnsi="Times New Roman"/>
                <w:color w:val="auto"/>
                <w:sz w:val="18"/>
                <w:szCs w:val="18"/>
              </w:rPr>
            </w:pPr>
            <w:r w:rsidRPr="008C0D42">
              <w:rPr>
                <w:rFonts w:ascii="Times New Roman" w:hAnsi="Times New Roman"/>
                <w:color w:val="auto"/>
                <w:sz w:val="18"/>
                <w:szCs w:val="18"/>
              </w:rPr>
              <w:t>3</w:t>
            </w:r>
          </w:p>
        </w:tc>
      </w:tr>
      <w:tr w:rsidR="00E01EE8" w:rsidRPr="008C0D42" w14:paraId="04E74E67" w14:textId="77777777" w:rsidTr="006F61E4">
        <w:trPr>
          <w:jc w:val="center"/>
        </w:trPr>
        <w:tc>
          <w:tcPr>
            <w:tcW w:w="238" w:type="pct"/>
            <w:tcBorders>
              <w:top w:val="nil"/>
              <w:bottom w:val="nil"/>
              <w:right w:val="nil"/>
            </w:tcBorders>
            <w:shd w:val="clear" w:color="auto" w:fill="DBE5F1" w:themeFill="accent1" w:themeFillTint="33"/>
          </w:tcPr>
          <w:p w14:paraId="2F8D30EB" w14:textId="77777777"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976" w:type="pct"/>
            <w:tcBorders>
              <w:top w:val="nil"/>
              <w:bottom w:val="nil"/>
              <w:right w:val="nil"/>
            </w:tcBorders>
            <w:shd w:val="clear" w:color="auto" w:fill="DBE5F1" w:themeFill="accent1" w:themeFillTint="33"/>
            <w:vAlign w:val="center"/>
          </w:tcPr>
          <w:p w14:paraId="3597EE1D" w14:textId="745D04C7"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2332" w:type="pct"/>
            <w:tcBorders>
              <w:top w:val="nil"/>
              <w:left w:val="nil"/>
              <w:bottom w:val="nil"/>
            </w:tcBorders>
            <w:shd w:val="clear" w:color="auto" w:fill="DBE5F1" w:themeFill="accent1" w:themeFillTint="33"/>
            <w:vAlign w:val="center"/>
          </w:tcPr>
          <w:p w14:paraId="2096ABAC" w14:textId="77777777" w:rsidR="00E01EE8" w:rsidRPr="008C0D42" w:rsidRDefault="00E01EE8" w:rsidP="00EC5CB1">
            <w:pPr>
              <w:pStyle w:val="FormHeading"/>
              <w:keepNext/>
              <w:spacing w:before="120" w:after="0"/>
              <w:ind w:left="360"/>
              <w:rPr>
                <w:rFonts w:ascii="Times New Roman" w:hAnsi="Times New Roman"/>
                <w:color w:val="auto"/>
                <w:sz w:val="18"/>
                <w:szCs w:val="18"/>
              </w:rPr>
            </w:pPr>
            <w:r w:rsidRPr="008C0D42">
              <w:rPr>
                <w:rFonts w:ascii="Times New Roman" w:hAnsi="Times New Roman"/>
                <w:color w:val="auto"/>
                <w:sz w:val="18"/>
                <w:szCs w:val="18"/>
              </w:rPr>
              <w:t>Retail Electric Utilities</w:t>
            </w:r>
          </w:p>
        </w:tc>
        <w:tc>
          <w:tcPr>
            <w:tcW w:w="694" w:type="pct"/>
            <w:tcBorders>
              <w:top w:val="nil"/>
              <w:bottom w:val="nil"/>
            </w:tcBorders>
            <w:shd w:val="clear" w:color="auto" w:fill="DBE5F1" w:themeFill="accent1" w:themeFillTint="33"/>
            <w:vAlign w:val="center"/>
          </w:tcPr>
          <w:p w14:paraId="4F44B6DB" w14:textId="77777777" w:rsidR="00E01EE8" w:rsidRPr="008C0D42" w:rsidRDefault="00E01EE8" w:rsidP="00EC5CB1">
            <w:pPr>
              <w:pStyle w:val="FormHeading"/>
              <w:keepNext/>
              <w:spacing w:before="120" w:after="0"/>
              <w:ind w:right="-6"/>
              <w:jc w:val="center"/>
              <w:rPr>
                <w:rFonts w:ascii="Times New Roman" w:hAnsi="Times New Roman"/>
                <w:color w:val="auto"/>
                <w:sz w:val="18"/>
                <w:szCs w:val="18"/>
              </w:rPr>
            </w:pPr>
          </w:p>
        </w:tc>
        <w:tc>
          <w:tcPr>
            <w:tcW w:w="760" w:type="pct"/>
            <w:tcBorders>
              <w:top w:val="nil"/>
              <w:bottom w:val="nil"/>
            </w:tcBorders>
            <w:shd w:val="clear" w:color="auto" w:fill="DBE5F1" w:themeFill="accent1" w:themeFillTint="33"/>
            <w:vAlign w:val="center"/>
          </w:tcPr>
          <w:p w14:paraId="1A27D371" w14:textId="77777777" w:rsidR="00E01EE8" w:rsidRPr="008C0D42" w:rsidRDefault="00E01EE8" w:rsidP="00EC5CB1">
            <w:pPr>
              <w:pStyle w:val="FormHeading"/>
              <w:keepNext/>
              <w:spacing w:before="120" w:after="0"/>
              <w:ind w:right="-6"/>
              <w:jc w:val="center"/>
              <w:rPr>
                <w:rFonts w:ascii="Times New Roman" w:hAnsi="Times New Roman"/>
                <w:color w:val="auto"/>
                <w:sz w:val="18"/>
                <w:szCs w:val="18"/>
              </w:rPr>
            </w:pPr>
            <w:r w:rsidRPr="008C0D42">
              <w:rPr>
                <w:rFonts w:ascii="Times New Roman" w:hAnsi="Times New Roman"/>
                <w:color w:val="auto"/>
                <w:sz w:val="18"/>
                <w:szCs w:val="18"/>
              </w:rPr>
              <w:t>6</w:t>
            </w:r>
          </w:p>
        </w:tc>
      </w:tr>
      <w:tr w:rsidR="00E01EE8" w:rsidRPr="008C0D42" w14:paraId="643607C6" w14:textId="77777777" w:rsidTr="006F61E4">
        <w:trPr>
          <w:jc w:val="center"/>
        </w:trPr>
        <w:tc>
          <w:tcPr>
            <w:tcW w:w="238" w:type="pct"/>
            <w:tcBorders>
              <w:top w:val="nil"/>
              <w:right w:val="nil"/>
            </w:tcBorders>
            <w:shd w:val="clear" w:color="auto" w:fill="DBE5F1" w:themeFill="accent1" w:themeFillTint="33"/>
          </w:tcPr>
          <w:p w14:paraId="7D5968F2" w14:textId="77777777"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976" w:type="pct"/>
            <w:tcBorders>
              <w:top w:val="nil"/>
              <w:right w:val="nil"/>
            </w:tcBorders>
            <w:shd w:val="clear" w:color="auto" w:fill="DBE5F1" w:themeFill="accent1" w:themeFillTint="33"/>
            <w:vAlign w:val="center"/>
          </w:tcPr>
          <w:p w14:paraId="38B7694F" w14:textId="569A6D21" w:rsidR="00E01EE8" w:rsidRPr="008C0D42" w:rsidRDefault="00E01EE8" w:rsidP="00EC5CB1">
            <w:pPr>
              <w:pStyle w:val="FormHeading"/>
              <w:keepNext/>
              <w:spacing w:before="120" w:after="0"/>
              <w:ind w:left="360"/>
              <w:rPr>
                <w:rFonts w:ascii="Times New Roman" w:hAnsi="Times New Roman"/>
                <w:color w:val="auto"/>
                <w:sz w:val="18"/>
                <w:szCs w:val="18"/>
              </w:rPr>
            </w:pPr>
          </w:p>
        </w:tc>
        <w:tc>
          <w:tcPr>
            <w:tcW w:w="2332" w:type="pct"/>
            <w:tcBorders>
              <w:top w:val="nil"/>
              <w:left w:val="nil"/>
            </w:tcBorders>
            <w:shd w:val="clear" w:color="auto" w:fill="DBE5F1" w:themeFill="accent1" w:themeFillTint="33"/>
            <w:vAlign w:val="center"/>
          </w:tcPr>
          <w:p w14:paraId="6F4FD5C3" w14:textId="77777777" w:rsidR="00E01EE8" w:rsidRPr="008C0D42" w:rsidRDefault="00E01EE8" w:rsidP="00EC5CB1">
            <w:pPr>
              <w:pStyle w:val="FormHeading"/>
              <w:keepNext/>
              <w:spacing w:before="120" w:after="0"/>
              <w:ind w:left="360"/>
              <w:rPr>
                <w:rFonts w:ascii="Times New Roman" w:hAnsi="Times New Roman"/>
                <w:color w:val="auto"/>
                <w:sz w:val="18"/>
                <w:szCs w:val="18"/>
              </w:rPr>
            </w:pPr>
            <w:r w:rsidRPr="008C0D42">
              <w:rPr>
                <w:rFonts w:ascii="Times New Roman" w:hAnsi="Times New Roman"/>
                <w:color w:val="auto"/>
                <w:sz w:val="18"/>
                <w:szCs w:val="18"/>
              </w:rPr>
              <w:t>Other Participant</w:t>
            </w:r>
          </w:p>
        </w:tc>
        <w:tc>
          <w:tcPr>
            <w:tcW w:w="694" w:type="pct"/>
            <w:tcBorders>
              <w:top w:val="nil"/>
            </w:tcBorders>
            <w:shd w:val="clear" w:color="auto" w:fill="DBE5F1" w:themeFill="accent1" w:themeFillTint="33"/>
            <w:vAlign w:val="center"/>
          </w:tcPr>
          <w:p w14:paraId="64C8806A" w14:textId="77777777" w:rsidR="00E01EE8" w:rsidRPr="008C0D42" w:rsidRDefault="00E01EE8" w:rsidP="00EC5CB1">
            <w:pPr>
              <w:pStyle w:val="FormHeading"/>
              <w:keepNext/>
              <w:spacing w:before="120" w:after="0"/>
              <w:ind w:right="-6"/>
              <w:jc w:val="center"/>
              <w:rPr>
                <w:rFonts w:ascii="Times New Roman" w:hAnsi="Times New Roman"/>
                <w:color w:val="auto"/>
                <w:sz w:val="18"/>
                <w:szCs w:val="18"/>
              </w:rPr>
            </w:pPr>
          </w:p>
        </w:tc>
        <w:tc>
          <w:tcPr>
            <w:tcW w:w="760" w:type="pct"/>
            <w:tcBorders>
              <w:top w:val="nil"/>
            </w:tcBorders>
            <w:shd w:val="clear" w:color="auto" w:fill="DBE5F1" w:themeFill="accent1" w:themeFillTint="33"/>
            <w:vAlign w:val="center"/>
          </w:tcPr>
          <w:p w14:paraId="7AF355F8" w14:textId="77777777" w:rsidR="00E01EE8" w:rsidRPr="008C0D42" w:rsidRDefault="00E01EE8" w:rsidP="00EC5CB1">
            <w:pPr>
              <w:pStyle w:val="FormHeading"/>
              <w:keepNext/>
              <w:spacing w:before="120" w:after="0"/>
              <w:ind w:right="-6"/>
              <w:jc w:val="center"/>
              <w:rPr>
                <w:rFonts w:ascii="Times New Roman" w:hAnsi="Times New Roman"/>
                <w:color w:val="auto"/>
                <w:sz w:val="18"/>
                <w:szCs w:val="18"/>
              </w:rPr>
            </w:pPr>
            <w:r w:rsidRPr="008C0D42">
              <w:rPr>
                <w:rFonts w:ascii="Times New Roman" w:hAnsi="Times New Roman"/>
                <w:color w:val="auto"/>
                <w:sz w:val="18"/>
                <w:szCs w:val="18"/>
              </w:rPr>
              <w:t>17</w:t>
            </w:r>
          </w:p>
        </w:tc>
      </w:tr>
      <w:tr w:rsidR="00E01EE8" w:rsidRPr="008C0D42" w14:paraId="26F79167" w14:textId="77777777" w:rsidTr="006F61E4">
        <w:trPr>
          <w:jc w:val="center"/>
        </w:trPr>
        <w:tc>
          <w:tcPr>
            <w:tcW w:w="238" w:type="pct"/>
            <w:shd w:val="clear" w:color="auto" w:fill="B8CCE4" w:themeFill="accent1" w:themeFillTint="66"/>
          </w:tcPr>
          <w:p w14:paraId="4FC1FB63" w14:textId="77777777" w:rsidR="00E01EE8" w:rsidRPr="008C0D42" w:rsidRDefault="00E01EE8" w:rsidP="00EC5CB1">
            <w:pPr>
              <w:pStyle w:val="FormHeading"/>
              <w:keepNext/>
              <w:spacing w:before="120" w:after="0"/>
              <w:ind w:left="360"/>
              <w:rPr>
                <w:rFonts w:ascii="Times New Roman" w:hAnsi="Times New Roman"/>
                <w:b/>
                <w:bCs/>
                <w:color w:val="auto"/>
                <w:sz w:val="18"/>
                <w:szCs w:val="18"/>
              </w:rPr>
            </w:pPr>
          </w:p>
        </w:tc>
        <w:tc>
          <w:tcPr>
            <w:tcW w:w="3308" w:type="pct"/>
            <w:gridSpan w:val="2"/>
            <w:shd w:val="clear" w:color="auto" w:fill="B8CCE4" w:themeFill="accent1" w:themeFillTint="66"/>
            <w:vAlign w:val="center"/>
          </w:tcPr>
          <w:p w14:paraId="07D51A5D" w14:textId="6A1C0393" w:rsidR="00E01EE8" w:rsidRPr="008C0D42" w:rsidRDefault="00E01EE8" w:rsidP="00EC5CB1">
            <w:pPr>
              <w:pStyle w:val="FormHeading"/>
              <w:keepNext/>
              <w:spacing w:before="120" w:after="0"/>
              <w:ind w:left="360"/>
              <w:rPr>
                <w:rFonts w:ascii="Times New Roman" w:hAnsi="Times New Roman"/>
                <w:b/>
                <w:bCs/>
                <w:color w:val="auto"/>
                <w:sz w:val="18"/>
                <w:szCs w:val="18"/>
              </w:rPr>
            </w:pPr>
            <w:r w:rsidRPr="008C0D42">
              <w:rPr>
                <w:rFonts w:ascii="Times New Roman" w:hAnsi="Times New Roman"/>
                <w:b/>
                <w:bCs/>
                <w:color w:val="auto"/>
                <w:sz w:val="18"/>
                <w:szCs w:val="18"/>
              </w:rPr>
              <w:t>Unidentified Participant(s)</w:t>
            </w:r>
          </w:p>
        </w:tc>
        <w:tc>
          <w:tcPr>
            <w:tcW w:w="694" w:type="pct"/>
            <w:shd w:val="clear" w:color="auto" w:fill="B8CCE4" w:themeFill="accent1" w:themeFillTint="66"/>
            <w:vAlign w:val="center"/>
          </w:tcPr>
          <w:p w14:paraId="156116B0" w14:textId="77777777" w:rsidR="00E01EE8" w:rsidRPr="008C0D42" w:rsidRDefault="00E01EE8" w:rsidP="00EC5CB1">
            <w:pPr>
              <w:pStyle w:val="FormHeading"/>
              <w:keepNext/>
              <w:spacing w:before="120" w:after="0"/>
              <w:ind w:right="-6"/>
              <w:jc w:val="center"/>
              <w:rPr>
                <w:rFonts w:ascii="Times New Roman" w:hAnsi="Times New Roman"/>
                <w:b/>
                <w:bCs/>
                <w:color w:val="auto"/>
                <w:sz w:val="18"/>
                <w:szCs w:val="18"/>
              </w:rPr>
            </w:pPr>
            <w:r w:rsidRPr="008C0D42">
              <w:rPr>
                <w:rFonts w:ascii="Times New Roman" w:hAnsi="Times New Roman"/>
                <w:b/>
                <w:bCs/>
                <w:color w:val="auto"/>
                <w:sz w:val="18"/>
                <w:szCs w:val="18"/>
              </w:rPr>
              <w:t>1</w:t>
            </w:r>
          </w:p>
        </w:tc>
        <w:tc>
          <w:tcPr>
            <w:tcW w:w="760" w:type="pct"/>
            <w:shd w:val="clear" w:color="auto" w:fill="B8CCE4" w:themeFill="accent1" w:themeFillTint="66"/>
            <w:vAlign w:val="center"/>
          </w:tcPr>
          <w:p w14:paraId="48B01A8E" w14:textId="77777777" w:rsidR="00E01EE8" w:rsidRPr="008C0D42" w:rsidRDefault="00E01EE8" w:rsidP="00EC5CB1">
            <w:pPr>
              <w:pStyle w:val="FormHeading"/>
              <w:keepNext/>
              <w:spacing w:before="120" w:after="0"/>
              <w:ind w:left="0" w:right="-6"/>
              <w:jc w:val="center"/>
              <w:rPr>
                <w:rFonts w:ascii="Times New Roman" w:hAnsi="Times New Roman"/>
                <w:b/>
                <w:bCs/>
                <w:color w:val="auto"/>
                <w:sz w:val="18"/>
                <w:szCs w:val="18"/>
              </w:rPr>
            </w:pPr>
          </w:p>
        </w:tc>
      </w:tr>
      <w:tr w:rsidR="00E01EE8" w:rsidRPr="008C0D42" w14:paraId="35EDE5BA" w14:textId="77777777" w:rsidTr="006F61E4">
        <w:trPr>
          <w:jc w:val="center"/>
        </w:trPr>
        <w:tc>
          <w:tcPr>
            <w:tcW w:w="238" w:type="pct"/>
            <w:shd w:val="clear" w:color="auto" w:fill="DBE5F1" w:themeFill="accent1" w:themeFillTint="33"/>
          </w:tcPr>
          <w:p w14:paraId="2D359AF6" w14:textId="77777777" w:rsidR="00E01EE8" w:rsidRPr="008C0D42" w:rsidRDefault="00E01EE8" w:rsidP="00EC5CB1">
            <w:pPr>
              <w:pStyle w:val="FormHeading"/>
              <w:keepNext/>
              <w:spacing w:before="120" w:after="0"/>
              <w:ind w:left="360"/>
              <w:rPr>
                <w:rFonts w:ascii="Times New Roman" w:hAnsi="Times New Roman"/>
                <w:b/>
                <w:bCs/>
                <w:color w:val="auto"/>
                <w:sz w:val="18"/>
                <w:szCs w:val="18"/>
              </w:rPr>
            </w:pPr>
          </w:p>
        </w:tc>
        <w:tc>
          <w:tcPr>
            <w:tcW w:w="3308" w:type="pct"/>
            <w:gridSpan w:val="2"/>
            <w:shd w:val="clear" w:color="auto" w:fill="DBE5F1" w:themeFill="accent1" w:themeFillTint="33"/>
            <w:vAlign w:val="center"/>
          </w:tcPr>
          <w:p w14:paraId="0291F1C4" w14:textId="5FD5EEC3" w:rsidR="00E01EE8" w:rsidRPr="008C0D42" w:rsidRDefault="00E01EE8" w:rsidP="00EC5CB1">
            <w:pPr>
              <w:pStyle w:val="FormHeading"/>
              <w:keepNext/>
              <w:spacing w:before="120" w:after="0"/>
              <w:ind w:left="360"/>
              <w:rPr>
                <w:rFonts w:ascii="Times New Roman" w:hAnsi="Times New Roman"/>
                <w:b/>
                <w:bCs/>
                <w:color w:val="auto"/>
                <w:sz w:val="18"/>
                <w:szCs w:val="18"/>
              </w:rPr>
            </w:pPr>
            <w:r w:rsidRPr="008C0D42">
              <w:rPr>
                <w:rFonts w:ascii="Times New Roman" w:hAnsi="Times New Roman"/>
                <w:b/>
                <w:bCs/>
                <w:color w:val="auto"/>
                <w:sz w:val="18"/>
                <w:szCs w:val="18"/>
              </w:rPr>
              <w:t>Total Cumulative Responses</w:t>
            </w:r>
          </w:p>
        </w:tc>
        <w:tc>
          <w:tcPr>
            <w:tcW w:w="694" w:type="pct"/>
            <w:shd w:val="clear" w:color="auto" w:fill="DBE5F1" w:themeFill="accent1" w:themeFillTint="33"/>
            <w:vAlign w:val="center"/>
          </w:tcPr>
          <w:p w14:paraId="33F49B69" w14:textId="77777777" w:rsidR="00E01EE8" w:rsidRPr="008C0D42" w:rsidRDefault="00E01EE8" w:rsidP="00EC5CB1">
            <w:pPr>
              <w:pStyle w:val="FormHeading"/>
              <w:keepNext/>
              <w:spacing w:before="120" w:after="0"/>
              <w:ind w:right="-6"/>
              <w:jc w:val="center"/>
              <w:rPr>
                <w:rFonts w:ascii="Times New Roman" w:hAnsi="Times New Roman"/>
                <w:b/>
                <w:bCs/>
                <w:color w:val="auto"/>
                <w:sz w:val="18"/>
                <w:szCs w:val="18"/>
              </w:rPr>
            </w:pPr>
            <w:r w:rsidRPr="008C0D42">
              <w:rPr>
                <w:rFonts w:ascii="Times New Roman" w:hAnsi="Times New Roman"/>
                <w:b/>
                <w:bCs/>
                <w:color w:val="auto"/>
                <w:sz w:val="18"/>
                <w:szCs w:val="18"/>
              </w:rPr>
              <w:t>208</w:t>
            </w:r>
          </w:p>
        </w:tc>
        <w:tc>
          <w:tcPr>
            <w:tcW w:w="760" w:type="pct"/>
            <w:shd w:val="clear" w:color="auto" w:fill="DBE5F1" w:themeFill="accent1" w:themeFillTint="33"/>
            <w:vAlign w:val="center"/>
          </w:tcPr>
          <w:p w14:paraId="49FACF42" w14:textId="77777777" w:rsidR="00E01EE8" w:rsidRPr="008C0D42" w:rsidRDefault="00E01EE8" w:rsidP="00EC5CB1">
            <w:pPr>
              <w:pStyle w:val="FormHeading"/>
              <w:keepNext/>
              <w:spacing w:before="120" w:after="0"/>
              <w:ind w:right="-6"/>
              <w:jc w:val="center"/>
              <w:rPr>
                <w:rFonts w:ascii="Times New Roman" w:hAnsi="Times New Roman"/>
                <w:b/>
                <w:bCs/>
                <w:color w:val="auto"/>
                <w:sz w:val="18"/>
                <w:szCs w:val="18"/>
              </w:rPr>
            </w:pPr>
          </w:p>
        </w:tc>
      </w:tr>
    </w:tbl>
    <w:p w14:paraId="1C60FC22" w14:textId="328399FB" w:rsidR="00A1066A" w:rsidRPr="00FD7FC5" w:rsidRDefault="00792038" w:rsidP="006C612A">
      <w:pPr>
        <w:keepNext/>
        <w:keepLines/>
        <w:autoSpaceDE w:val="0"/>
        <w:autoSpaceDN w:val="0"/>
        <w:adjustRightInd w:val="0"/>
        <w:jc w:val="both"/>
        <w:rPr>
          <w:b/>
          <w:smallCaps/>
          <w:sz w:val="18"/>
          <w:szCs w:val="18"/>
        </w:rPr>
      </w:pPr>
      <w:r w:rsidRPr="00FD7FC5">
        <w:rPr>
          <w:b/>
          <w:smallCaps/>
          <w:sz w:val="18"/>
          <w:szCs w:val="18"/>
        </w:rPr>
        <w:t>Table 2.</w:t>
      </w:r>
    </w:p>
    <w:p w14:paraId="2536F60E" w14:textId="77777777" w:rsidR="008D133B" w:rsidRDefault="008D133B">
      <w:pPr>
        <w:rPr>
          <w:b/>
          <w:smallCaps/>
          <w:sz w:val="24"/>
          <w:szCs w:val="24"/>
        </w:rPr>
      </w:pPr>
      <w:r>
        <w:rPr>
          <w:b/>
          <w:smallCaps/>
          <w:sz w:val="24"/>
          <w:szCs w:val="24"/>
        </w:rPr>
        <w:br w:type="page"/>
      </w:r>
    </w:p>
    <w:p w14:paraId="2DCD2D1C" w14:textId="1B6C4F9D" w:rsidR="00B94324" w:rsidRPr="00A214BE" w:rsidRDefault="00B94324" w:rsidP="006C612A">
      <w:pPr>
        <w:autoSpaceDE w:val="0"/>
        <w:autoSpaceDN w:val="0"/>
        <w:adjustRightInd w:val="0"/>
        <w:spacing w:before="120"/>
        <w:jc w:val="both"/>
        <w:rPr>
          <w:b/>
          <w:smallCaps/>
          <w:sz w:val="24"/>
          <w:szCs w:val="24"/>
        </w:rPr>
      </w:pPr>
      <w:r w:rsidRPr="00A214BE">
        <w:rPr>
          <w:b/>
          <w:smallCaps/>
          <w:sz w:val="24"/>
          <w:szCs w:val="24"/>
        </w:rPr>
        <w:lastRenderedPageBreak/>
        <w:t xml:space="preserve">IV. </w:t>
      </w:r>
      <w:r w:rsidR="00BC1436">
        <w:rPr>
          <w:b/>
          <w:smallCaps/>
          <w:sz w:val="24"/>
          <w:szCs w:val="24"/>
        </w:rPr>
        <w:tab/>
        <w:t>r</w:t>
      </w:r>
      <w:r w:rsidRPr="00A214BE">
        <w:rPr>
          <w:b/>
          <w:smallCaps/>
          <w:sz w:val="24"/>
          <w:szCs w:val="24"/>
        </w:rPr>
        <w:t xml:space="preserve">esponse </w:t>
      </w:r>
      <w:r w:rsidR="00BC1436">
        <w:rPr>
          <w:b/>
          <w:smallCaps/>
          <w:sz w:val="24"/>
          <w:szCs w:val="24"/>
        </w:rPr>
        <w:t>d</w:t>
      </w:r>
      <w:r w:rsidRPr="00A214BE">
        <w:rPr>
          <w:b/>
          <w:smallCaps/>
          <w:sz w:val="24"/>
          <w:szCs w:val="24"/>
        </w:rPr>
        <w:t>ata</w:t>
      </w:r>
    </w:p>
    <w:p w14:paraId="568B982E" w14:textId="77777777" w:rsidR="00D11C69" w:rsidRDefault="00153857" w:rsidP="006C612A">
      <w:pPr>
        <w:autoSpaceDE w:val="0"/>
        <w:autoSpaceDN w:val="0"/>
        <w:adjustRightInd w:val="0"/>
        <w:spacing w:before="120"/>
        <w:jc w:val="both"/>
        <w:rPr>
          <w:b/>
          <w:bCs/>
          <w:sz w:val="24"/>
          <w:szCs w:val="24"/>
          <w:u w:val="single"/>
        </w:rPr>
      </w:pPr>
      <w:r>
        <w:rPr>
          <w:b/>
          <w:bCs/>
          <w:sz w:val="24"/>
          <w:szCs w:val="24"/>
          <w:u w:val="single"/>
        </w:rPr>
        <w:t xml:space="preserve">Individual Responses </w:t>
      </w:r>
    </w:p>
    <w:p w14:paraId="3FAB4B37" w14:textId="48AAD956" w:rsidR="00862A19" w:rsidRDefault="0073100D" w:rsidP="006C612A">
      <w:pPr>
        <w:autoSpaceDE w:val="0"/>
        <w:autoSpaceDN w:val="0"/>
        <w:adjustRightInd w:val="0"/>
        <w:spacing w:before="120"/>
        <w:jc w:val="both"/>
      </w:pPr>
      <w:r w:rsidRPr="00D01EDC">
        <w:t xml:space="preserve">As noted above, respondents were given </w:t>
      </w:r>
      <w:r w:rsidR="008456E1" w:rsidRPr="00D01EDC">
        <w:t>four</w:t>
      </w:r>
      <w:r w:rsidRPr="00D01EDC">
        <w:t xml:space="preserve"> optional responses </w:t>
      </w:r>
      <w:r w:rsidR="008456E1" w:rsidRPr="00D01EDC">
        <w:t>for</w:t>
      </w:r>
      <w:r w:rsidRPr="00D01EDC">
        <w:t xml:space="preserve"> each of the </w:t>
      </w:r>
      <w:r w:rsidR="00452774" w:rsidRPr="00D01EDC">
        <w:t>nine</w:t>
      </w:r>
      <w:r w:rsidR="008456E1" w:rsidRPr="00D01EDC">
        <w:t xml:space="preserve"> </w:t>
      </w:r>
      <w:r w:rsidRPr="00D01EDC">
        <w:t xml:space="preserve">areas identified in the survey.  </w:t>
      </w:r>
      <w:r w:rsidR="00A95CBF" w:rsidRPr="00D01EDC">
        <w:t xml:space="preserve">The </w:t>
      </w:r>
      <w:r w:rsidR="00367A86" w:rsidRPr="00D01EDC">
        <w:t xml:space="preserve">following </w:t>
      </w:r>
      <w:r w:rsidR="00760505" w:rsidRPr="00D01EDC">
        <w:t>graph</w:t>
      </w:r>
      <w:r w:rsidR="00862A19" w:rsidRPr="00D01EDC">
        <w:t xml:space="preserve"> show</w:t>
      </w:r>
      <w:r w:rsidR="008456E1" w:rsidRPr="00D01EDC">
        <w:t>s</w:t>
      </w:r>
      <w:r w:rsidR="00862A19" w:rsidRPr="00D01EDC">
        <w:t xml:space="preserve"> the </w:t>
      </w:r>
      <w:r w:rsidR="008456E1" w:rsidRPr="00D01EDC">
        <w:t xml:space="preserve">(non-market specific) </w:t>
      </w:r>
      <w:r w:rsidR="00862A19" w:rsidRPr="00D01EDC">
        <w:t xml:space="preserve">percentages of responses received </w:t>
      </w:r>
      <w:r w:rsidR="00D01EDC">
        <w:t>i</w:t>
      </w:r>
      <w:r w:rsidR="00862A19" w:rsidRPr="00D01EDC">
        <w:t>n each of the areas</w:t>
      </w:r>
      <w:r w:rsidR="008456E1" w:rsidRPr="00D01EDC">
        <w:t xml:space="preserve">. </w:t>
      </w:r>
      <w:r w:rsidR="00056BF8">
        <w:t xml:space="preserve"> </w:t>
      </w:r>
      <w:r w:rsidR="00760505" w:rsidRPr="00D01EDC">
        <w:t xml:space="preserve">The area garnering the highest </w:t>
      </w:r>
      <w:r w:rsidR="00DB30E5">
        <w:t>percentage</w:t>
      </w:r>
      <w:r w:rsidR="00760505" w:rsidRPr="00D01EDC">
        <w:t xml:space="preserve"> of </w:t>
      </w:r>
      <w:bookmarkStart w:id="7" w:name="_Hlk522005959"/>
      <w:r w:rsidR="00760505" w:rsidRPr="00D01EDC">
        <w:t xml:space="preserve">“strongly </w:t>
      </w:r>
      <w:r w:rsidR="008456E1" w:rsidRPr="00D01EDC">
        <w:t>support</w:t>
      </w:r>
      <w:r w:rsidR="00760505" w:rsidRPr="00D01EDC">
        <w:t>” and “</w:t>
      </w:r>
      <w:r w:rsidR="008456E1" w:rsidRPr="00D01EDC">
        <w:t>support</w:t>
      </w:r>
      <w:r w:rsidR="00760505" w:rsidRPr="00D01EDC">
        <w:t xml:space="preserve">” </w:t>
      </w:r>
      <w:bookmarkEnd w:id="7"/>
      <w:r w:rsidR="00760505" w:rsidRPr="00D01EDC">
        <w:t xml:space="preserve">responses is </w:t>
      </w:r>
      <w:r w:rsidR="009C6BC3" w:rsidRPr="00D01EDC">
        <w:t>C</w:t>
      </w:r>
      <w:r w:rsidR="00760505" w:rsidRPr="00D01EDC">
        <w:t>ybersecurity</w:t>
      </w:r>
      <w:r w:rsidR="00B94324" w:rsidRPr="00D01EDC">
        <w:t xml:space="preserve"> (</w:t>
      </w:r>
      <w:r w:rsidR="00B03DBE">
        <w:t>76</w:t>
      </w:r>
      <w:r w:rsidR="00CD3ECE">
        <w:t>%</w:t>
      </w:r>
      <w:r w:rsidR="00B94324" w:rsidRPr="00D01EDC">
        <w:t>).</w:t>
      </w:r>
      <w:r w:rsidR="00760505" w:rsidRPr="00D01EDC">
        <w:t xml:space="preserve">  </w:t>
      </w:r>
      <w:r w:rsidR="009C6BC3" w:rsidRPr="00D01EDC">
        <w:t>Other areas that received a majority, 50%</w:t>
      </w:r>
      <w:r w:rsidR="00E239E0">
        <w:t xml:space="preserve"> or greater</w:t>
      </w:r>
      <w:r w:rsidR="009C6BC3" w:rsidRPr="00D01EDC">
        <w:t xml:space="preserve">, “strongly support” or “support” responses are </w:t>
      </w:r>
      <w:r w:rsidR="00CD3ECE">
        <w:t>Gas Electric Market Coordination</w:t>
      </w:r>
      <w:r w:rsidR="009C6BC3" w:rsidRPr="00D01EDC">
        <w:t xml:space="preserve"> (</w:t>
      </w:r>
      <w:r w:rsidR="00B03DBE">
        <w:t>66</w:t>
      </w:r>
      <w:r w:rsidR="00CD3ECE">
        <w:t>%</w:t>
      </w:r>
      <w:r w:rsidR="009C6BC3" w:rsidRPr="00D01EDC">
        <w:t xml:space="preserve">), </w:t>
      </w:r>
      <w:r w:rsidR="00B03DBE">
        <w:t>Sustainably Produced Gas (55%), Hydrogen (53%)</w:t>
      </w:r>
      <w:r w:rsidR="00E239E0">
        <w:t>, Distributed Ledger Technology (52%), Digital Technology (50%), and</w:t>
      </w:r>
      <w:r w:rsidR="00B03DBE">
        <w:t xml:space="preserve"> </w:t>
      </w:r>
      <w:r w:rsidR="00CD3ECE">
        <w:t>Renewable Natural Gas</w:t>
      </w:r>
      <w:r w:rsidR="009C6BC3" w:rsidRPr="00D01EDC">
        <w:t xml:space="preserve"> (</w:t>
      </w:r>
      <w:r w:rsidR="00E239E0">
        <w:t>50</w:t>
      </w:r>
      <w:r w:rsidR="00CD3ECE">
        <w:t>%</w:t>
      </w:r>
      <w:r w:rsidR="009C6BC3" w:rsidRPr="00D01EDC">
        <w:t>)</w:t>
      </w:r>
      <w:r w:rsidR="00E239E0">
        <w:t>.</w:t>
      </w:r>
      <w:r w:rsidR="00543EE8">
        <w:t xml:space="preserve">  Lastly, </w:t>
      </w:r>
      <w:r w:rsidR="00E239E0">
        <w:t>Grid Infrastructure Improvements received 43% and</w:t>
      </w:r>
      <w:r w:rsidR="00543EE8">
        <w:t xml:space="preserve"> Carbon Offsets </w:t>
      </w:r>
      <w:r w:rsidR="00E239E0">
        <w:t xml:space="preserve">– </w:t>
      </w:r>
      <w:r w:rsidR="00543EE8">
        <w:t>4</w:t>
      </w:r>
      <w:r w:rsidR="00E239E0">
        <w:t>2</w:t>
      </w:r>
      <w:r w:rsidR="00543EE8">
        <w:t>%</w:t>
      </w:r>
      <w:r w:rsidR="00E239E0">
        <w:t>.</w:t>
      </w:r>
    </w:p>
    <w:p w14:paraId="4473777E" w14:textId="2C9715A9" w:rsidR="00A1066A" w:rsidRDefault="00A1066A" w:rsidP="00F45AAF">
      <w:pPr>
        <w:autoSpaceDE w:val="0"/>
        <w:autoSpaceDN w:val="0"/>
        <w:adjustRightInd w:val="0"/>
        <w:spacing w:after="120"/>
        <w:jc w:val="both"/>
      </w:pPr>
    </w:p>
    <w:p w14:paraId="26592AD5" w14:textId="3FB49564" w:rsidR="00E213C8" w:rsidRPr="00E213C8" w:rsidRDefault="00654C9A" w:rsidP="00C577FF">
      <w:pPr>
        <w:autoSpaceDE w:val="0"/>
        <w:autoSpaceDN w:val="0"/>
        <w:adjustRightInd w:val="0"/>
        <w:spacing w:after="120"/>
        <w:jc w:val="both"/>
      </w:pPr>
      <w:r>
        <w:rPr>
          <w:noProof/>
        </w:rPr>
        <w:drawing>
          <wp:inline distT="0" distB="0" distL="0" distR="0" wp14:anchorId="08937ABE" wp14:editId="23C757CD">
            <wp:extent cx="5940425" cy="30607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7EADD3" w14:textId="1CA154DB" w:rsidR="00E02368" w:rsidRPr="00FD7FC5" w:rsidRDefault="0082624B" w:rsidP="0014214C">
      <w:pPr>
        <w:autoSpaceDE w:val="0"/>
        <w:autoSpaceDN w:val="0"/>
        <w:adjustRightInd w:val="0"/>
        <w:jc w:val="both"/>
        <w:rPr>
          <w:b/>
          <w:bCs/>
          <w:caps/>
          <w:sz w:val="18"/>
          <w:szCs w:val="18"/>
        </w:rPr>
      </w:pPr>
      <w:r w:rsidRPr="00FD7FC5">
        <w:rPr>
          <w:b/>
          <w:bCs/>
          <w:caps/>
          <w:sz w:val="18"/>
          <w:szCs w:val="18"/>
        </w:rPr>
        <w:t>figure</w:t>
      </w:r>
      <w:r w:rsidR="008B5775" w:rsidRPr="00FD7FC5">
        <w:rPr>
          <w:b/>
          <w:bCs/>
          <w:caps/>
          <w:sz w:val="18"/>
          <w:szCs w:val="18"/>
        </w:rPr>
        <w:t xml:space="preserve"> 2.</w:t>
      </w:r>
    </w:p>
    <w:p w14:paraId="5594A779" w14:textId="04FEB6AC" w:rsidR="00F90A6B" w:rsidRDefault="00F90A6B">
      <w:pPr>
        <w:rPr>
          <w:b/>
          <w:bCs/>
          <w:caps/>
          <w:sz w:val="16"/>
          <w:szCs w:val="16"/>
        </w:rPr>
      </w:pPr>
    </w:p>
    <w:p w14:paraId="74410F07" w14:textId="27BE9631" w:rsidR="00E02368" w:rsidRDefault="00E02368">
      <w:pPr>
        <w:rPr>
          <w:b/>
          <w:bCs/>
          <w:caps/>
          <w:sz w:val="16"/>
          <w:szCs w:val="16"/>
        </w:rPr>
      </w:pPr>
      <w:r>
        <w:rPr>
          <w:b/>
          <w:bCs/>
          <w:caps/>
          <w:sz w:val="16"/>
          <w:szCs w:val="16"/>
        </w:rPr>
        <w:br w:type="page"/>
      </w:r>
    </w:p>
    <w:p w14:paraId="35BEFD0A" w14:textId="08523A6C" w:rsidR="00F06F7C" w:rsidRPr="00A214BE" w:rsidRDefault="00600ACC" w:rsidP="00F06F7C">
      <w:pPr>
        <w:spacing w:before="120"/>
        <w:jc w:val="both"/>
        <w:rPr>
          <w:b/>
          <w:bCs/>
          <w:caps/>
          <w:sz w:val="24"/>
          <w:szCs w:val="24"/>
          <w:highlight w:val="cyan"/>
        </w:rPr>
      </w:pPr>
      <w:r>
        <w:rPr>
          <w:b/>
          <w:bCs/>
          <w:sz w:val="24"/>
          <w:szCs w:val="24"/>
          <w:u w:val="single"/>
        </w:rPr>
        <w:lastRenderedPageBreak/>
        <w:t xml:space="preserve">Cumulative Market and Segment – </w:t>
      </w:r>
      <w:r w:rsidR="00F45AAF" w:rsidRPr="00A214BE">
        <w:rPr>
          <w:b/>
          <w:bCs/>
          <w:sz w:val="24"/>
          <w:szCs w:val="24"/>
          <w:u w:val="single"/>
        </w:rPr>
        <w:t>Wholesale Gas</w:t>
      </w:r>
      <w:r w:rsidR="00F06F7C" w:rsidRPr="00A214BE">
        <w:rPr>
          <w:b/>
          <w:bCs/>
          <w:caps/>
          <w:sz w:val="24"/>
          <w:szCs w:val="24"/>
          <w:highlight w:val="cyan"/>
        </w:rPr>
        <w:t xml:space="preserve"> </w:t>
      </w:r>
    </w:p>
    <w:p w14:paraId="5436466A" w14:textId="57537F30" w:rsidR="001B63FC" w:rsidRDefault="001B63FC" w:rsidP="001B63FC">
      <w:pPr>
        <w:spacing w:before="120"/>
        <w:jc w:val="both"/>
      </w:pPr>
      <w:r w:rsidRPr="004A55AE">
        <w:t>In analyzing the responses on a per market</w:t>
      </w:r>
      <w:r w:rsidR="00600ACC" w:rsidRPr="004A55AE">
        <w:t xml:space="preserve"> and segment</w:t>
      </w:r>
      <w:r w:rsidRPr="004A55AE">
        <w:t xml:space="preserve"> basis</w:t>
      </w:r>
      <w:r w:rsidR="004A55AE">
        <w:t xml:space="preserve"> for wholesale gas respondents</w:t>
      </w:r>
      <w:r>
        <w:t xml:space="preserve">, the </w:t>
      </w:r>
      <w:r w:rsidR="004A55AE">
        <w:t xml:space="preserve">area with the </w:t>
      </w:r>
      <w:r>
        <w:t xml:space="preserve">highest number of “strongly support” and “support” responses is Cybersecurity with 72% total support.  Other areas garnering a majority (greater than 50%) of “strongly support” or </w:t>
      </w:r>
      <w:r w:rsidR="004A55AE">
        <w:t>“</w:t>
      </w:r>
      <w:r>
        <w:t xml:space="preserve">support” responses are Renewable Natural Gas (64%), Distributed Ledger Technologies (60%), Gas Electric Market Coordination (58%), and Sustainably Produced Gas (58%).  </w:t>
      </w:r>
      <w:r w:rsidRPr="00936896">
        <w:t>Across the categories, there are five areas that had 20% or greater responses returned as “do not support”</w:t>
      </w:r>
      <w:r>
        <w:t>: (1) Gas Electric Market Coordination (26%); (2) Carbon Offsets (28%)</w:t>
      </w:r>
      <w:r w:rsidR="00930BE1">
        <w:t>;</w:t>
      </w:r>
      <w:r>
        <w:t xml:space="preserve"> (3) Sustainably Produced Gas (25%); (4) Hydrogen (21%); and Renewable Natural Gas (20%).</w:t>
      </w:r>
      <w:r w:rsidR="003A391C">
        <w:t xml:space="preserve"> In Figure 3 below, the “strongly support” and “support” </w:t>
      </w:r>
      <w:r w:rsidR="00A43162">
        <w:t xml:space="preserve">responses are added together within each area and the resulting </w:t>
      </w:r>
      <w:r w:rsidR="003A391C">
        <w:t>percentages are shown above the bar in blue</w:t>
      </w:r>
      <w:r w:rsidR="00A43162">
        <w:t xml:space="preserve">.  The </w:t>
      </w:r>
      <w:r w:rsidR="003A391C">
        <w:t xml:space="preserve">“do not support” </w:t>
      </w:r>
      <w:r w:rsidR="00A43162">
        <w:t>percentages</w:t>
      </w:r>
      <w:r w:rsidR="003A391C">
        <w:t xml:space="preserve"> are shown in red.</w:t>
      </w:r>
    </w:p>
    <w:p w14:paraId="1B800DE1" w14:textId="00F6FDE6" w:rsidR="00F45AAF" w:rsidRDefault="00F45AAF" w:rsidP="00F73C47">
      <w:pPr>
        <w:spacing w:before="120"/>
        <w:jc w:val="both"/>
        <w:rPr>
          <w:u w:val="single"/>
        </w:rPr>
      </w:pPr>
    </w:p>
    <w:p w14:paraId="547CD914" w14:textId="470DFE0B" w:rsidR="00F06F7C" w:rsidRPr="00FD7FC5" w:rsidRDefault="00F06F7C" w:rsidP="00516454">
      <w:pPr>
        <w:keepNext/>
        <w:keepLines/>
        <w:spacing w:before="120"/>
        <w:jc w:val="both"/>
        <w:rPr>
          <w:b/>
          <w:bCs/>
          <w:caps/>
          <w:sz w:val="16"/>
          <w:szCs w:val="16"/>
          <w:highlight w:val="cyan"/>
        </w:rPr>
      </w:pPr>
      <w:r>
        <w:rPr>
          <w:noProof/>
        </w:rPr>
        <w:drawing>
          <wp:inline distT="0" distB="0" distL="0" distR="0" wp14:anchorId="16984B1D" wp14:editId="6327ECF3">
            <wp:extent cx="59436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CACA87" w14:textId="1AD922FA" w:rsidR="00351A88" w:rsidRPr="00706B68" w:rsidRDefault="00351A88" w:rsidP="00516454">
      <w:pPr>
        <w:keepNext/>
        <w:keepLines/>
        <w:jc w:val="both"/>
        <w:rPr>
          <w:b/>
          <w:bCs/>
          <w:sz w:val="18"/>
          <w:szCs w:val="18"/>
        </w:rPr>
      </w:pPr>
      <w:r w:rsidRPr="00706B68">
        <w:rPr>
          <w:b/>
          <w:bCs/>
          <w:caps/>
          <w:sz w:val="18"/>
          <w:szCs w:val="18"/>
        </w:rPr>
        <w:t>figure</w:t>
      </w:r>
      <w:r w:rsidRPr="00706B68">
        <w:rPr>
          <w:b/>
          <w:bCs/>
          <w:sz w:val="18"/>
          <w:szCs w:val="18"/>
        </w:rPr>
        <w:t xml:space="preserve"> 3.</w:t>
      </w:r>
    </w:p>
    <w:p w14:paraId="69091EEF" w14:textId="77777777" w:rsidR="001549BB" w:rsidRDefault="001549BB">
      <w:pPr>
        <w:rPr>
          <w:b/>
          <w:bCs/>
          <w:sz w:val="22"/>
          <w:szCs w:val="22"/>
          <w:u w:val="single"/>
        </w:rPr>
      </w:pPr>
      <w:r>
        <w:rPr>
          <w:b/>
          <w:bCs/>
          <w:sz w:val="22"/>
          <w:szCs w:val="22"/>
          <w:u w:val="single"/>
        </w:rPr>
        <w:br w:type="page"/>
      </w:r>
    </w:p>
    <w:p w14:paraId="46FBDC2D" w14:textId="7F4EF210" w:rsidR="003F29FE" w:rsidRDefault="00600ACC" w:rsidP="00B7053F">
      <w:pPr>
        <w:spacing w:before="120"/>
        <w:jc w:val="both"/>
        <w:rPr>
          <w:highlight w:val="red"/>
        </w:rPr>
      </w:pPr>
      <w:r>
        <w:rPr>
          <w:b/>
          <w:bCs/>
          <w:sz w:val="22"/>
          <w:szCs w:val="22"/>
          <w:u w:val="single"/>
        </w:rPr>
        <w:lastRenderedPageBreak/>
        <w:t xml:space="preserve">Cumulative Market and Segment – </w:t>
      </w:r>
      <w:r w:rsidR="00EB1E09" w:rsidRPr="001549BB">
        <w:rPr>
          <w:b/>
          <w:bCs/>
          <w:sz w:val="22"/>
          <w:szCs w:val="22"/>
          <w:u w:val="single"/>
        </w:rPr>
        <w:t>Wholesale Electric</w:t>
      </w:r>
    </w:p>
    <w:p w14:paraId="0B123976" w14:textId="67E71219" w:rsidR="001B63FC" w:rsidRDefault="001B63FC" w:rsidP="00B7053F">
      <w:pPr>
        <w:spacing w:before="120"/>
        <w:jc w:val="both"/>
      </w:pPr>
      <w:r>
        <w:t xml:space="preserve">Looking to the responses </w:t>
      </w:r>
      <w:r w:rsidR="00065DA5">
        <w:t>from</w:t>
      </w:r>
      <w:r>
        <w:t xml:space="preserve"> respondents indicating participation in the wholesale electric market</w:t>
      </w:r>
      <w:r w:rsidR="00600ACC">
        <w:t xml:space="preserve"> segments</w:t>
      </w:r>
      <w:r>
        <w:t>, Cybersecurity also has the highest number of respon</w:t>
      </w:r>
      <w:r w:rsidR="004A55AE">
        <w:t>dents</w:t>
      </w:r>
      <w:r>
        <w:t xml:space="preserve"> indicating “strongly support” and “support</w:t>
      </w:r>
      <w:r w:rsidR="004A55AE">
        <w:t>,</w:t>
      </w:r>
      <w:r>
        <w:t xml:space="preserve">” totaling 86%, closely followed by Gas Electric Market Coordination with 80% total support.  The next three </w:t>
      </w:r>
      <w:r w:rsidR="00A8198D">
        <w:t xml:space="preserve">highest </w:t>
      </w:r>
      <w:r>
        <w:t>areas of support were Renewable Natural Gas (67%), Hydrogen (64%), and Sustainably Produced Gas (64%).  Overall, the only area that did not receive at least 50% total support from wholesale electric market respondents was Carbon Offsets, with 46% support.  This is the only area where a majority of wholesale electric market respondents (49%) marked “no opinion” and had the greatest number of participants (5%) choosing “do not support.”</w:t>
      </w:r>
      <w:r w:rsidR="00EF3B2E" w:rsidRPr="00EF3B2E">
        <w:t xml:space="preserve"> </w:t>
      </w:r>
      <w:r w:rsidR="00EF3B2E">
        <w:t>In Figure 4 below, the “strongly support” and “support” responses are added together within each area and the resulting percentages are shown above the bar in blue.</w:t>
      </w:r>
      <w:r w:rsidR="004C52CF">
        <w:t xml:space="preserve">  The “do not support” percentages are shown in red.</w:t>
      </w:r>
    </w:p>
    <w:p w14:paraId="6CBF6BBA" w14:textId="77777777" w:rsidR="001B63FC" w:rsidRDefault="001B63FC" w:rsidP="00516454">
      <w:pPr>
        <w:keepNext/>
        <w:spacing w:before="120"/>
        <w:jc w:val="both"/>
        <w:rPr>
          <w:b/>
          <w:bCs/>
          <w:caps/>
          <w:noProof/>
          <w:sz w:val="16"/>
          <w:szCs w:val="16"/>
          <w:highlight w:val="cyan"/>
        </w:rPr>
      </w:pPr>
      <w:r>
        <w:rPr>
          <w:noProof/>
        </w:rPr>
        <w:drawing>
          <wp:inline distT="0" distB="0" distL="0" distR="0" wp14:anchorId="126072A3" wp14:editId="373F805F">
            <wp:extent cx="5918200" cy="3505200"/>
            <wp:effectExtent l="0" t="0" r="63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09F060" w14:textId="570549AE" w:rsidR="00F5027C" w:rsidRPr="00706B68" w:rsidRDefault="00351A88" w:rsidP="00EF3B2E">
      <w:pPr>
        <w:keepNext/>
        <w:jc w:val="both"/>
        <w:rPr>
          <w:b/>
          <w:bCs/>
          <w:caps/>
          <w:sz w:val="18"/>
          <w:szCs w:val="18"/>
        </w:rPr>
      </w:pPr>
      <w:r w:rsidRPr="00706B68">
        <w:rPr>
          <w:b/>
          <w:bCs/>
          <w:caps/>
          <w:noProof/>
          <w:sz w:val="18"/>
          <w:szCs w:val="18"/>
        </w:rPr>
        <w:t>fi</w:t>
      </w:r>
      <w:r w:rsidR="001B63FC" w:rsidRPr="00706B68">
        <w:rPr>
          <w:b/>
          <w:bCs/>
          <w:caps/>
          <w:noProof/>
          <w:sz w:val="18"/>
          <w:szCs w:val="18"/>
        </w:rPr>
        <w:t>gure 4.</w:t>
      </w:r>
    </w:p>
    <w:p w14:paraId="4DF6720B" w14:textId="77777777" w:rsidR="001549BB" w:rsidRDefault="001549BB">
      <w:pPr>
        <w:rPr>
          <w:b/>
          <w:bCs/>
          <w:sz w:val="22"/>
          <w:szCs w:val="22"/>
          <w:u w:val="single"/>
        </w:rPr>
      </w:pPr>
      <w:r>
        <w:rPr>
          <w:b/>
          <w:bCs/>
          <w:sz w:val="22"/>
          <w:szCs w:val="22"/>
          <w:u w:val="single"/>
        </w:rPr>
        <w:br w:type="page"/>
      </w:r>
    </w:p>
    <w:p w14:paraId="1E800592" w14:textId="54E3870F" w:rsidR="001549BB" w:rsidRPr="001549BB" w:rsidRDefault="00600ACC" w:rsidP="001549BB">
      <w:pPr>
        <w:spacing w:before="120"/>
        <w:jc w:val="both"/>
        <w:rPr>
          <w:b/>
          <w:bCs/>
          <w:sz w:val="22"/>
          <w:szCs w:val="22"/>
          <w:u w:val="single"/>
        </w:rPr>
      </w:pPr>
      <w:r>
        <w:rPr>
          <w:b/>
          <w:bCs/>
          <w:sz w:val="22"/>
          <w:szCs w:val="22"/>
          <w:u w:val="single"/>
        </w:rPr>
        <w:lastRenderedPageBreak/>
        <w:t xml:space="preserve">Cumulative Market and Segment – </w:t>
      </w:r>
      <w:r w:rsidR="00737C57" w:rsidRPr="001549BB">
        <w:rPr>
          <w:b/>
          <w:bCs/>
          <w:sz w:val="22"/>
          <w:szCs w:val="22"/>
          <w:u w:val="single"/>
        </w:rPr>
        <w:t>Retail</w:t>
      </w:r>
    </w:p>
    <w:p w14:paraId="14FC495D" w14:textId="5643BD2E" w:rsidR="001B63FC" w:rsidRDefault="001B63FC" w:rsidP="001549BB">
      <w:pPr>
        <w:spacing w:before="120"/>
        <w:jc w:val="both"/>
      </w:pPr>
      <w:r>
        <w:t>As with wholesale gas and wholesale electric market participants, Cybersecurity received the highest number of retail market respondents electing “strongly support” or “support” with 89%.  Unlike the other markets, a majority of the retail market respondents supported every category of potential area of standards development.  Areas receiving at least super majority support (67%) were Renewable Natural Gas (83%), Hydrogen (78%), Distributed Ledger Technology (77%), Gas Electric Market Coordination (73%), and Sustainably Produced Gas (73%).  Although Grid Infrastructure Improvements and Digital Technologies both had over 50% support from respondents, these areas also had the highest number of no opinion responses and do not support responses (Grid Infrastructure Improvements 36% versus 8% and Digital Technologies 34% versus 6%).</w:t>
      </w:r>
      <w:r w:rsidR="004C52CF">
        <w:t xml:space="preserve">  In Figure 5 below, the “strongly support” and “support” responses are added together within each area and the resulting percentages are shown above the bar in blue.  The “do not support” percentages are shown in red.</w:t>
      </w:r>
    </w:p>
    <w:p w14:paraId="047CE3A1" w14:textId="46354E1C" w:rsidR="001B63FC" w:rsidRDefault="001B63FC" w:rsidP="00516454">
      <w:pPr>
        <w:keepNext/>
        <w:spacing w:before="120"/>
        <w:jc w:val="both"/>
        <w:rPr>
          <w:b/>
          <w:bCs/>
          <w:caps/>
          <w:sz w:val="16"/>
          <w:szCs w:val="16"/>
          <w:highlight w:val="cyan"/>
        </w:rPr>
      </w:pPr>
      <w:r>
        <w:rPr>
          <w:noProof/>
        </w:rPr>
        <w:drawing>
          <wp:inline distT="0" distB="0" distL="0" distR="0" wp14:anchorId="060271F9" wp14:editId="5952E329">
            <wp:extent cx="5892800" cy="3200400"/>
            <wp:effectExtent l="0" t="0" r="1270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1F39E8" w14:textId="2311FF53" w:rsidR="00E77D1D" w:rsidRPr="00706B68" w:rsidRDefault="00E77D1D" w:rsidP="006A6022">
      <w:pPr>
        <w:keepNext/>
        <w:jc w:val="both"/>
        <w:rPr>
          <w:b/>
          <w:bCs/>
          <w:caps/>
          <w:sz w:val="18"/>
          <w:szCs w:val="18"/>
        </w:rPr>
      </w:pPr>
      <w:r w:rsidRPr="00706B68">
        <w:rPr>
          <w:b/>
          <w:bCs/>
          <w:caps/>
          <w:sz w:val="18"/>
          <w:szCs w:val="18"/>
        </w:rPr>
        <w:t>figure 5.</w:t>
      </w:r>
    </w:p>
    <w:p w14:paraId="5BFA023D" w14:textId="77777777" w:rsidR="004C52CF" w:rsidRDefault="004C52CF" w:rsidP="004C52CF">
      <w:pPr>
        <w:rPr>
          <w:b/>
          <w:bCs/>
          <w:sz w:val="22"/>
          <w:szCs w:val="22"/>
          <w:u w:val="single"/>
        </w:rPr>
      </w:pPr>
    </w:p>
    <w:p w14:paraId="25F4F99C" w14:textId="644C3E2C" w:rsidR="009A1D32" w:rsidRPr="001549BB" w:rsidRDefault="00CF1D68" w:rsidP="004C52CF">
      <w:pPr>
        <w:rPr>
          <w:b/>
          <w:bCs/>
          <w:sz w:val="22"/>
          <w:szCs w:val="22"/>
          <w:u w:val="single"/>
        </w:rPr>
      </w:pPr>
      <w:r>
        <w:rPr>
          <w:b/>
          <w:bCs/>
          <w:sz w:val="22"/>
          <w:szCs w:val="22"/>
          <w:u w:val="single"/>
        </w:rPr>
        <w:t>Potential Areas of Standards Development on a Market and Segment Basis</w:t>
      </w:r>
    </w:p>
    <w:p w14:paraId="19D74E59" w14:textId="77777777" w:rsidR="00AC3E0E" w:rsidRDefault="00AC3E0E" w:rsidP="00E77D1D">
      <w:pPr>
        <w:jc w:val="both"/>
      </w:pPr>
      <w:bookmarkStart w:id="8" w:name="_Hlk522005762"/>
    </w:p>
    <w:p w14:paraId="52E3A3B9" w14:textId="1E3C13F7" w:rsidR="00DD7E30" w:rsidRPr="004C52CF" w:rsidRDefault="00293A82" w:rsidP="00E77D1D">
      <w:pPr>
        <w:jc w:val="both"/>
        <w:rPr>
          <w:highlight w:val="yellow"/>
        </w:rPr>
      </w:pPr>
      <w:r>
        <w:t xml:space="preserve">As </w:t>
      </w:r>
      <w:r w:rsidR="00065DA5">
        <w:t xml:space="preserve">is </w:t>
      </w:r>
      <w:r>
        <w:t xml:space="preserve">evident </w:t>
      </w:r>
      <w:r w:rsidR="00065DA5">
        <w:t xml:space="preserve">from </w:t>
      </w:r>
      <w:r>
        <w:t>the breakdown of responses, not all areas of potential standards development were equally supported on a per market</w:t>
      </w:r>
      <w:r w:rsidR="00CF1D68">
        <w:t xml:space="preserve"> or segment</w:t>
      </w:r>
      <w:r>
        <w:t xml:space="preserve"> basis</w:t>
      </w:r>
      <w:r w:rsidR="004C52CF">
        <w:t>, and there are some areas</w:t>
      </w:r>
      <w:r w:rsidR="00CF1D68">
        <w:t xml:space="preserve"> in which certain segments did not align with the broader market data.</w:t>
      </w:r>
      <w:r w:rsidR="00DD7E30">
        <w:t xml:space="preserve">  </w:t>
      </w:r>
      <w:r w:rsidR="00DD7E30" w:rsidRPr="004C52CF">
        <w:t xml:space="preserve">The charts below provide the most granular data in the report and </w:t>
      </w:r>
      <w:r w:rsidR="00FA2D28">
        <w:t>provide a breakdown of responses on a per segment basis within each market to show</w:t>
      </w:r>
      <w:r w:rsidR="00DD7E30" w:rsidRPr="004C52CF">
        <w:t xml:space="preserve"> the percentage of responses returned as “strongly support/support,” “do not support,” or “no opinion</w:t>
      </w:r>
      <w:r w:rsidR="00FA2D28">
        <w:t>.</w:t>
      </w:r>
      <w:r w:rsidR="00DD7E30" w:rsidRPr="004C52CF">
        <w:t>”</w:t>
      </w:r>
      <w:r w:rsidR="004863D1">
        <w:t xml:space="preserve"> </w:t>
      </w:r>
      <w:r w:rsidR="004C52CF">
        <w:t xml:space="preserve"> </w:t>
      </w:r>
      <w:r w:rsidR="004863D1">
        <w:t>They are organized in order of potential area of standards development based on greatest support to least</w:t>
      </w:r>
      <w:r w:rsidR="00FA2D28">
        <w:t xml:space="preserve"> as identified in Figure 2</w:t>
      </w:r>
      <w:r w:rsidR="004863D1">
        <w:t>.</w:t>
      </w:r>
    </w:p>
    <w:p w14:paraId="71857725" w14:textId="726C7868" w:rsidR="00B1537C" w:rsidRDefault="00B1537C" w:rsidP="00E77D1D">
      <w:pPr>
        <w:jc w:val="both"/>
      </w:pPr>
    </w:p>
    <w:bookmarkEnd w:id="8"/>
    <w:p w14:paraId="0736A35F" w14:textId="1C88F88C" w:rsidR="00CE6E9A" w:rsidRDefault="004863D1" w:rsidP="004863D1">
      <w:pPr>
        <w:rPr>
          <w:b/>
          <w:bCs/>
          <w:u w:val="single"/>
        </w:rPr>
      </w:pPr>
      <w:r>
        <w:rPr>
          <w:b/>
          <w:bCs/>
          <w:caps/>
          <w:sz w:val="18"/>
          <w:szCs w:val="18"/>
        </w:rPr>
        <w:br w:type="page"/>
      </w:r>
      <w:r w:rsidR="00CE6E9A" w:rsidRPr="00CE6E9A">
        <w:rPr>
          <w:b/>
          <w:bCs/>
          <w:u w:val="single"/>
        </w:rPr>
        <w:lastRenderedPageBreak/>
        <w:t>Cybersecurity</w:t>
      </w:r>
    </w:p>
    <w:p w14:paraId="4DB3CECD" w14:textId="0611744E" w:rsidR="00EC5521" w:rsidRPr="00CE6E9A" w:rsidRDefault="00EC5521" w:rsidP="004863D1">
      <w:pPr>
        <w:rPr>
          <w:b/>
          <w:bCs/>
          <w:u w:val="single"/>
        </w:rPr>
      </w:pPr>
      <w:r w:rsidRPr="00DE7CC5">
        <w:rPr>
          <w:b/>
          <w:bCs/>
          <w:noProof/>
          <w:u w:val="single"/>
        </w:rPr>
        <w:drawing>
          <wp:inline distT="0" distB="0" distL="0" distR="0" wp14:anchorId="66A7820A" wp14:editId="2152933F">
            <wp:extent cx="5849620" cy="2128838"/>
            <wp:effectExtent l="0" t="0" r="17780" b="508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097C0A" w14:textId="731CB212" w:rsidR="00C87BB6" w:rsidRDefault="00C87BB6" w:rsidP="004863D1">
      <w:pPr>
        <w:rPr>
          <w:b/>
          <w:bCs/>
          <w:u w:val="single"/>
        </w:rPr>
      </w:pPr>
      <w:r w:rsidRPr="00DE7CC5">
        <w:rPr>
          <w:b/>
          <w:bCs/>
          <w:noProof/>
          <w:u w:val="single"/>
        </w:rPr>
        <w:drawing>
          <wp:inline distT="0" distB="0" distL="0" distR="0" wp14:anchorId="2EE8613D" wp14:editId="23E72F03">
            <wp:extent cx="5852160" cy="2560320"/>
            <wp:effectExtent l="0" t="0" r="15240" b="1143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DF5E39" w14:textId="6B55673D" w:rsidR="00C87BB6" w:rsidRDefault="00C87BB6" w:rsidP="004863D1">
      <w:pPr>
        <w:rPr>
          <w:b/>
          <w:bCs/>
          <w:u w:val="single"/>
        </w:rPr>
      </w:pPr>
      <w:r w:rsidRPr="00DE7CC5">
        <w:rPr>
          <w:b/>
          <w:bCs/>
          <w:noProof/>
          <w:u w:val="single"/>
        </w:rPr>
        <w:drawing>
          <wp:inline distT="0" distB="0" distL="0" distR="0" wp14:anchorId="46666F71" wp14:editId="172D8483">
            <wp:extent cx="5852160" cy="2130552"/>
            <wp:effectExtent l="0" t="0" r="15240" b="317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41CB30" w14:textId="77777777" w:rsidR="00C87BB6" w:rsidRDefault="00C87BB6" w:rsidP="004863D1">
      <w:pPr>
        <w:rPr>
          <w:b/>
          <w:bCs/>
          <w:u w:val="single"/>
        </w:rPr>
      </w:pPr>
    </w:p>
    <w:p w14:paraId="78E69F55" w14:textId="77777777" w:rsidR="00C87BB6" w:rsidRDefault="00C87BB6" w:rsidP="004863D1">
      <w:pPr>
        <w:rPr>
          <w:b/>
          <w:bCs/>
          <w:u w:val="single"/>
        </w:rPr>
      </w:pPr>
    </w:p>
    <w:p w14:paraId="032AC5E1" w14:textId="7EA41C82" w:rsidR="00AD021C" w:rsidRPr="004863D1" w:rsidRDefault="004863D1" w:rsidP="004863D1">
      <w:pPr>
        <w:rPr>
          <w:b/>
          <w:bCs/>
          <w:caps/>
          <w:sz w:val="18"/>
          <w:szCs w:val="18"/>
        </w:rPr>
      </w:pPr>
      <w:r w:rsidRPr="00CE6E9A">
        <w:rPr>
          <w:b/>
          <w:bCs/>
          <w:u w:val="single"/>
        </w:rPr>
        <w:lastRenderedPageBreak/>
        <w:t>G</w:t>
      </w:r>
      <w:r w:rsidR="00AD021C" w:rsidRPr="00CE6E9A">
        <w:rPr>
          <w:b/>
          <w:bCs/>
          <w:u w:val="single"/>
        </w:rPr>
        <w:t>as Electric Coordination</w:t>
      </w:r>
    </w:p>
    <w:p w14:paraId="0B829706" w14:textId="709D5D79" w:rsidR="00104C73" w:rsidRDefault="00DD7E30" w:rsidP="00AD021C">
      <w:pPr>
        <w:jc w:val="center"/>
        <w:rPr>
          <w:b/>
          <w:bCs/>
          <w:u w:val="single"/>
        </w:rPr>
      </w:pPr>
      <w:r>
        <w:rPr>
          <w:b/>
          <w:bCs/>
          <w:noProof/>
          <w:u w:val="single"/>
        </w:rPr>
        <w:drawing>
          <wp:inline distT="0" distB="0" distL="0" distR="0" wp14:anchorId="25C603AD" wp14:editId="6FDADD36">
            <wp:extent cx="5849620" cy="2128838"/>
            <wp:effectExtent l="0" t="0" r="17780" b="508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75EA5A" w14:textId="2C9B1D2C" w:rsidR="001F3C22" w:rsidRDefault="005343CA" w:rsidP="00AD021C">
      <w:pPr>
        <w:jc w:val="center"/>
        <w:rPr>
          <w:b/>
          <w:bCs/>
          <w:u w:val="single"/>
        </w:rPr>
      </w:pPr>
      <w:r>
        <w:rPr>
          <w:b/>
          <w:bCs/>
          <w:noProof/>
          <w:u w:val="single"/>
        </w:rPr>
        <w:drawing>
          <wp:inline distT="0" distB="0" distL="0" distR="0" wp14:anchorId="6C6EFC18" wp14:editId="3FFAA689">
            <wp:extent cx="5852160" cy="2560320"/>
            <wp:effectExtent l="0" t="0" r="15240" b="114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28C0DF" w14:textId="10AEED7A" w:rsidR="001F3C22" w:rsidRDefault="001F3C22" w:rsidP="005B29D8">
      <w:pPr>
        <w:jc w:val="center"/>
        <w:rPr>
          <w:b/>
          <w:bCs/>
          <w:u w:val="single"/>
        </w:rPr>
      </w:pPr>
      <w:r>
        <w:rPr>
          <w:b/>
          <w:bCs/>
          <w:noProof/>
          <w:u w:val="single"/>
        </w:rPr>
        <w:drawing>
          <wp:inline distT="0" distB="0" distL="0" distR="0" wp14:anchorId="21D91CF7" wp14:editId="5A15A858">
            <wp:extent cx="5852160" cy="2130552"/>
            <wp:effectExtent l="0" t="0" r="15240" b="317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4DB760" w14:textId="57D8FAF6" w:rsidR="00104C73" w:rsidRDefault="00104C73">
      <w:pPr>
        <w:rPr>
          <w:b/>
          <w:bCs/>
          <w:u w:val="single"/>
        </w:rPr>
      </w:pPr>
    </w:p>
    <w:p w14:paraId="7B6AC828" w14:textId="77777777" w:rsidR="00FA2D28" w:rsidRDefault="00FA2D28">
      <w:pPr>
        <w:rPr>
          <w:b/>
          <w:bCs/>
          <w:u w:val="single"/>
        </w:rPr>
      </w:pPr>
    </w:p>
    <w:p w14:paraId="030ED35E" w14:textId="5747E00A" w:rsidR="00104C73" w:rsidRDefault="00CE6E9A">
      <w:pPr>
        <w:rPr>
          <w:b/>
          <w:bCs/>
          <w:u w:val="single"/>
        </w:rPr>
      </w:pPr>
      <w:r>
        <w:rPr>
          <w:b/>
          <w:bCs/>
          <w:u w:val="single"/>
        </w:rPr>
        <w:lastRenderedPageBreak/>
        <w:t>Sustainably Produced Gas</w:t>
      </w:r>
    </w:p>
    <w:p w14:paraId="0687D0DA" w14:textId="4582204E" w:rsidR="00EC5521" w:rsidRDefault="00EC5521">
      <w:pPr>
        <w:rPr>
          <w:b/>
          <w:bCs/>
          <w:u w:val="single"/>
        </w:rPr>
      </w:pPr>
      <w:r w:rsidRPr="00DE7CC5">
        <w:rPr>
          <w:b/>
          <w:bCs/>
          <w:noProof/>
          <w:u w:val="single"/>
        </w:rPr>
        <w:drawing>
          <wp:inline distT="0" distB="0" distL="0" distR="0" wp14:anchorId="4C43A898" wp14:editId="5AA7B738">
            <wp:extent cx="5849620" cy="2128838"/>
            <wp:effectExtent l="0" t="0" r="17780" b="508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1E1905" w14:textId="0DB0A9F4" w:rsidR="00EC5521" w:rsidRDefault="00EC5521">
      <w:pPr>
        <w:rPr>
          <w:b/>
          <w:bCs/>
          <w:u w:val="single"/>
        </w:rPr>
      </w:pPr>
      <w:r w:rsidRPr="00DE7CC5">
        <w:rPr>
          <w:b/>
          <w:bCs/>
          <w:noProof/>
          <w:u w:val="single"/>
        </w:rPr>
        <w:drawing>
          <wp:inline distT="0" distB="0" distL="0" distR="0" wp14:anchorId="723D2A3E" wp14:editId="2F8A780C">
            <wp:extent cx="5852160" cy="2560320"/>
            <wp:effectExtent l="0" t="0" r="15240" b="1143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74BBEC" w14:textId="125A351D" w:rsidR="00EC5521" w:rsidRDefault="00EC5521">
      <w:pPr>
        <w:rPr>
          <w:b/>
          <w:bCs/>
          <w:u w:val="single"/>
        </w:rPr>
      </w:pPr>
      <w:r w:rsidRPr="00DE7CC5">
        <w:rPr>
          <w:b/>
          <w:bCs/>
          <w:noProof/>
          <w:u w:val="single"/>
        </w:rPr>
        <w:drawing>
          <wp:inline distT="0" distB="0" distL="0" distR="0" wp14:anchorId="29B44DFD" wp14:editId="05209C16">
            <wp:extent cx="5852160" cy="2130552"/>
            <wp:effectExtent l="0" t="0" r="15240" b="317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4F26CCA" w14:textId="53444D22" w:rsidR="00CE6E9A" w:rsidRDefault="00CE6E9A">
      <w:pPr>
        <w:rPr>
          <w:b/>
          <w:bCs/>
          <w:u w:val="single"/>
        </w:rPr>
      </w:pPr>
    </w:p>
    <w:p w14:paraId="33BE9499" w14:textId="77777777" w:rsidR="00FA2D28" w:rsidRDefault="00FA2D28">
      <w:pPr>
        <w:rPr>
          <w:b/>
          <w:bCs/>
          <w:u w:val="single"/>
        </w:rPr>
      </w:pPr>
    </w:p>
    <w:p w14:paraId="7E5003B0" w14:textId="4A8D8F48" w:rsidR="00CE6E9A" w:rsidRDefault="00CE6E9A">
      <w:pPr>
        <w:rPr>
          <w:b/>
          <w:bCs/>
          <w:u w:val="single"/>
        </w:rPr>
      </w:pPr>
      <w:r>
        <w:rPr>
          <w:b/>
          <w:bCs/>
          <w:u w:val="single"/>
        </w:rPr>
        <w:lastRenderedPageBreak/>
        <w:t>Hydrogen</w:t>
      </w:r>
    </w:p>
    <w:p w14:paraId="6E2B76D6" w14:textId="57E0C5E0" w:rsidR="00EC5521" w:rsidRDefault="00EC5521">
      <w:pPr>
        <w:rPr>
          <w:b/>
          <w:bCs/>
          <w:u w:val="single"/>
        </w:rPr>
      </w:pPr>
      <w:r w:rsidRPr="00DE7CC5">
        <w:rPr>
          <w:b/>
          <w:bCs/>
          <w:noProof/>
          <w:u w:val="single"/>
        </w:rPr>
        <w:drawing>
          <wp:inline distT="0" distB="0" distL="0" distR="0" wp14:anchorId="4666015C" wp14:editId="524F05E1">
            <wp:extent cx="5849620" cy="2128838"/>
            <wp:effectExtent l="0" t="0" r="17780" b="508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5140581" w14:textId="5FBCE89F" w:rsidR="00EC5521" w:rsidRDefault="00EC5521">
      <w:pPr>
        <w:rPr>
          <w:b/>
          <w:bCs/>
          <w:u w:val="single"/>
        </w:rPr>
      </w:pPr>
      <w:r w:rsidRPr="00DE7CC5">
        <w:rPr>
          <w:b/>
          <w:bCs/>
          <w:noProof/>
          <w:u w:val="single"/>
        </w:rPr>
        <w:drawing>
          <wp:inline distT="0" distB="0" distL="0" distR="0" wp14:anchorId="1DDE7981" wp14:editId="7AE7F9D0">
            <wp:extent cx="5852160" cy="2560320"/>
            <wp:effectExtent l="0" t="0" r="15240" b="1143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34FCB7" w14:textId="24CFFA55" w:rsidR="00EC5521" w:rsidRDefault="00EC5521">
      <w:pPr>
        <w:rPr>
          <w:b/>
          <w:bCs/>
          <w:u w:val="single"/>
        </w:rPr>
      </w:pPr>
      <w:r w:rsidRPr="00DE7CC5">
        <w:rPr>
          <w:b/>
          <w:bCs/>
          <w:noProof/>
          <w:u w:val="single"/>
        </w:rPr>
        <w:drawing>
          <wp:inline distT="0" distB="0" distL="0" distR="0" wp14:anchorId="59C36079" wp14:editId="3758FABE">
            <wp:extent cx="5852160" cy="2130552"/>
            <wp:effectExtent l="0" t="0" r="15240" b="317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36A6E8D" w14:textId="351FF09D" w:rsidR="00CE6E9A" w:rsidRDefault="00CE6E9A">
      <w:pPr>
        <w:rPr>
          <w:b/>
          <w:bCs/>
          <w:u w:val="single"/>
        </w:rPr>
      </w:pPr>
    </w:p>
    <w:p w14:paraId="34E279A9" w14:textId="77777777" w:rsidR="00B42F0E" w:rsidRDefault="00B42F0E">
      <w:pPr>
        <w:rPr>
          <w:b/>
          <w:bCs/>
          <w:u w:val="single"/>
        </w:rPr>
      </w:pPr>
    </w:p>
    <w:p w14:paraId="22E2084F" w14:textId="77777777" w:rsidR="00B42F0E" w:rsidRDefault="00B42F0E">
      <w:pPr>
        <w:rPr>
          <w:b/>
          <w:bCs/>
          <w:u w:val="single"/>
        </w:rPr>
      </w:pPr>
    </w:p>
    <w:p w14:paraId="255E8543" w14:textId="0C9A3C9B" w:rsidR="00CE6E9A" w:rsidRDefault="00CE6E9A">
      <w:pPr>
        <w:rPr>
          <w:b/>
          <w:bCs/>
          <w:u w:val="single"/>
        </w:rPr>
      </w:pPr>
      <w:r>
        <w:rPr>
          <w:b/>
          <w:bCs/>
          <w:u w:val="single"/>
        </w:rPr>
        <w:t>Distributed Ledger Technolog</w:t>
      </w:r>
      <w:r w:rsidR="00B42F0E">
        <w:rPr>
          <w:b/>
          <w:bCs/>
          <w:u w:val="single"/>
        </w:rPr>
        <w:t>y</w:t>
      </w:r>
    </w:p>
    <w:p w14:paraId="06ACB0DF" w14:textId="519A092A" w:rsidR="00B42F0E" w:rsidRDefault="00B42F0E">
      <w:pPr>
        <w:rPr>
          <w:b/>
          <w:bCs/>
          <w:u w:val="single"/>
        </w:rPr>
      </w:pPr>
      <w:r w:rsidRPr="00DE7CC5">
        <w:rPr>
          <w:b/>
          <w:bCs/>
          <w:noProof/>
          <w:u w:val="single"/>
        </w:rPr>
        <w:drawing>
          <wp:inline distT="0" distB="0" distL="0" distR="0" wp14:anchorId="5DEC0DD1" wp14:editId="0C94DD48">
            <wp:extent cx="5849620" cy="2128838"/>
            <wp:effectExtent l="0" t="0" r="17780" b="50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5E612F" w14:textId="78889404" w:rsidR="006F3848" w:rsidRDefault="006F3848">
      <w:pPr>
        <w:rPr>
          <w:b/>
          <w:bCs/>
          <w:u w:val="single"/>
        </w:rPr>
      </w:pPr>
      <w:r w:rsidRPr="00DE7CC5">
        <w:rPr>
          <w:b/>
          <w:bCs/>
          <w:noProof/>
          <w:u w:val="single"/>
        </w:rPr>
        <w:drawing>
          <wp:inline distT="0" distB="0" distL="0" distR="0" wp14:anchorId="7C361683" wp14:editId="67A1068B">
            <wp:extent cx="5852160" cy="2560320"/>
            <wp:effectExtent l="0" t="0" r="15240" b="1143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AA35CFC" w14:textId="5832E904" w:rsidR="006F3848" w:rsidRDefault="006F3848">
      <w:pPr>
        <w:rPr>
          <w:b/>
          <w:bCs/>
          <w:u w:val="single"/>
        </w:rPr>
      </w:pPr>
      <w:r w:rsidRPr="00DE7CC5">
        <w:rPr>
          <w:b/>
          <w:bCs/>
          <w:noProof/>
          <w:u w:val="single"/>
        </w:rPr>
        <w:drawing>
          <wp:inline distT="0" distB="0" distL="0" distR="0" wp14:anchorId="34222482" wp14:editId="770E5598">
            <wp:extent cx="5852160" cy="2130552"/>
            <wp:effectExtent l="0" t="0" r="15240" b="31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E242246" w14:textId="6B439671" w:rsidR="00CE6E9A" w:rsidRDefault="00CE6E9A">
      <w:pPr>
        <w:rPr>
          <w:b/>
          <w:bCs/>
          <w:u w:val="single"/>
        </w:rPr>
      </w:pPr>
    </w:p>
    <w:p w14:paraId="6389CF00" w14:textId="77777777" w:rsidR="00F540D2" w:rsidRDefault="00F540D2">
      <w:pPr>
        <w:rPr>
          <w:b/>
          <w:bCs/>
          <w:u w:val="single"/>
        </w:rPr>
      </w:pPr>
    </w:p>
    <w:p w14:paraId="1AEF6F8A" w14:textId="38D72CE9" w:rsidR="00CE6E9A" w:rsidRDefault="00CE6E9A">
      <w:pPr>
        <w:rPr>
          <w:b/>
          <w:bCs/>
          <w:u w:val="single"/>
        </w:rPr>
      </w:pPr>
      <w:r>
        <w:rPr>
          <w:b/>
          <w:bCs/>
          <w:u w:val="single"/>
        </w:rPr>
        <w:t>Digital Technologies</w:t>
      </w:r>
    </w:p>
    <w:p w14:paraId="31E2AE6D" w14:textId="1CF20E38" w:rsidR="00F540D2" w:rsidRDefault="00F540D2">
      <w:pPr>
        <w:rPr>
          <w:b/>
          <w:bCs/>
          <w:u w:val="single"/>
        </w:rPr>
      </w:pPr>
      <w:r w:rsidRPr="00DE7CC5">
        <w:rPr>
          <w:b/>
          <w:bCs/>
          <w:noProof/>
          <w:u w:val="single"/>
        </w:rPr>
        <w:drawing>
          <wp:inline distT="0" distB="0" distL="0" distR="0" wp14:anchorId="21338A96" wp14:editId="03140E1C">
            <wp:extent cx="5849620" cy="2128838"/>
            <wp:effectExtent l="0" t="0" r="17780" b="50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D182DAC" w14:textId="587A2AAC" w:rsidR="00F540D2" w:rsidRDefault="00F540D2">
      <w:pPr>
        <w:rPr>
          <w:b/>
          <w:bCs/>
          <w:u w:val="single"/>
        </w:rPr>
      </w:pPr>
      <w:r w:rsidRPr="00DE7CC5">
        <w:rPr>
          <w:b/>
          <w:bCs/>
          <w:noProof/>
          <w:u w:val="single"/>
        </w:rPr>
        <w:drawing>
          <wp:inline distT="0" distB="0" distL="0" distR="0" wp14:anchorId="64C5BCF9" wp14:editId="29C655FE">
            <wp:extent cx="5852160" cy="2560320"/>
            <wp:effectExtent l="0" t="0" r="15240"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1C3EE16" w14:textId="3491A785" w:rsidR="006375E6" w:rsidRDefault="006375E6">
      <w:pPr>
        <w:rPr>
          <w:b/>
          <w:bCs/>
          <w:u w:val="single"/>
        </w:rPr>
      </w:pPr>
      <w:r w:rsidRPr="00DE7CC5">
        <w:rPr>
          <w:b/>
          <w:bCs/>
          <w:noProof/>
          <w:u w:val="single"/>
        </w:rPr>
        <w:drawing>
          <wp:inline distT="0" distB="0" distL="0" distR="0" wp14:anchorId="52D477E0" wp14:editId="4E1404AB">
            <wp:extent cx="5852160" cy="2130552"/>
            <wp:effectExtent l="0" t="0" r="15240" b="317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80F4F17" w14:textId="2E5A2689" w:rsidR="00CE6E9A" w:rsidRDefault="00CE6E9A">
      <w:pPr>
        <w:rPr>
          <w:b/>
          <w:bCs/>
          <w:u w:val="single"/>
        </w:rPr>
      </w:pPr>
    </w:p>
    <w:p w14:paraId="074B1BD0" w14:textId="77777777" w:rsidR="006375E6" w:rsidRDefault="006375E6">
      <w:pPr>
        <w:rPr>
          <w:b/>
          <w:bCs/>
          <w:u w:val="single"/>
        </w:rPr>
      </w:pPr>
    </w:p>
    <w:p w14:paraId="53850EF0" w14:textId="328A8633" w:rsidR="00CE6E9A" w:rsidRDefault="00CE6E9A">
      <w:pPr>
        <w:rPr>
          <w:b/>
          <w:bCs/>
          <w:u w:val="single"/>
        </w:rPr>
      </w:pPr>
      <w:r>
        <w:rPr>
          <w:b/>
          <w:bCs/>
          <w:u w:val="single"/>
        </w:rPr>
        <w:t>Renewable Natural Gas</w:t>
      </w:r>
    </w:p>
    <w:p w14:paraId="7B27DC25" w14:textId="4F0D7D82" w:rsidR="00EC5521" w:rsidRDefault="00EC5521">
      <w:pPr>
        <w:rPr>
          <w:b/>
          <w:bCs/>
          <w:u w:val="single"/>
        </w:rPr>
      </w:pPr>
      <w:r w:rsidRPr="00DE7CC5">
        <w:rPr>
          <w:b/>
          <w:bCs/>
          <w:noProof/>
          <w:u w:val="single"/>
        </w:rPr>
        <w:drawing>
          <wp:inline distT="0" distB="0" distL="0" distR="0" wp14:anchorId="739DD94F" wp14:editId="09A69E0B">
            <wp:extent cx="5849620" cy="2128838"/>
            <wp:effectExtent l="0" t="0" r="17780"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394D272" w14:textId="7E039C3C" w:rsidR="00EC5521" w:rsidRDefault="00EC5521">
      <w:pPr>
        <w:rPr>
          <w:b/>
          <w:bCs/>
          <w:u w:val="single"/>
        </w:rPr>
      </w:pPr>
      <w:r w:rsidRPr="00DE7CC5">
        <w:rPr>
          <w:b/>
          <w:bCs/>
          <w:noProof/>
          <w:u w:val="single"/>
        </w:rPr>
        <w:drawing>
          <wp:inline distT="0" distB="0" distL="0" distR="0" wp14:anchorId="146FD77C" wp14:editId="21AA7116">
            <wp:extent cx="5852160" cy="2560320"/>
            <wp:effectExtent l="0" t="0" r="1524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B8D96D1" w14:textId="31DFB4DB" w:rsidR="00EC5521" w:rsidRDefault="00EC5521">
      <w:pPr>
        <w:rPr>
          <w:b/>
          <w:bCs/>
          <w:u w:val="single"/>
        </w:rPr>
      </w:pPr>
      <w:r w:rsidRPr="00DE7CC5">
        <w:rPr>
          <w:b/>
          <w:bCs/>
          <w:noProof/>
          <w:u w:val="single"/>
        </w:rPr>
        <w:drawing>
          <wp:inline distT="0" distB="0" distL="0" distR="0" wp14:anchorId="6E2A02CF" wp14:editId="349D2083">
            <wp:extent cx="5852160" cy="2130552"/>
            <wp:effectExtent l="0" t="0" r="15240"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286AB8D" w14:textId="437016D7" w:rsidR="00CE6E9A" w:rsidRDefault="00CE6E9A">
      <w:pPr>
        <w:rPr>
          <w:b/>
          <w:bCs/>
          <w:u w:val="single"/>
        </w:rPr>
      </w:pPr>
    </w:p>
    <w:p w14:paraId="3FF4DAB8" w14:textId="77777777" w:rsidR="006375E6" w:rsidRDefault="006375E6">
      <w:pPr>
        <w:rPr>
          <w:b/>
          <w:bCs/>
          <w:u w:val="single"/>
        </w:rPr>
      </w:pPr>
    </w:p>
    <w:p w14:paraId="3E290F0C" w14:textId="7103F5AD" w:rsidR="00CE6E9A" w:rsidRDefault="00CE6E9A">
      <w:pPr>
        <w:rPr>
          <w:b/>
          <w:bCs/>
          <w:u w:val="single"/>
        </w:rPr>
      </w:pPr>
      <w:r>
        <w:rPr>
          <w:b/>
          <w:bCs/>
          <w:u w:val="single"/>
        </w:rPr>
        <w:t>Grid Infrastructure Improvements</w:t>
      </w:r>
    </w:p>
    <w:p w14:paraId="1A905B85" w14:textId="1F500AE7" w:rsidR="00C87BB6" w:rsidRDefault="00C87BB6">
      <w:pPr>
        <w:rPr>
          <w:b/>
          <w:bCs/>
          <w:u w:val="single"/>
        </w:rPr>
      </w:pPr>
      <w:r w:rsidRPr="00DE7CC5">
        <w:rPr>
          <w:b/>
          <w:bCs/>
          <w:noProof/>
          <w:u w:val="single"/>
        </w:rPr>
        <w:drawing>
          <wp:inline distT="0" distB="0" distL="0" distR="0" wp14:anchorId="220A8691" wp14:editId="08D92778">
            <wp:extent cx="5849620" cy="2128838"/>
            <wp:effectExtent l="0" t="0" r="17780" b="508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CBF11F7" w14:textId="1CA7FF26" w:rsidR="00C87BB6" w:rsidRDefault="00C87BB6">
      <w:pPr>
        <w:rPr>
          <w:b/>
          <w:bCs/>
          <w:u w:val="single"/>
        </w:rPr>
      </w:pPr>
      <w:r w:rsidRPr="00DE7CC5">
        <w:rPr>
          <w:b/>
          <w:bCs/>
          <w:noProof/>
          <w:u w:val="single"/>
        </w:rPr>
        <w:drawing>
          <wp:inline distT="0" distB="0" distL="0" distR="0" wp14:anchorId="7306FB90" wp14:editId="6DEDB74D">
            <wp:extent cx="5852160" cy="2560320"/>
            <wp:effectExtent l="0" t="0" r="15240" b="1143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3F40B5A" w14:textId="74645E86" w:rsidR="00C87BB6" w:rsidRDefault="00C87BB6">
      <w:pPr>
        <w:rPr>
          <w:b/>
          <w:bCs/>
          <w:u w:val="single"/>
        </w:rPr>
      </w:pPr>
      <w:r w:rsidRPr="00DE7CC5">
        <w:rPr>
          <w:b/>
          <w:bCs/>
          <w:noProof/>
          <w:u w:val="single"/>
        </w:rPr>
        <w:drawing>
          <wp:inline distT="0" distB="0" distL="0" distR="0" wp14:anchorId="498B2AFF" wp14:editId="7AFD5D43">
            <wp:extent cx="5852160" cy="2130552"/>
            <wp:effectExtent l="0" t="0" r="15240" b="317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92710DA" w14:textId="6ABE85A9" w:rsidR="00CE6E9A" w:rsidRDefault="00CE6E9A">
      <w:pPr>
        <w:rPr>
          <w:b/>
          <w:bCs/>
          <w:u w:val="single"/>
        </w:rPr>
      </w:pPr>
    </w:p>
    <w:p w14:paraId="1AA2362A" w14:textId="77777777" w:rsidR="006375E6" w:rsidRDefault="006375E6">
      <w:pPr>
        <w:rPr>
          <w:b/>
          <w:bCs/>
          <w:u w:val="single"/>
        </w:rPr>
      </w:pPr>
    </w:p>
    <w:p w14:paraId="2A1A9803" w14:textId="2F779BD6" w:rsidR="00CE6E9A" w:rsidRDefault="00CE6E9A">
      <w:pPr>
        <w:rPr>
          <w:b/>
          <w:bCs/>
          <w:u w:val="single"/>
        </w:rPr>
      </w:pPr>
      <w:r>
        <w:rPr>
          <w:b/>
          <w:bCs/>
          <w:u w:val="single"/>
        </w:rPr>
        <w:t>Carbon Offsets</w:t>
      </w:r>
    </w:p>
    <w:p w14:paraId="272CAB58" w14:textId="6937CE4F" w:rsidR="00104C73" w:rsidRDefault="00EC5521">
      <w:pPr>
        <w:rPr>
          <w:b/>
          <w:bCs/>
          <w:u w:val="single"/>
        </w:rPr>
      </w:pPr>
      <w:r w:rsidRPr="00DE7CC5">
        <w:rPr>
          <w:b/>
          <w:bCs/>
          <w:noProof/>
          <w:u w:val="single"/>
        </w:rPr>
        <w:drawing>
          <wp:inline distT="0" distB="0" distL="0" distR="0" wp14:anchorId="146E650E" wp14:editId="63562507">
            <wp:extent cx="5849620" cy="2128838"/>
            <wp:effectExtent l="0" t="0" r="17780" b="50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46C485E" w14:textId="7B5850C7" w:rsidR="00EC5521" w:rsidRDefault="00EC5521">
      <w:pPr>
        <w:rPr>
          <w:b/>
          <w:bCs/>
          <w:u w:val="single"/>
        </w:rPr>
      </w:pPr>
      <w:r w:rsidRPr="00DE7CC5">
        <w:rPr>
          <w:b/>
          <w:bCs/>
          <w:noProof/>
          <w:u w:val="single"/>
        </w:rPr>
        <w:drawing>
          <wp:inline distT="0" distB="0" distL="0" distR="0" wp14:anchorId="0F91DC6C" wp14:editId="69C1CE8F">
            <wp:extent cx="5852160" cy="2560320"/>
            <wp:effectExtent l="0" t="0" r="15240" b="1143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61FE5F2" w14:textId="10C52DF0" w:rsidR="00EC5521" w:rsidRDefault="00EC5521">
      <w:pPr>
        <w:rPr>
          <w:b/>
          <w:bCs/>
          <w:u w:val="single"/>
        </w:rPr>
      </w:pPr>
      <w:r w:rsidRPr="00DE7CC5">
        <w:rPr>
          <w:b/>
          <w:bCs/>
          <w:noProof/>
          <w:u w:val="single"/>
        </w:rPr>
        <w:drawing>
          <wp:inline distT="0" distB="0" distL="0" distR="0" wp14:anchorId="77800C6D" wp14:editId="0669B34D">
            <wp:extent cx="5852160" cy="2130552"/>
            <wp:effectExtent l="0" t="0" r="15240" b="317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1FAC25D" w14:textId="77777777" w:rsidR="00104C73" w:rsidRDefault="00104C73">
      <w:pPr>
        <w:rPr>
          <w:b/>
          <w:bCs/>
          <w:u w:val="single"/>
        </w:rPr>
      </w:pPr>
    </w:p>
    <w:p w14:paraId="4BDDB948" w14:textId="1453E39E" w:rsidR="00E866A3" w:rsidRPr="00BC1436" w:rsidRDefault="00E866A3" w:rsidP="00BC1436">
      <w:pPr>
        <w:pStyle w:val="ListParagraph"/>
        <w:widowControl w:val="0"/>
        <w:numPr>
          <w:ilvl w:val="0"/>
          <w:numId w:val="49"/>
        </w:numPr>
        <w:autoSpaceDE w:val="0"/>
        <w:autoSpaceDN w:val="0"/>
        <w:adjustRightInd w:val="0"/>
        <w:spacing w:before="120" w:after="120"/>
        <w:rPr>
          <w:b/>
          <w:bCs/>
          <w:u w:val="single"/>
        </w:rPr>
      </w:pPr>
      <w:r w:rsidRPr="00BC1436">
        <w:rPr>
          <w:b/>
          <w:bCs/>
          <w:u w:val="single"/>
        </w:rPr>
        <w:lastRenderedPageBreak/>
        <w:t>Examples, Explanations and General Comments</w:t>
      </w:r>
    </w:p>
    <w:p w14:paraId="6021D5FE" w14:textId="59A16CFE" w:rsidR="000A0C34" w:rsidRDefault="00E866A3" w:rsidP="00B1537C">
      <w:pPr>
        <w:autoSpaceDE w:val="0"/>
        <w:autoSpaceDN w:val="0"/>
        <w:adjustRightInd w:val="0"/>
        <w:spacing w:after="120"/>
        <w:jc w:val="both"/>
      </w:pPr>
      <w:r>
        <w:t>As discussed above, respondents were given the opportunity to provide example</w:t>
      </w:r>
      <w:r w:rsidR="00802EF5">
        <w:t>s</w:t>
      </w:r>
      <w:r>
        <w:t xml:space="preserve"> of business practice</w:t>
      </w:r>
      <w:r w:rsidR="00802EF5">
        <w:t>s</w:t>
      </w:r>
      <w:r>
        <w:t>, process</w:t>
      </w:r>
      <w:r w:rsidR="00802EF5">
        <w:t>es</w:t>
      </w:r>
      <w:r>
        <w:t xml:space="preserve"> or transaction</w:t>
      </w:r>
      <w:r w:rsidR="00802EF5">
        <w:t>s</w:t>
      </w:r>
      <w:r>
        <w:t xml:space="preserve"> that would benefit from standardization by NAESB in the given area</w:t>
      </w:r>
      <w:r w:rsidR="00802EF5">
        <w:t xml:space="preserve"> to expand upon “strongly support” or “support” responses</w:t>
      </w:r>
      <w:r>
        <w:t xml:space="preserve">. </w:t>
      </w:r>
      <w:r w:rsidR="00802EF5">
        <w:t xml:space="preserve"> Additionally, p</w:t>
      </w:r>
      <w:r>
        <w:t xml:space="preserve">articipants </w:t>
      </w:r>
      <w:r w:rsidR="00802EF5">
        <w:t>providing a</w:t>
      </w:r>
      <w:r>
        <w:t xml:space="preserve"> “do not support” </w:t>
      </w:r>
      <w:r w:rsidR="00802EF5">
        <w:t xml:space="preserve">response </w:t>
      </w:r>
      <w:r>
        <w:t xml:space="preserve">were asked to </w:t>
      </w:r>
      <w:r w:rsidR="00802EF5">
        <w:t>supplement their response with</w:t>
      </w:r>
      <w:r>
        <w:t xml:space="preserve"> more detailed information</w:t>
      </w:r>
      <w:r w:rsidR="00802EF5">
        <w:t>.  As in the past, respondents had opportunities to provide generalized comments to each of the</w:t>
      </w:r>
      <w:r w:rsidR="004D663B">
        <w:t xml:space="preserve"> nine</w:t>
      </w:r>
      <w:r w:rsidR="00802EF5">
        <w:t xml:space="preserve"> areas identified and to the survey overall.  A</w:t>
      </w:r>
      <w:r w:rsidR="000A0C34">
        <w:t xml:space="preserve"> total of </w:t>
      </w:r>
      <w:r w:rsidR="00A81198">
        <w:t xml:space="preserve">two-hundred and three </w:t>
      </w:r>
      <w:r w:rsidR="000A0C34" w:rsidRPr="001D06EA">
        <w:t>comments were provided by respondents</w:t>
      </w:r>
      <w:r w:rsidR="00802EF5" w:rsidRPr="001D06EA">
        <w:t xml:space="preserve"> in the areas</w:t>
      </w:r>
      <w:r w:rsidR="00802EF5">
        <w:t xml:space="preserve"> identified in the survey</w:t>
      </w:r>
      <w:r w:rsidR="008B7B5F">
        <w:t>,</w:t>
      </w:r>
      <w:r w:rsidR="000A0C34">
        <w:t xml:space="preserve"> and </w:t>
      </w:r>
      <w:r w:rsidR="00A81198">
        <w:t>thirteen</w:t>
      </w:r>
      <w:r w:rsidR="000A0C34">
        <w:t xml:space="preserve"> comments were provided in response</w:t>
      </w:r>
      <w:r w:rsidR="008B7B5F">
        <w:t xml:space="preserve"> to the</w:t>
      </w:r>
      <w:r w:rsidR="008B7B5F" w:rsidRPr="008B7B5F">
        <w:t xml:space="preserve"> </w:t>
      </w:r>
      <w:r w:rsidR="00802EF5">
        <w:t xml:space="preserve">request for any general comments at the </w:t>
      </w:r>
      <w:r w:rsidR="00244E35">
        <w:t>conclusion</w:t>
      </w:r>
      <w:r w:rsidR="00802EF5">
        <w:t xml:space="preserve"> of the survey.  These comments are cataloged in the table below and can be found in the appendix to this report.</w:t>
      </w:r>
    </w:p>
    <w:tbl>
      <w:tblPr>
        <w:tblStyle w:val="TableGrid"/>
        <w:tblW w:w="9373" w:type="dxa"/>
        <w:jc w:val="center"/>
        <w:tblLook w:val="04A0" w:firstRow="1" w:lastRow="0" w:firstColumn="1" w:lastColumn="0" w:noHBand="0" w:noVBand="1"/>
      </w:tblPr>
      <w:tblGrid>
        <w:gridCol w:w="466"/>
        <w:gridCol w:w="7539"/>
        <w:gridCol w:w="1368"/>
      </w:tblGrid>
      <w:tr w:rsidR="009104AB" w:rsidRPr="009104AB" w14:paraId="24F40592" w14:textId="77777777" w:rsidTr="004D4402">
        <w:trPr>
          <w:cantSplit/>
          <w:tblHeader/>
          <w:jc w:val="center"/>
        </w:trPr>
        <w:tc>
          <w:tcPr>
            <w:tcW w:w="8005" w:type="dxa"/>
            <w:gridSpan w:val="2"/>
            <w:shd w:val="clear" w:color="auto" w:fill="365F91" w:themeFill="accent1" w:themeFillShade="BF"/>
            <w:vAlign w:val="center"/>
          </w:tcPr>
          <w:p w14:paraId="38D5042A" w14:textId="5E4A9A6B" w:rsidR="008B7196" w:rsidRPr="009104AB" w:rsidRDefault="002F7B61" w:rsidP="00A93460">
            <w:pPr>
              <w:keepLines/>
              <w:autoSpaceDE w:val="0"/>
              <w:autoSpaceDN w:val="0"/>
              <w:adjustRightInd w:val="0"/>
              <w:spacing w:before="120" w:after="120"/>
              <w:rPr>
                <w:b/>
                <w:color w:val="FFFFFF" w:themeColor="background1"/>
              </w:rPr>
            </w:pPr>
            <w:r w:rsidRPr="009104AB">
              <w:rPr>
                <w:b/>
                <w:color w:val="FFFFFF" w:themeColor="background1"/>
              </w:rPr>
              <w:t>Potential Areas for Standards Development or Other Activities in the Next 18 to 24 Months</w:t>
            </w:r>
          </w:p>
        </w:tc>
        <w:tc>
          <w:tcPr>
            <w:tcW w:w="1368" w:type="dxa"/>
            <w:shd w:val="clear" w:color="auto" w:fill="365F91" w:themeFill="accent1" w:themeFillShade="BF"/>
            <w:vAlign w:val="center"/>
          </w:tcPr>
          <w:p w14:paraId="5F0D86AA" w14:textId="77777777" w:rsidR="008B7196" w:rsidRPr="009104AB" w:rsidRDefault="008B7196" w:rsidP="00A93460">
            <w:pPr>
              <w:keepLines/>
              <w:autoSpaceDE w:val="0"/>
              <w:autoSpaceDN w:val="0"/>
              <w:adjustRightInd w:val="0"/>
              <w:spacing w:before="120" w:after="120"/>
              <w:jc w:val="center"/>
              <w:rPr>
                <w:b/>
                <w:color w:val="FFFFFF" w:themeColor="background1"/>
              </w:rPr>
            </w:pPr>
            <w:r w:rsidRPr="009104AB">
              <w:rPr>
                <w:b/>
                <w:color w:val="FFFFFF" w:themeColor="background1"/>
              </w:rPr>
              <w:t>Number of Comments</w:t>
            </w:r>
          </w:p>
        </w:tc>
      </w:tr>
      <w:tr w:rsidR="009104AB" w:rsidRPr="009104AB" w14:paraId="2F1AC22B" w14:textId="77777777" w:rsidTr="004D4402">
        <w:trPr>
          <w:cantSplit/>
          <w:jc w:val="center"/>
        </w:trPr>
        <w:tc>
          <w:tcPr>
            <w:tcW w:w="466" w:type="dxa"/>
            <w:shd w:val="clear" w:color="auto" w:fill="DBE5F1" w:themeFill="accent1" w:themeFillTint="33"/>
            <w:vAlign w:val="center"/>
          </w:tcPr>
          <w:p w14:paraId="40867566" w14:textId="70B349FB" w:rsidR="00CC4785" w:rsidRPr="009104AB" w:rsidRDefault="00CC4785" w:rsidP="00A93460">
            <w:pPr>
              <w:keepLines/>
              <w:autoSpaceDE w:val="0"/>
              <w:autoSpaceDN w:val="0"/>
              <w:adjustRightInd w:val="0"/>
              <w:spacing w:before="120" w:after="120"/>
              <w:jc w:val="center"/>
            </w:pPr>
            <w:r w:rsidRPr="009104AB">
              <w:t>1.</w:t>
            </w:r>
          </w:p>
        </w:tc>
        <w:tc>
          <w:tcPr>
            <w:tcW w:w="8907" w:type="dxa"/>
            <w:gridSpan w:val="2"/>
            <w:shd w:val="clear" w:color="auto" w:fill="DBE5F1" w:themeFill="accent1" w:themeFillTint="33"/>
          </w:tcPr>
          <w:p w14:paraId="5C186655" w14:textId="74FC3873" w:rsidR="00CC4785" w:rsidRPr="009104AB" w:rsidRDefault="00CC4785" w:rsidP="00A93460">
            <w:pPr>
              <w:keepLines/>
              <w:autoSpaceDE w:val="0"/>
              <w:autoSpaceDN w:val="0"/>
              <w:adjustRightInd w:val="0"/>
              <w:spacing w:before="120" w:after="120"/>
            </w:pPr>
            <w:r w:rsidRPr="009104AB">
              <w:t xml:space="preserve">Standards that support </w:t>
            </w:r>
            <w:r w:rsidR="00C8662C" w:rsidRPr="009104AB">
              <w:t>Renewable Natural Gas transactions, other than a standardized co</w:t>
            </w:r>
            <w:r w:rsidR="005634A9" w:rsidRPr="009104AB">
              <w:t>n</w:t>
            </w:r>
            <w:r w:rsidR="00C8662C" w:rsidRPr="009104AB">
              <w:t>tract</w:t>
            </w:r>
          </w:p>
        </w:tc>
      </w:tr>
      <w:tr w:rsidR="009104AB" w:rsidRPr="009104AB" w14:paraId="5DA0C07F" w14:textId="77777777" w:rsidTr="004D4402">
        <w:trPr>
          <w:cantSplit/>
          <w:jc w:val="center"/>
        </w:trPr>
        <w:tc>
          <w:tcPr>
            <w:tcW w:w="466" w:type="dxa"/>
            <w:shd w:val="clear" w:color="auto" w:fill="DBE5F1" w:themeFill="accent1" w:themeFillTint="33"/>
            <w:vAlign w:val="center"/>
          </w:tcPr>
          <w:p w14:paraId="6F323EE7" w14:textId="77777777" w:rsidR="002F7B61" w:rsidRPr="009104AB" w:rsidRDefault="002F7B61" w:rsidP="00A93460">
            <w:pPr>
              <w:keepLines/>
              <w:autoSpaceDE w:val="0"/>
              <w:autoSpaceDN w:val="0"/>
              <w:adjustRightInd w:val="0"/>
              <w:spacing w:before="120" w:after="120"/>
              <w:jc w:val="center"/>
            </w:pPr>
          </w:p>
        </w:tc>
        <w:tc>
          <w:tcPr>
            <w:tcW w:w="7539" w:type="dxa"/>
            <w:shd w:val="clear" w:color="auto" w:fill="DBE5F1" w:themeFill="accent1" w:themeFillTint="33"/>
          </w:tcPr>
          <w:p w14:paraId="75A40446" w14:textId="2FDC5F84" w:rsidR="002F7B61" w:rsidRPr="009104AB" w:rsidRDefault="004F2B2F" w:rsidP="00A93460">
            <w:pPr>
              <w:keepLines/>
              <w:autoSpaceDE w:val="0"/>
              <w:autoSpaceDN w:val="0"/>
              <w:adjustRightInd w:val="0"/>
              <w:spacing w:before="120" w:after="120"/>
              <w:ind w:left="324"/>
            </w:pPr>
            <w:r w:rsidRPr="009104AB">
              <w:t xml:space="preserve">Comments Supporting </w:t>
            </w:r>
            <w:r w:rsidR="002F7B61" w:rsidRPr="009104AB">
              <w:t>Responses in Support</w:t>
            </w:r>
          </w:p>
        </w:tc>
        <w:tc>
          <w:tcPr>
            <w:tcW w:w="1368" w:type="dxa"/>
            <w:shd w:val="clear" w:color="auto" w:fill="DBE5F1" w:themeFill="accent1" w:themeFillTint="33"/>
            <w:vAlign w:val="center"/>
          </w:tcPr>
          <w:p w14:paraId="3044E20C" w14:textId="2D9E353B" w:rsidR="002F7B61" w:rsidRPr="009104AB" w:rsidRDefault="002B729E" w:rsidP="00A93460">
            <w:pPr>
              <w:keepLines/>
              <w:autoSpaceDE w:val="0"/>
              <w:autoSpaceDN w:val="0"/>
              <w:adjustRightInd w:val="0"/>
              <w:spacing w:before="120" w:after="120"/>
              <w:jc w:val="center"/>
            </w:pPr>
            <w:r>
              <w:t>8</w:t>
            </w:r>
          </w:p>
        </w:tc>
      </w:tr>
      <w:tr w:rsidR="009104AB" w:rsidRPr="009104AB" w14:paraId="6C5246A0" w14:textId="77777777" w:rsidTr="004D4402">
        <w:trPr>
          <w:cantSplit/>
          <w:jc w:val="center"/>
        </w:trPr>
        <w:tc>
          <w:tcPr>
            <w:tcW w:w="466" w:type="dxa"/>
            <w:shd w:val="clear" w:color="auto" w:fill="DBE5F1" w:themeFill="accent1" w:themeFillTint="33"/>
            <w:vAlign w:val="center"/>
          </w:tcPr>
          <w:p w14:paraId="648CED63" w14:textId="77777777" w:rsidR="002F7B61" w:rsidRPr="009104AB" w:rsidRDefault="002F7B61" w:rsidP="00A93460">
            <w:pPr>
              <w:autoSpaceDE w:val="0"/>
              <w:autoSpaceDN w:val="0"/>
              <w:adjustRightInd w:val="0"/>
              <w:spacing w:before="120" w:after="120"/>
              <w:jc w:val="center"/>
            </w:pPr>
          </w:p>
        </w:tc>
        <w:tc>
          <w:tcPr>
            <w:tcW w:w="7539" w:type="dxa"/>
            <w:shd w:val="clear" w:color="auto" w:fill="DBE5F1" w:themeFill="accent1" w:themeFillTint="33"/>
          </w:tcPr>
          <w:p w14:paraId="61A80EF0" w14:textId="20930302" w:rsidR="002F7B61" w:rsidRPr="009104AB" w:rsidRDefault="004F2B2F" w:rsidP="00A93460">
            <w:pPr>
              <w:autoSpaceDE w:val="0"/>
              <w:autoSpaceDN w:val="0"/>
              <w:adjustRightInd w:val="0"/>
              <w:spacing w:before="120" w:after="120"/>
              <w:ind w:left="324"/>
            </w:pPr>
            <w:r w:rsidRPr="009104AB">
              <w:t xml:space="preserve">Comments Supporting </w:t>
            </w:r>
            <w:r w:rsidR="002F7B61" w:rsidRPr="009104AB">
              <w:t>Responses not in Support</w:t>
            </w:r>
          </w:p>
        </w:tc>
        <w:tc>
          <w:tcPr>
            <w:tcW w:w="1368" w:type="dxa"/>
            <w:shd w:val="clear" w:color="auto" w:fill="DBE5F1" w:themeFill="accent1" w:themeFillTint="33"/>
            <w:vAlign w:val="center"/>
          </w:tcPr>
          <w:p w14:paraId="0751E887" w14:textId="42A390CD" w:rsidR="002F7B61" w:rsidRPr="009104AB" w:rsidRDefault="005634A9" w:rsidP="00A93460">
            <w:pPr>
              <w:autoSpaceDE w:val="0"/>
              <w:autoSpaceDN w:val="0"/>
              <w:adjustRightInd w:val="0"/>
              <w:spacing w:before="120" w:after="120"/>
              <w:jc w:val="center"/>
            </w:pPr>
            <w:r w:rsidRPr="009104AB">
              <w:t>1</w:t>
            </w:r>
            <w:r w:rsidR="009A1806" w:rsidRPr="009104AB">
              <w:t>2</w:t>
            </w:r>
          </w:p>
        </w:tc>
      </w:tr>
      <w:tr w:rsidR="009104AB" w:rsidRPr="009104AB" w14:paraId="42BE0101" w14:textId="77777777" w:rsidTr="004D4402">
        <w:trPr>
          <w:cantSplit/>
          <w:jc w:val="center"/>
        </w:trPr>
        <w:tc>
          <w:tcPr>
            <w:tcW w:w="466" w:type="dxa"/>
            <w:shd w:val="clear" w:color="auto" w:fill="DBE5F1" w:themeFill="accent1" w:themeFillTint="33"/>
            <w:vAlign w:val="center"/>
          </w:tcPr>
          <w:p w14:paraId="750AFAB0" w14:textId="77777777" w:rsidR="002F7B61" w:rsidRPr="009104AB" w:rsidRDefault="002F7B61" w:rsidP="00A93460">
            <w:pPr>
              <w:autoSpaceDE w:val="0"/>
              <w:autoSpaceDN w:val="0"/>
              <w:adjustRightInd w:val="0"/>
              <w:spacing w:before="120" w:after="120"/>
              <w:jc w:val="center"/>
            </w:pPr>
          </w:p>
        </w:tc>
        <w:tc>
          <w:tcPr>
            <w:tcW w:w="7539" w:type="dxa"/>
            <w:shd w:val="clear" w:color="auto" w:fill="DBE5F1" w:themeFill="accent1" w:themeFillTint="33"/>
          </w:tcPr>
          <w:p w14:paraId="56DBE04E" w14:textId="4C50E2FF" w:rsidR="002F7B61" w:rsidRPr="009104AB" w:rsidRDefault="002F7B61" w:rsidP="00A93460">
            <w:pPr>
              <w:autoSpaceDE w:val="0"/>
              <w:autoSpaceDN w:val="0"/>
              <w:adjustRightInd w:val="0"/>
              <w:spacing w:before="120" w:after="120"/>
              <w:ind w:left="324"/>
            </w:pPr>
            <w:r w:rsidRPr="009104AB">
              <w:t>Additional Comments</w:t>
            </w:r>
          </w:p>
        </w:tc>
        <w:tc>
          <w:tcPr>
            <w:tcW w:w="1368" w:type="dxa"/>
            <w:shd w:val="clear" w:color="auto" w:fill="DBE5F1" w:themeFill="accent1" w:themeFillTint="33"/>
            <w:vAlign w:val="center"/>
          </w:tcPr>
          <w:p w14:paraId="4C390693" w14:textId="3B432015" w:rsidR="002F7B61" w:rsidRPr="009104AB" w:rsidRDefault="004F2B2F" w:rsidP="00A93460">
            <w:pPr>
              <w:autoSpaceDE w:val="0"/>
              <w:autoSpaceDN w:val="0"/>
              <w:adjustRightInd w:val="0"/>
              <w:spacing w:before="120" w:after="120"/>
              <w:jc w:val="center"/>
            </w:pPr>
            <w:r w:rsidRPr="009104AB">
              <w:t>5</w:t>
            </w:r>
          </w:p>
        </w:tc>
      </w:tr>
      <w:tr w:rsidR="009104AB" w:rsidRPr="009104AB" w14:paraId="25E15FF5" w14:textId="77777777" w:rsidTr="004D4402">
        <w:trPr>
          <w:cantSplit/>
          <w:jc w:val="center"/>
        </w:trPr>
        <w:tc>
          <w:tcPr>
            <w:tcW w:w="466" w:type="dxa"/>
            <w:shd w:val="clear" w:color="auto" w:fill="B8CCE4" w:themeFill="accent1" w:themeFillTint="66"/>
            <w:vAlign w:val="center"/>
          </w:tcPr>
          <w:p w14:paraId="3097B128" w14:textId="4CE6CAC8" w:rsidR="002F7B61" w:rsidRPr="009104AB" w:rsidRDefault="002F7B61" w:rsidP="00A93460">
            <w:pPr>
              <w:autoSpaceDE w:val="0"/>
              <w:autoSpaceDN w:val="0"/>
              <w:adjustRightInd w:val="0"/>
              <w:spacing w:before="120" w:after="120"/>
              <w:jc w:val="center"/>
            </w:pPr>
            <w:r w:rsidRPr="009104AB">
              <w:t>2.</w:t>
            </w:r>
          </w:p>
        </w:tc>
        <w:tc>
          <w:tcPr>
            <w:tcW w:w="8907" w:type="dxa"/>
            <w:gridSpan w:val="2"/>
            <w:shd w:val="clear" w:color="auto" w:fill="B8CCE4" w:themeFill="accent1" w:themeFillTint="66"/>
          </w:tcPr>
          <w:p w14:paraId="6E469C26" w14:textId="75634816" w:rsidR="002F7B61" w:rsidRPr="009104AB" w:rsidRDefault="002F7B61" w:rsidP="00A93460">
            <w:pPr>
              <w:autoSpaceDE w:val="0"/>
              <w:autoSpaceDN w:val="0"/>
              <w:adjustRightInd w:val="0"/>
              <w:spacing w:before="120" w:after="120"/>
            </w:pPr>
            <w:r w:rsidRPr="009104AB">
              <w:t xml:space="preserve">Standards that support </w:t>
            </w:r>
            <w:r w:rsidR="005634A9" w:rsidRPr="009104AB">
              <w:t>Sustainably Produce</w:t>
            </w:r>
            <w:r w:rsidR="009A1806" w:rsidRPr="009104AB">
              <w:t>d</w:t>
            </w:r>
            <w:r w:rsidR="005634A9" w:rsidRPr="009104AB">
              <w:t>/Responsibly Sourced Gas transactions, other than a standardized contract</w:t>
            </w:r>
          </w:p>
        </w:tc>
      </w:tr>
      <w:tr w:rsidR="009104AB" w:rsidRPr="009104AB" w14:paraId="08ECB14B" w14:textId="77777777" w:rsidTr="004D4402">
        <w:trPr>
          <w:cantSplit/>
          <w:jc w:val="center"/>
        </w:trPr>
        <w:tc>
          <w:tcPr>
            <w:tcW w:w="466" w:type="dxa"/>
            <w:shd w:val="clear" w:color="auto" w:fill="B8CCE4" w:themeFill="accent1" w:themeFillTint="66"/>
            <w:vAlign w:val="center"/>
          </w:tcPr>
          <w:p w14:paraId="7985DE5D" w14:textId="77777777" w:rsidR="002F7B61" w:rsidRPr="009104AB" w:rsidRDefault="002F7B61" w:rsidP="00A93460">
            <w:pPr>
              <w:autoSpaceDE w:val="0"/>
              <w:autoSpaceDN w:val="0"/>
              <w:adjustRightInd w:val="0"/>
              <w:spacing w:before="120" w:after="120"/>
              <w:jc w:val="center"/>
            </w:pPr>
          </w:p>
        </w:tc>
        <w:tc>
          <w:tcPr>
            <w:tcW w:w="7539" w:type="dxa"/>
            <w:shd w:val="clear" w:color="auto" w:fill="B8CCE4" w:themeFill="accent1" w:themeFillTint="66"/>
          </w:tcPr>
          <w:p w14:paraId="1FB0885A" w14:textId="1092A542" w:rsidR="002F7B61" w:rsidRPr="009104AB" w:rsidRDefault="004F2B2F" w:rsidP="00A93460">
            <w:pPr>
              <w:autoSpaceDE w:val="0"/>
              <w:autoSpaceDN w:val="0"/>
              <w:adjustRightInd w:val="0"/>
              <w:spacing w:before="120" w:after="120"/>
              <w:ind w:left="324"/>
            </w:pPr>
            <w:r w:rsidRPr="009104AB">
              <w:t xml:space="preserve">Comments Supporting </w:t>
            </w:r>
            <w:r w:rsidR="002F7B61" w:rsidRPr="009104AB">
              <w:t>Responses in Support</w:t>
            </w:r>
          </w:p>
        </w:tc>
        <w:tc>
          <w:tcPr>
            <w:tcW w:w="1368" w:type="dxa"/>
            <w:shd w:val="clear" w:color="auto" w:fill="B8CCE4" w:themeFill="accent1" w:themeFillTint="66"/>
            <w:vAlign w:val="center"/>
          </w:tcPr>
          <w:p w14:paraId="526BB432" w14:textId="548E67A8" w:rsidR="002F7B61" w:rsidRPr="009104AB" w:rsidRDefault="002B729E" w:rsidP="00A93460">
            <w:pPr>
              <w:autoSpaceDE w:val="0"/>
              <w:autoSpaceDN w:val="0"/>
              <w:adjustRightInd w:val="0"/>
              <w:spacing w:before="120" w:after="120"/>
              <w:jc w:val="center"/>
            </w:pPr>
            <w:r>
              <w:t>5</w:t>
            </w:r>
          </w:p>
        </w:tc>
      </w:tr>
      <w:tr w:rsidR="009104AB" w:rsidRPr="009104AB" w14:paraId="0E773EEA" w14:textId="77777777" w:rsidTr="004D4402">
        <w:trPr>
          <w:cantSplit/>
          <w:jc w:val="center"/>
        </w:trPr>
        <w:tc>
          <w:tcPr>
            <w:tcW w:w="466" w:type="dxa"/>
            <w:shd w:val="clear" w:color="auto" w:fill="B8CCE4" w:themeFill="accent1" w:themeFillTint="66"/>
            <w:vAlign w:val="center"/>
          </w:tcPr>
          <w:p w14:paraId="5C1A7580" w14:textId="77777777" w:rsidR="002F7B61" w:rsidRPr="009104AB" w:rsidRDefault="002F7B61" w:rsidP="00A93460">
            <w:pPr>
              <w:autoSpaceDE w:val="0"/>
              <w:autoSpaceDN w:val="0"/>
              <w:adjustRightInd w:val="0"/>
              <w:spacing w:before="120" w:after="120"/>
              <w:jc w:val="center"/>
            </w:pPr>
          </w:p>
        </w:tc>
        <w:tc>
          <w:tcPr>
            <w:tcW w:w="7539" w:type="dxa"/>
            <w:shd w:val="clear" w:color="auto" w:fill="B8CCE4" w:themeFill="accent1" w:themeFillTint="66"/>
          </w:tcPr>
          <w:p w14:paraId="7E1AA4FC" w14:textId="1AF7F3A1" w:rsidR="002F7B61" w:rsidRPr="009104AB" w:rsidRDefault="004F2B2F" w:rsidP="00A93460">
            <w:pPr>
              <w:autoSpaceDE w:val="0"/>
              <w:autoSpaceDN w:val="0"/>
              <w:adjustRightInd w:val="0"/>
              <w:spacing w:before="120" w:after="120"/>
              <w:ind w:left="324"/>
            </w:pPr>
            <w:r w:rsidRPr="009104AB">
              <w:t xml:space="preserve">Comments Supporting </w:t>
            </w:r>
            <w:r w:rsidR="002F7B61" w:rsidRPr="009104AB">
              <w:t>Responses not in Support</w:t>
            </w:r>
          </w:p>
        </w:tc>
        <w:tc>
          <w:tcPr>
            <w:tcW w:w="1368" w:type="dxa"/>
            <w:shd w:val="clear" w:color="auto" w:fill="B8CCE4" w:themeFill="accent1" w:themeFillTint="66"/>
            <w:vAlign w:val="center"/>
          </w:tcPr>
          <w:p w14:paraId="5F38508E" w14:textId="2E95614E" w:rsidR="002F7B61" w:rsidRPr="009104AB" w:rsidRDefault="00506082" w:rsidP="00A93460">
            <w:pPr>
              <w:autoSpaceDE w:val="0"/>
              <w:autoSpaceDN w:val="0"/>
              <w:adjustRightInd w:val="0"/>
              <w:spacing w:before="120" w:after="120"/>
              <w:jc w:val="center"/>
            </w:pPr>
            <w:r w:rsidRPr="009104AB">
              <w:t>12</w:t>
            </w:r>
          </w:p>
        </w:tc>
      </w:tr>
      <w:tr w:rsidR="009104AB" w:rsidRPr="009104AB" w14:paraId="6C5FFF38" w14:textId="77777777" w:rsidTr="004D4402">
        <w:trPr>
          <w:cantSplit/>
          <w:jc w:val="center"/>
        </w:trPr>
        <w:tc>
          <w:tcPr>
            <w:tcW w:w="466" w:type="dxa"/>
            <w:shd w:val="clear" w:color="auto" w:fill="B8CCE4" w:themeFill="accent1" w:themeFillTint="66"/>
            <w:vAlign w:val="center"/>
          </w:tcPr>
          <w:p w14:paraId="0E0BA47E" w14:textId="77777777" w:rsidR="002F7B61" w:rsidRPr="009104AB" w:rsidRDefault="002F7B61" w:rsidP="00A93460">
            <w:pPr>
              <w:autoSpaceDE w:val="0"/>
              <w:autoSpaceDN w:val="0"/>
              <w:adjustRightInd w:val="0"/>
              <w:spacing w:before="120" w:after="120"/>
              <w:jc w:val="center"/>
            </w:pPr>
          </w:p>
        </w:tc>
        <w:tc>
          <w:tcPr>
            <w:tcW w:w="7539" w:type="dxa"/>
            <w:shd w:val="clear" w:color="auto" w:fill="B8CCE4" w:themeFill="accent1" w:themeFillTint="66"/>
          </w:tcPr>
          <w:p w14:paraId="6FB23217" w14:textId="62925189" w:rsidR="002F7B61" w:rsidRPr="009104AB" w:rsidRDefault="002F7B61" w:rsidP="00A93460">
            <w:pPr>
              <w:autoSpaceDE w:val="0"/>
              <w:autoSpaceDN w:val="0"/>
              <w:adjustRightInd w:val="0"/>
              <w:spacing w:before="120" w:after="120"/>
              <w:ind w:left="324"/>
            </w:pPr>
            <w:r w:rsidRPr="009104AB">
              <w:t>Additional Comments</w:t>
            </w:r>
          </w:p>
        </w:tc>
        <w:tc>
          <w:tcPr>
            <w:tcW w:w="1368" w:type="dxa"/>
            <w:shd w:val="clear" w:color="auto" w:fill="B8CCE4" w:themeFill="accent1" w:themeFillTint="66"/>
            <w:vAlign w:val="center"/>
          </w:tcPr>
          <w:p w14:paraId="22387EAA" w14:textId="2F0E10DE" w:rsidR="002F7B61" w:rsidRPr="009104AB" w:rsidRDefault="004D124A" w:rsidP="00A93460">
            <w:pPr>
              <w:autoSpaceDE w:val="0"/>
              <w:autoSpaceDN w:val="0"/>
              <w:adjustRightInd w:val="0"/>
              <w:spacing w:before="120" w:after="120"/>
              <w:jc w:val="center"/>
            </w:pPr>
            <w:r w:rsidRPr="009104AB">
              <w:t>4</w:t>
            </w:r>
          </w:p>
        </w:tc>
      </w:tr>
      <w:tr w:rsidR="009104AB" w:rsidRPr="009104AB" w14:paraId="5B070C20" w14:textId="77777777" w:rsidTr="004D4402">
        <w:trPr>
          <w:cantSplit/>
          <w:jc w:val="center"/>
        </w:trPr>
        <w:tc>
          <w:tcPr>
            <w:tcW w:w="466" w:type="dxa"/>
            <w:shd w:val="clear" w:color="auto" w:fill="DBE5F1" w:themeFill="accent1" w:themeFillTint="33"/>
            <w:vAlign w:val="center"/>
          </w:tcPr>
          <w:p w14:paraId="522B011C" w14:textId="5183C30A" w:rsidR="002F7B61" w:rsidRPr="009104AB" w:rsidRDefault="002F7B61" w:rsidP="00CC4785">
            <w:pPr>
              <w:autoSpaceDE w:val="0"/>
              <w:autoSpaceDN w:val="0"/>
              <w:adjustRightInd w:val="0"/>
              <w:spacing w:before="120" w:after="120"/>
              <w:jc w:val="center"/>
            </w:pPr>
            <w:r w:rsidRPr="009104AB">
              <w:t>3.</w:t>
            </w:r>
          </w:p>
        </w:tc>
        <w:tc>
          <w:tcPr>
            <w:tcW w:w="8907" w:type="dxa"/>
            <w:gridSpan w:val="2"/>
            <w:shd w:val="clear" w:color="auto" w:fill="DBE5F1" w:themeFill="accent1" w:themeFillTint="33"/>
          </w:tcPr>
          <w:p w14:paraId="7CB230CC" w14:textId="0B31CC50" w:rsidR="002F7B61" w:rsidRPr="009104AB" w:rsidRDefault="002F7B61" w:rsidP="002F7B61">
            <w:pPr>
              <w:autoSpaceDE w:val="0"/>
              <w:autoSpaceDN w:val="0"/>
              <w:adjustRightInd w:val="0"/>
              <w:spacing w:before="120" w:after="120"/>
            </w:pPr>
            <w:r w:rsidRPr="009104AB">
              <w:t xml:space="preserve">Standards that support </w:t>
            </w:r>
            <w:r w:rsidR="004D124A" w:rsidRPr="009104AB">
              <w:t>Carbon Offsets</w:t>
            </w:r>
          </w:p>
        </w:tc>
      </w:tr>
      <w:tr w:rsidR="009104AB" w:rsidRPr="009104AB" w14:paraId="10DB958C" w14:textId="77777777" w:rsidTr="004D4402">
        <w:trPr>
          <w:cantSplit/>
          <w:jc w:val="center"/>
        </w:trPr>
        <w:tc>
          <w:tcPr>
            <w:tcW w:w="466" w:type="dxa"/>
            <w:shd w:val="clear" w:color="auto" w:fill="DBE5F1" w:themeFill="accent1" w:themeFillTint="33"/>
            <w:vAlign w:val="center"/>
          </w:tcPr>
          <w:p w14:paraId="09363222" w14:textId="77777777" w:rsidR="002F7B61" w:rsidRPr="009104AB" w:rsidRDefault="002F7B61" w:rsidP="002F7B61">
            <w:pPr>
              <w:autoSpaceDE w:val="0"/>
              <w:autoSpaceDN w:val="0"/>
              <w:adjustRightInd w:val="0"/>
              <w:spacing w:before="120" w:after="120"/>
              <w:jc w:val="center"/>
            </w:pPr>
          </w:p>
        </w:tc>
        <w:tc>
          <w:tcPr>
            <w:tcW w:w="7539" w:type="dxa"/>
            <w:shd w:val="clear" w:color="auto" w:fill="DBE5F1" w:themeFill="accent1" w:themeFillTint="33"/>
          </w:tcPr>
          <w:p w14:paraId="7F2DFBE5" w14:textId="138AE540" w:rsidR="002F7B61" w:rsidRPr="009104AB" w:rsidRDefault="004F2B2F" w:rsidP="002F7B61">
            <w:pPr>
              <w:autoSpaceDE w:val="0"/>
              <w:autoSpaceDN w:val="0"/>
              <w:adjustRightInd w:val="0"/>
              <w:spacing w:before="120" w:after="120"/>
              <w:ind w:firstLine="324"/>
            </w:pPr>
            <w:r w:rsidRPr="009104AB">
              <w:t xml:space="preserve">Comments Supporting </w:t>
            </w:r>
            <w:r w:rsidR="002F7B61" w:rsidRPr="009104AB">
              <w:t>Responses in Support</w:t>
            </w:r>
          </w:p>
        </w:tc>
        <w:tc>
          <w:tcPr>
            <w:tcW w:w="1368" w:type="dxa"/>
            <w:shd w:val="clear" w:color="auto" w:fill="DBE5F1" w:themeFill="accent1" w:themeFillTint="33"/>
            <w:vAlign w:val="center"/>
          </w:tcPr>
          <w:p w14:paraId="22256D37" w14:textId="12581AD3" w:rsidR="002F7B61" w:rsidRPr="009104AB" w:rsidRDefault="004D124A" w:rsidP="002F7B61">
            <w:pPr>
              <w:autoSpaceDE w:val="0"/>
              <w:autoSpaceDN w:val="0"/>
              <w:adjustRightInd w:val="0"/>
              <w:spacing w:before="120" w:after="120"/>
              <w:jc w:val="center"/>
            </w:pPr>
            <w:r w:rsidRPr="009104AB">
              <w:t>7</w:t>
            </w:r>
          </w:p>
        </w:tc>
      </w:tr>
      <w:tr w:rsidR="009104AB" w:rsidRPr="009104AB" w14:paraId="583C9C9F" w14:textId="77777777" w:rsidTr="004D4402">
        <w:trPr>
          <w:cantSplit/>
          <w:jc w:val="center"/>
        </w:trPr>
        <w:tc>
          <w:tcPr>
            <w:tcW w:w="466" w:type="dxa"/>
            <w:shd w:val="clear" w:color="auto" w:fill="DBE5F1" w:themeFill="accent1" w:themeFillTint="33"/>
            <w:vAlign w:val="center"/>
          </w:tcPr>
          <w:p w14:paraId="0E61EDD5" w14:textId="28516A16" w:rsidR="002F7B61" w:rsidRPr="009104AB" w:rsidRDefault="002F7B61" w:rsidP="002F7B61">
            <w:pPr>
              <w:autoSpaceDE w:val="0"/>
              <w:autoSpaceDN w:val="0"/>
              <w:adjustRightInd w:val="0"/>
              <w:spacing w:before="120" w:after="120"/>
            </w:pPr>
          </w:p>
        </w:tc>
        <w:tc>
          <w:tcPr>
            <w:tcW w:w="7539" w:type="dxa"/>
            <w:shd w:val="clear" w:color="auto" w:fill="DBE5F1" w:themeFill="accent1" w:themeFillTint="33"/>
          </w:tcPr>
          <w:p w14:paraId="5DEDBD79" w14:textId="0029B578" w:rsidR="002F7B61" w:rsidRPr="009104AB" w:rsidRDefault="004F2B2F" w:rsidP="002F7B61">
            <w:pPr>
              <w:autoSpaceDE w:val="0"/>
              <w:autoSpaceDN w:val="0"/>
              <w:adjustRightInd w:val="0"/>
              <w:spacing w:before="120" w:after="120"/>
              <w:ind w:firstLine="324"/>
            </w:pPr>
            <w:r w:rsidRPr="009104AB">
              <w:t xml:space="preserve">Comments Supporting </w:t>
            </w:r>
            <w:r w:rsidR="002F7B61" w:rsidRPr="009104AB">
              <w:t>Responses not in Support</w:t>
            </w:r>
          </w:p>
        </w:tc>
        <w:tc>
          <w:tcPr>
            <w:tcW w:w="1368" w:type="dxa"/>
            <w:shd w:val="clear" w:color="auto" w:fill="DBE5F1" w:themeFill="accent1" w:themeFillTint="33"/>
            <w:vAlign w:val="center"/>
          </w:tcPr>
          <w:p w14:paraId="048AB489" w14:textId="53422BEF" w:rsidR="002F7B61" w:rsidRPr="009104AB" w:rsidRDefault="0028792B" w:rsidP="002F7B61">
            <w:pPr>
              <w:autoSpaceDE w:val="0"/>
              <w:autoSpaceDN w:val="0"/>
              <w:adjustRightInd w:val="0"/>
              <w:spacing w:before="120" w:after="120"/>
              <w:jc w:val="center"/>
            </w:pPr>
            <w:r w:rsidRPr="009104AB">
              <w:t>13</w:t>
            </w:r>
          </w:p>
        </w:tc>
      </w:tr>
      <w:tr w:rsidR="009104AB" w:rsidRPr="009104AB" w14:paraId="292D89CD" w14:textId="77777777" w:rsidTr="004D4402">
        <w:trPr>
          <w:cantSplit/>
          <w:jc w:val="center"/>
        </w:trPr>
        <w:tc>
          <w:tcPr>
            <w:tcW w:w="466" w:type="dxa"/>
            <w:shd w:val="clear" w:color="auto" w:fill="DBE5F1" w:themeFill="accent1" w:themeFillTint="33"/>
            <w:vAlign w:val="center"/>
          </w:tcPr>
          <w:p w14:paraId="27067FFE" w14:textId="77777777" w:rsidR="002F7B61" w:rsidRPr="009104AB" w:rsidRDefault="002F7B61" w:rsidP="002F7B61">
            <w:pPr>
              <w:autoSpaceDE w:val="0"/>
              <w:autoSpaceDN w:val="0"/>
              <w:adjustRightInd w:val="0"/>
              <w:spacing w:before="120" w:after="120"/>
            </w:pPr>
          </w:p>
        </w:tc>
        <w:tc>
          <w:tcPr>
            <w:tcW w:w="7539" w:type="dxa"/>
            <w:shd w:val="clear" w:color="auto" w:fill="DBE5F1" w:themeFill="accent1" w:themeFillTint="33"/>
          </w:tcPr>
          <w:p w14:paraId="3F690A44" w14:textId="427893AE" w:rsidR="002F7B61" w:rsidRPr="009104AB" w:rsidRDefault="002F7B61" w:rsidP="002F7B61">
            <w:pPr>
              <w:autoSpaceDE w:val="0"/>
              <w:autoSpaceDN w:val="0"/>
              <w:adjustRightInd w:val="0"/>
              <w:spacing w:before="120" w:after="120"/>
              <w:ind w:firstLine="324"/>
            </w:pPr>
            <w:r w:rsidRPr="009104AB">
              <w:t>Additional Comments</w:t>
            </w:r>
          </w:p>
        </w:tc>
        <w:tc>
          <w:tcPr>
            <w:tcW w:w="1368" w:type="dxa"/>
            <w:shd w:val="clear" w:color="auto" w:fill="DBE5F1" w:themeFill="accent1" w:themeFillTint="33"/>
            <w:vAlign w:val="center"/>
          </w:tcPr>
          <w:p w14:paraId="3BBBA81F" w14:textId="3BE25F09" w:rsidR="002F7B61" w:rsidRPr="009104AB" w:rsidRDefault="004D124A" w:rsidP="002F7B61">
            <w:pPr>
              <w:autoSpaceDE w:val="0"/>
              <w:autoSpaceDN w:val="0"/>
              <w:adjustRightInd w:val="0"/>
              <w:spacing w:before="120" w:after="120"/>
              <w:jc w:val="center"/>
            </w:pPr>
            <w:r w:rsidRPr="009104AB">
              <w:t>2</w:t>
            </w:r>
          </w:p>
        </w:tc>
      </w:tr>
      <w:tr w:rsidR="009104AB" w:rsidRPr="009104AB" w14:paraId="1FE237C2" w14:textId="77777777" w:rsidTr="004D4402">
        <w:trPr>
          <w:cantSplit/>
          <w:jc w:val="center"/>
        </w:trPr>
        <w:tc>
          <w:tcPr>
            <w:tcW w:w="466" w:type="dxa"/>
            <w:shd w:val="clear" w:color="auto" w:fill="B8CCE4" w:themeFill="accent1" w:themeFillTint="66"/>
            <w:vAlign w:val="center"/>
          </w:tcPr>
          <w:p w14:paraId="386917F1" w14:textId="5389540D" w:rsidR="002F7B61" w:rsidRPr="009104AB" w:rsidRDefault="002F7B61" w:rsidP="00CC4785">
            <w:pPr>
              <w:autoSpaceDE w:val="0"/>
              <w:autoSpaceDN w:val="0"/>
              <w:adjustRightInd w:val="0"/>
              <w:spacing w:before="120" w:after="120"/>
              <w:jc w:val="center"/>
            </w:pPr>
            <w:r w:rsidRPr="009104AB">
              <w:t>4.</w:t>
            </w:r>
          </w:p>
        </w:tc>
        <w:tc>
          <w:tcPr>
            <w:tcW w:w="8907" w:type="dxa"/>
            <w:gridSpan w:val="2"/>
            <w:shd w:val="clear" w:color="auto" w:fill="B8CCE4" w:themeFill="accent1" w:themeFillTint="66"/>
          </w:tcPr>
          <w:p w14:paraId="4BA8A582" w14:textId="64ADB42F" w:rsidR="002F7B61" w:rsidRPr="009104AB" w:rsidRDefault="002F7B61" w:rsidP="002F7B61">
            <w:pPr>
              <w:autoSpaceDE w:val="0"/>
              <w:autoSpaceDN w:val="0"/>
              <w:adjustRightInd w:val="0"/>
              <w:spacing w:before="120" w:after="120"/>
            </w:pPr>
            <w:r w:rsidRPr="009104AB">
              <w:t xml:space="preserve">Standards that support the </w:t>
            </w:r>
            <w:r w:rsidR="004D124A" w:rsidRPr="009104AB">
              <w:t>Hydrogen Market</w:t>
            </w:r>
          </w:p>
        </w:tc>
      </w:tr>
      <w:tr w:rsidR="009104AB" w:rsidRPr="009104AB" w14:paraId="0C9199C6" w14:textId="77777777" w:rsidTr="004D4402">
        <w:trPr>
          <w:cantSplit/>
          <w:jc w:val="center"/>
        </w:trPr>
        <w:tc>
          <w:tcPr>
            <w:tcW w:w="466" w:type="dxa"/>
            <w:shd w:val="clear" w:color="auto" w:fill="B8CCE4" w:themeFill="accent1" w:themeFillTint="66"/>
            <w:vAlign w:val="center"/>
          </w:tcPr>
          <w:p w14:paraId="5EB95A35" w14:textId="77777777" w:rsidR="002F7B61" w:rsidRPr="009104AB" w:rsidRDefault="002F7B61" w:rsidP="002F7B61">
            <w:pPr>
              <w:autoSpaceDE w:val="0"/>
              <w:autoSpaceDN w:val="0"/>
              <w:adjustRightInd w:val="0"/>
              <w:spacing w:before="120" w:after="120"/>
              <w:jc w:val="center"/>
            </w:pPr>
          </w:p>
        </w:tc>
        <w:tc>
          <w:tcPr>
            <w:tcW w:w="7539" w:type="dxa"/>
            <w:shd w:val="clear" w:color="auto" w:fill="B8CCE4" w:themeFill="accent1" w:themeFillTint="66"/>
          </w:tcPr>
          <w:p w14:paraId="07C688B6" w14:textId="6834A307" w:rsidR="002F7B61" w:rsidRPr="009104AB" w:rsidRDefault="004F2B2F" w:rsidP="002F7B61">
            <w:pPr>
              <w:autoSpaceDE w:val="0"/>
              <w:autoSpaceDN w:val="0"/>
              <w:adjustRightInd w:val="0"/>
              <w:spacing w:before="120" w:after="120"/>
              <w:ind w:firstLine="324"/>
            </w:pPr>
            <w:r w:rsidRPr="009104AB">
              <w:t xml:space="preserve">Comments Supporting </w:t>
            </w:r>
            <w:r w:rsidR="002F7B61" w:rsidRPr="009104AB">
              <w:t>Responses in Support</w:t>
            </w:r>
          </w:p>
        </w:tc>
        <w:tc>
          <w:tcPr>
            <w:tcW w:w="1368" w:type="dxa"/>
            <w:shd w:val="clear" w:color="auto" w:fill="B8CCE4" w:themeFill="accent1" w:themeFillTint="66"/>
            <w:vAlign w:val="center"/>
          </w:tcPr>
          <w:p w14:paraId="66775F58" w14:textId="6C7EB8C1" w:rsidR="002F7B61" w:rsidRPr="009104AB" w:rsidRDefault="002B729E" w:rsidP="002F7B61">
            <w:pPr>
              <w:autoSpaceDE w:val="0"/>
              <w:autoSpaceDN w:val="0"/>
              <w:adjustRightInd w:val="0"/>
              <w:spacing w:before="120" w:after="120"/>
              <w:jc w:val="center"/>
            </w:pPr>
            <w:r>
              <w:t>6</w:t>
            </w:r>
          </w:p>
        </w:tc>
      </w:tr>
      <w:tr w:rsidR="009104AB" w:rsidRPr="009104AB" w14:paraId="6D13D521" w14:textId="77777777" w:rsidTr="004D4402">
        <w:trPr>
          <w:cantSplit/>
          <w:jc w:val="center"/>
        </w:trPr>
        <w:tc>
          <w:tcPr>
            <w:tcW w:w="466" w:type="dxa"/>
            <w:shd w:val="clear" w:color="auto" w:fill="B8CCE4" w:themeFill="accent1" w:themeFillTint="66"/>
            <w:vAlign w:val="center"/>
          </w:tcPr>
          <w:p w14:paraId="2C201E5C" w14:textId="77777777" w:rsidR="002F7B61" w:rsidRPr="009104AB" w:rsidRDefault="002F7B61" w:rsidP="002F7B61">
            <w:pPr>
              <w:autoSpaceDE w:val="0"/>
              <w:autoSpaceDN w:val="0"/>
              <w:adjustRightInd w:val="0"/>
              <w:spacing w:before="120" w:after="120"/>
              <w:jc w:val="center"/>
            </w:pPr>
          </w:p>
        </w:tc>
        <w:tc>
          <w:tcPr>
            <w:tcW w:w="7539" w:type="dxa"/>
            <w:shd w:val="clear" w:color="auto" w:fill="B8CCE4" w:themeFill="accent1" w:themeFillTint="66"/>
          </w:tcPr>
          <w:p w14:paraId="67398404" w14:textId="0AE01DED" w:rsidR="002F7B61" w:rsidRPr="009104AB" w:rsidRDefault="004F2B2F" w:rsidP="002F7B61">
            <w:pPr>
              <w:autoSpaceDE w:val="0"/>
              <w:autoSpaceDN w:val="0"/>
              <w:adjustRightInd w:val="0"/>
              <w:spacing w:before="120" w:after="120"/>
              <w:ind w:firstLine="324"/>
            </w:pPr>
            <w:r w:rsidRPr="009104AB">
              <w:t xml:space="preserve">Comments Supporting </w:t>
            </w:r>
            <w:r w:rsidR="002F7B61" w:rsidRPr="009104AB">
              <w:t>Responses not in Support</w:t>
            </w:r>
          </w:p>
        </w:tc>
        <w:tc>
          <w:tcPr>
            <w:tcW w:w="1368" w:type="dxa"/>
            <w:shd w:val="clear" w:color="auto" w:fill="B8CCE4" w:themeFill="accent1" w:themeFillTint="66"/>
            <w:vAlign w:val="center"/>
          </w:tcPr>
          <w:p w14:paraId="248A6A11" w14:textId="61A49A3A" w:rsidR="002F7B61" w:rsidRPr="009104AB" w:rsidRDefault="0028792B" w:rsidP="002F7B61">
            <w:pPr>
              <w:autoSpaceDE w:val="0"/>
              <w:autoSpaceDN w:val="0"/>
              <w:adjustRightInd w:val="0"/>
              <w:spacing w:before="120" w:after="120"/>
              <w:jc w:val="center"/>
            </w:pPr>
            <w:r w:rsidRPr="009104AB">
              <w:t>1</w:t>
            </w:r>
            <w:r w:rsidR="002B729E">
              <w:t>1</w:t>
            </w:r>
          </w:p>
        </w:tc>
      </w:tr>
      <w:tr w:rsidR="009104AB" w:rsidRPr="009104AB" w14:paraId="146C7716" w14:textId="77777777" w:rsidTr="004D4402">
        <w:trPr>
          <w:cantSplit/>
          <w:jc w:val="center"/>
        </w:trPr>
        <w:tc>
          <w:tcPr>
            <w:tcW w:w="466" w:type="dxa"/>
            <w:shd w:val="clear" w:color="auto" w:fill="B8CCE4" w:themeFill="accent1" w:themeFillTint="66"/>
            <w:vAlign w:val="center"/>
          </w:tcPr>
          <w:p w14:paraId="56E11787" w14:textId="77777777" w:rsidR="002F7B61" w:rsidRPr="009104AB" w:rsidRDefault="002F7B61" w:rsidP="002F7B61">
            <w:pPr>
              <w:autoSpaceDE w:val="0"/>
              <w:autoSpaceDN w:val="0"/>
              <w:adjustRightInd w:val="0"/>
              <w:spacing w:before="120" w:after="120"/>
              <w:jc w:val="center"/>
            </w:pPr>
          </w:p>
        </w:tc>
        <w:tc>
          <w:tcPr>
            <w:tcW w:w="7539" w:type="dxa"/>
            <w:shd w:val="clear" w:color="auto" w:fill="B8CCE4" w:themeFill="accent1" w:themeFillTint="66"/>
          </w:tcPr>
          <w:p w14:paraId="14508B75" w14:textId="58B96477" w:rsidR="002F7B61" w:rsidRPr="009104AB" w:rsidRDefault="002F7B61" w:rsidP="002F7B61">
            <w:pPr>
              <w:autoSpaceDE w:val="0"/>
              <w:autoSpaceDN w:val="0"/>
              <w:adjustRightInd w:val="0"/>
              <w:spacing w:before="120" w:after="120"/>
              <w:ind w:firstLine="324"/>
            </w:pPr>
            <w:r w:rsidRPr="009104AB">
              <w:t>Additional Comments</w:t>
            </w:r>
          </w:p>
        </w:tc>
        <w:tc>
          <w:tcPr>
            <w:tcW w:w="1368" w:type="dxa"/>
            <w:shd w:val="clear" w:color="auto" w:fill="B8CCE4" w:themeFill="accent1" w:themeFillTint="66"/>
            <w:vAlign w:val="center"/>
          </w:tcPr>
          <w:p w14:paraId="7102D32E" w14:textId="45921962" w:rsidR="002F7B61" w:rsidRPr="009104AB" w:rsidRDefault="002B729E" w:rsidP="002F7B61">
            <w:pPr>
              <w:autoSpaceDE w:val="0"/>
              <w:autoSpaceDN w:val="0"/>
              <w:adjustRightInd w:val="0"/>
              <w:spacing w:before="120" w:after="120"/>
              <w:jc w:val="center"/>
            </w:pPr>
            <w:r>
              <w:t>5</w:t>
            </w:r>
          </w:p>
        </w:tc>
      </w:tr>
      <w:tr w:rsidR="009104AB" w:rsidRPr="009104AB" w14:paraId="22DFAA1A" w14:textId="77777777" w:rsidTr="004D4402">
        <w:trPr>
          <w:cantSplit/>
          <w:jc w:val="center"/>
        </w:trPr>
        <w:tc>
          <w:tcPr>
            <w:tcW w:w="466" w:type="dxa"/>
            <w:shd w:val="clear" w:color="auto" w:fill="DBE5F1" w:themeFill="accent1" w:themeFillTint="33"/>
            <w:vAlign w:val="center"/>
          </w:tcPr>
          <w:p w14:paraId="4481C48D" w14:textId="4B41EC36" w:rsidR="002F7B61" w:rsidRPr="009104AB" w:rsidRDefault="002F7B61" w:rsidP="006C22EC">
            <w:pPr>
              <w:keepNext/>
              <w:keepLines/>
              <w:widowControl w:val="0"/>
              <w:autoSpaceDE w:val="0"/>
              <w:autoSpaceDN w:val="0"/>
              <w:adjustRightInd w:val="0"/>
              <w:spacing w:before="120" w:after="120"/>
              <w:jc w:val="center"/>
            </w:pPr>
            <w:r w:rsidRPr="009104AB">
              <w:lastRenderedPageBreak/>
              <w:t>5.</w:t>
            </w:r>
          </w:p>
        </w:tc>
        <w:tc>
          <w:tcPr>
            <w:tcW w:w="8907" w:type="dxa"/>
            <w:gridSpan w:val="2"/>
            <w:shd w:val="clear" w:color="auto" w:fill="DBE5F1" w:themeFill="accent1" w:themeFillTint="33"/>
          </w:tcPr>
          <w:p w14:paraId="52690B34" w14:textId="7F03DA4E" w:rsidR="002F7B61" w:rsidRPr="009104AB" w:rsidRDefault="002F7B61" w:rsidP="006C22EC">
            <w:pPr>
              <w:keepNext/>
              <w:keepLines/>
              <w:widowControl w:val="0"/>
              <w:autoSpaceDE w:val="0"/>
              <w:autoSpaceDN w:val="0"/>
              <w:adjustRightInd w:val="0"/>
              <w:spacing w:before="120" w:after="120"/>
            </w:pPr>
            <w:r w:rsidRPr="009104AB">
              <w:t xml:space="preserve">Standards that support </w:t>
            </w:r>
            <w:r w:rsidR="008B5D94" w:rsidRPr="009104AB">
              <w:t>Gas and Electric Market Coordination</w:t>
            </w:r>
            <w:r w:rsidRPr="009104AB">
              <w:t xml:space="preserve"> </w:t>
            </w:r>
          </w:p>
        </w:tc>
      </w:tr>
      <w:tr w:rsidR="009104AB" w:rsidRPr="009104AB" w14:paraId="4489BF00" w14:textId="77777777" w:rsidTr="004D4402">
        <w:trPr>
          <w:cantSplit/>
          <w:jc w:val="center"/>
        </w:trPr>
        <w:tc>
          <w:tcPr>
            <w:tcW w:w="466" w:type="dxa"/>
            <w:shd w:val="clear" w:color="auto" w:fill="DBE5F1" w:themeFill="accent1" w:themeFillTint="33"/>
            <w:vAlign w:val="center"/>
          </w:tcPr>
          <w:p w14:paraId="68A728C1" w14:textId="77777777" w:rsidR="002F7B61" w:rsidRPr="009104AB" w:rsidRDefault="002F7B61" w:rsidP="006C22EC">
            <w:pPr>
              <w:keepNext/>
              <w:keepLines/>
              <w:widowControl w:val="0"/>
              <w:autoSpaceDE w:val="0"/>
              <w:autoSpaceDN w:val="0"/>
              <w:adjustRightInd w:val="0"/>
              <w:spacing w:before="120" w:after="120"/>
              <w:jc w:val="center"/>
            </w:pPr>
          </w:p>
        </w:tc>
        <w:tc>
          <w:tcPr>
            <w:tcW w:w="7539" w:type="dxa"/>
            <w:shd w:val="clear" w:color="auto" w:fill="DBE5F1" w:themeFill="accent1" w:themeFillTint="33"/>
          </w:tcPr>
          <w:p w14:paraId="6FD374B0" w14:textId="2DC2A365" w:rsidR="002F7B61" w:rsidRPr="009104AB" w:rsidRDefault="004F2B2F" w:rsidP="006C22EC">
            <w:pPr>
              <w:keepNext/>
              <w:keepLines/>
              <w:widowControl w:val="0"/>
              <w:autoSpaceDE w:val="0"/>
              <w:autoSpaceDN w:val="0"/>
              <w:adjustRightInd w:val="0"/>
              <w:spacing w:before="120" w:after="120"/>
              <w:ind w:firstLine="324"/>
            </w:pPr>
            <w:r w:rsidRPr="009104AB">
              <w:t xml:space="preserve">Comments Supporting </w:t>
            </w:r>
            <w:r w:rsidR="002F7B61" w:rsidRPr="009104AB">
              <w:t>Responses in Support</w:t>
            </w:r>
          </w:p>
        </w:tc>
        <w:tc>
          <w:tcPr>
            <w:tcW w:w="1368" w:type="dxa"/>
            <w:shd w:val="clear" w:color="auto" w:fill="DBE5F1" w:themeFill="accent1" w:themeFillTint="33"/>
            <w:vAlign w:val="center"/>
          </w:tcPr>
          <w:p w14:paraId="1E307874" w14:textId="51DAD4D3" w:rsidR="002F7B61" w:rsidRPr="009104AB" w:rsidRDefault="008B5D94" w:rsidP="002F7B61">
            <w:pPr>
              <w:autoSpaceDE w:val="0"/>
              <w:autoSpaceDN w:val="0"/>
              <w:adjustRightInd w:val="0"/>
              <w:spacing w:before="120" w:after="120"/>
              <w:jc w:val="center"/>
            </w:pPr>
            <w:r w:rsidRPr="009104AB">
              <w:t>1</w:t>
            </w:r>
            <w:r w:rsidR="004F2B2F" w:rsidRPr="009104AB">
              <w:t>4</w:t>
            </w:r>
          </w:p>
        </w:tc>
      </w:tr>
      <w:tr w:rsidR="009104AB" w:rsidRPr="009104AB" w14:paraId="4EA52E72" w14:textId="77777777" w:rsidTr="004D4402">
        <w:trPr>
          <w:cantSplit/>
          <w:jc w:val="center"/>
        </w:trPr>
        <w:tc>
          <w:tcPr>
            <w:tcW w:w="466" w:type="dxa"/>
            <w:shd w:val="clear" w:color="auto" w:fill="DBE5F1" w:themeFill="accent1" w:themeFillTint="33"/>
            <w:vAlign w:val="center"/>
          </w:tcPr>
          <w:p w14:paraId="716E5C97" w14:textId="77777777" w:rsidR="002F7B61" w:rsidRPr="009104AB" w:rsidRDefault="002F7B61" w:rsidP="002F7B61">
            <w:pPr>
              <w:autoSpaceDE w:val="0"/>
              <w:autoSpaceDN w:val="0"/>
              <w:adjustRightInd w:val="0"/>
              <w:spacing w:before="120" w:after="120"/>
              <w:jc w:val="center"/>
            </w:pPr>
          </w:p>
        </w:tc>
        <w:tc>
          <w:tcPr>
            <w:tcW w:w="7539" w:type="dxa"/>
            <w:shd w:val="clear" w:color="auto" w:fill="DBE5F1" w:themeFill="accent1" w:themeFillTint="33"/>
          </w:tcPr>
          <w:p w14:paraId="31E2EF2A" w14:textId="1F0320E0" w:rsidR="002F7B61" w:rsidRPr="009104AB" w:rsidRDefault="004F2B2F" w:rsidP="002F7B61">
            <w:pPr>
              <w:autoSpaceDE w:val="0"/>
              <w:autoSpaceDN w:val="0"/>
              <w:adjustRightInd w:val="0"/>
              <w:spacing w:before="120" w:after="120"/>
              <w:ind w:firstLine="324"/>
            </w:pPr>
            <w:r w:rsidRPr="009104AB">
              <w:t xml:space="preserve">Comments Supporting </w:t>
            </w:r>
            <w:r w:rsidR="002F7B61" w:rsidRPr="009104AB">
              <w:t>Responses not in Support</w:t>
            </w:r>
          </w:p>
        </w:tc>
        <w:tc>
          <w:tcPr>
            <w:tcW w:w="1368" w:type="dxa"/>
            <w:shd w:val="clear" w:color="auto" w:fill="DBE5F1" w:themeFill="accent1" w:themeFillTint="33"/>
            <w:vAlign w:val="center"/>
          </w:tcPr>
          <w:p w14:paraId="69FDF4CC" w14:textId="44B954C9" w:rsidR="002F7B61" w:rsidRPr="009104AB" w:rsidRDefault="008B5D94" w:rsidP="002F7B61">
            <w:pPr>
              <w:autoSpaceDE w:val="0"/>
              <w:autoSpaceDN w:val="0"/>
              <w:adjustRightInd w:val="0"/>
              <w:spacing w:before="120" w:after="120"/>
              <w:jc w:val="center"/>
            </w:pPr>
            <w:r w:rsidRPr="009104AB">
              <w:t>1</w:t>
            </w:r>
            <w:r w:rsidR="0028792B" w:rsidRPr="009104AB">
              <w:t>1</w:t>
            </w:r>
          </w:p>
        </w:tc>
      </w:tr>
      <w:tr w:rsidR="009104AB" w:rsidRPr="009104AB" w14:paraId="1FA4BAE6" w14:textId="77777777" w:rsidTr="004D4402">
        <w:trPr>
          <w:cantSplit/>
          <w:jc w:val="center"/>
        </w:trPr>
        <w:tc>
          <w:tcPr>
            <w:tcW w:w="466" w:type="dxa"/>
            <w:shd w:val="clear" w:color="auto" w:fill="DBE5F1" w:themeFill="accent1" w:themeFillTint="33"/>
            <w:vAlign w:val="center"/>
          </w:tcPr>
          <w:p w14:paraId="4E1BAC2B" w14:textId="77777777" w:rsidR="002F7B61" w:rsidRPr="009104AB" w:rsidRDefault="002F7B61" w:rsidP="002F7B61">
            <w:pPr>
              <w:autoSpaceDE w:val="0"/>
              <w:autoSpaceDN w:val="0"/>
              <w:adjustRightInd w:val="0"/>
              <w:spacing w:before="120" w:after="120"/>
              <w:jc w:val="center"/>
            </w:pPr>
          </w:p>
        </w:tc>
        <w:tc>
          <w:tcPr>
            <w:tcW w:w="7539" w:type="dxa"/>
            <w:shd w:val="clear" w:color="auto" w:fill="DBE5F1" w:themeFill="accent1" w:themeFillTint="33"/>
          </w:tcPr>
          <w:p w14:paraId="16A8C477" w14:textId="0C09320E" w:rsidR="002F7B61" w:rsidRPr="009104AB" w:rsidRDefault="002F7B61" w:rsidP="002F7B61">
            <w:pPr>
              <w:autoSpaceDE w:val="0"/>
              <w:autoSpaceDN w:val="0"/>
              <w:adjustRightInd w:val="0"/>
              <w:spacing w:before="120" w:after="120"/>
              <w:ind w:firstLine="324"/>
            </w:pPr>
            <w:r w:rsidRPr="009104AB">
              <w:t>Additional Comments</w:t>
            </w:r>
          </w:p>
        </w:tc>
        <w:tc>
          <w:tcPr>
            <w:tcW w:w="1368" w:type="dxa"/>
            <w:shd w:val="clear" w:color="auto" w:fill="DBE5F1" w:themeFill="accent1" w:themeFillTint="33"/>
            <w:vAlign w:val="center"/>
          </w:tcPr>
          <w:p w14:paraId="6385D0B6" w14:textId="260F32E3" w:rsidR="002F7B61" w:rsidRPr="009104AB" w:rsidRDefault="008B5D94" w:rsidP="002F7B61">
            <w:pPr>
              <w:autoSpaceDE w:val="0"/>
              <w:autoSpaceDN w:val="0"/>
              <w:adjustRightInd w:val="0"/>
              <w:spacing w:before="120" w:after="120"/>
              <w:jc w:val="center"/>
            </w:pPr>
            <w:r w:rsidRPr="009104AB">
              <w:t>9</w:t>
            </w:r>
          </w:p>
        </w:tc>
      </w:tr>
      <w:tr w:rsidR="009104AB" w:rsidRPr="009104AB" w14:paraId="24167979" w14:textId="77777777" w:rsidTr="004D4402">
        <w:trPr>
          <w:cantSplit/>
          <w:jc w:val="center"/>
        </w:trPr>
        <w:tc>
          <w:tcPr>
            <w:tcW w:w="466" w:type="dxa"/>
            <w:shd w:val="clear" w:color="auto" w:fill="B8CCE4" w:themeFill="accent1" w:themeFillTint="66"/>
            <w:vAlign w:val="center"/>
          </w:tcPr>
          <w:p w14:paraId="798D639C" w14:textId="652A7FE7" w:rsidR="002F7B61" w:rsidRPr="009104AB" w:rsidRDefault="002F7B61" w:rsidP="00CC4785">
            <w:pPr>
              <w:autoSpaceDE w:val="0"/>
              <w:autoSpaceDN w:val="0"/>
              <w:adjustRightInd w:val="0"/>
              <w:spacing w:before="120" w:after="120"/>
              <w:jc w:val="center"/>
            </w:pPr>
            <w:r w:rsidRPr="009104AB">
              <w:t>6.</w:t>
            </w:r>
          </w:p>
        </w:tc>
        <w:tc>
          <w:tcPr>
            <w:tcW w:w="8907" w:type="dxa"/>
            <w:gridSpan w:val="2"/>
            <w:shd w:val="clear" w:color="auto" w:fill="B8CCE4" w:themeFill="accent1" w:themeFillTint="66"/>
          </w:tcPr>
          <w:p w14:paraId="0BED27A4" w14:textId="6C67278B" w:rsidR="002F7B61" w:rsidRPr="009104AB" w:rsidRDefault="002F7B61" w:rsidP="002F7B61">
            <w:pPr>
              <w:autoSpaceDE w:val="0"/>
              <w:autoSpaceDN w:val="0"/>
              <w:adjustRightInd w:val="0"/>
              <w:spacing w:before="120" w:after="120"/>
            </w:pPr>
            <w:r w:rsidRPr="009104AB">
              <w:t xml:space="preserve">Standards that support </w:t>
            </w:r>
            <w:r w:rsidR="008B5D94" w:rsidRPr="009104AB">
              <w:t>Cybersecurity</w:t>
            </w:r>
          </w:p>
        </w:tc>
      </w:tr>
      <w:tr w:rsidR="009104AB" w:rsidRPr="009104AB" w14:paraId="1C3E68FF" w14:textId="77777777" w:rsidTr="004D4402">
        <w:trPr>
          <w:cantSplit/>
          <w:jc w:val="center"/>
        </w:trPr>
        <w:tc>
          <w:tcPr>
            <w:tcW w:w="466" w:type="dxa"/>
            <w:shd w:val="clear" w:color="auto" w:fill="B8CCE4" w:themeFill="accent1" w:themeFillTint="66"/>
            <w:vAlign w:val="center"/>
          </w:tcPr>
          <w:p w14:paraId="364AD662" w14:textId="77777777" w:rsidR="002F7B61" w:rsidRPr="009104AB" w:rsidRDefault="002F7B61" w:rsidP="002F7B61">
            <w:pPr>
              <w:autoSpaceDE w:val="0"/>
              <w:autoSpaceDN w:val="0"/>
              <w:adjustRightInd w:val="0"/>
              <w:spacing w:before="120" w:after="120"/>
              <w:jc w:val="center"/>
            </w:pPr>
          </w:p>
        </w:tc>
        <w:tc>
          <w:tcPr>
            <w:tcW w:w="7539" w:type="dxa"/>
            <w:shd w:val="clear" w:color="auto" w:fill="B8CCE4" w:themeFill="accent1" w:themeFillTint="66"/>
          </w:tcPr>
          <w:p w14:paraId="700F38D4" w14:textId="0DBFDAD7" w:rsidR="002F7B61" w:rsidRPr="009104AB" w:rsidRDefault="003B1023" w:rsidP="002F7B61">
            <w:pPr>
              <w:autoSpaceDE w:val="0"/>
              <w:autoSpaceDN w:val="0"/>
              <w:adjustRightInd w:val="0"/>
              <w:spacing w:before="120" w:after="120"/>
              <w:ind w:firstLine="324"/>
            </w:pPr>
            <w:r w:rsidRPr="009104AB">
              <w:t xml:space="preserve">Comments Supporting </w:t>
            </w:r>
            <w:r w:rsidR="002F7B61" w:rsidRPr="009104AB">
              <w:t>Responses in Support</w:t>
            </w:r>
          </w:p>
        </w:tc>
        <w:tc>
          <w:tcPr>
            <w:tcW w:w="1368" w:type="dxa"/>
            <w:shd w:val="clear" w:color="auto" w:fill="B8CCE4" w:themeFill="accent1" w:themeFillTint="66"/>
            <w:vAlign w:val="center"/>
          </w:tcPr>
          <w:p w14:paraId="130404F2" w14:textId="3ABF84F7" w:rsidR="002F7B61" w:rsidRPr="009104AB" w:rsidRDefault="001477C7" w:rsidP="002F7B61">
            <w:pPr>
              <w:autoSpaceDE w:val="0"/>
              <w:autoSpaceDN w:val="0"/>
              <w:adjustRightInd w:val="0"/>
              <w:spacing w:before="120" w:after="120"/>
              <w:jc w:val="center"/>
            </w:pPr>
            <w:r w:rsidRPr="009104AB">
              <w:t>1</w:t>
            </w:r>
            <w:r w:rsidR="002B729E">
              <w:t>0</w:t>
            </w:r>
          </w:p>
        </w:tc>
      </w:tr>
      <w:tr w:rsidR="009104AB" w:rsidRPr="009104AB" w14:paraId="308684D5" w14:textId="77777777" w:rsidTr="004D4402">
        <w:trPr>
          <w:cantSplit/>
          <w:jc w:val="center"/>
        </w:trPr>
        <w:tc>
          <w:tcPr>
            <w:tcW w:w="466" w:type="dxa"/>
            <w:shd w:val="clear" w:color="auto" w:fill="B8CCE4" w:themeFill="accent1" w:themeFillTint="66"/>
            <w:vAlign w:val="center"/>
          </w:tcPr>
          <w:p w14:paraId="76E44B87" w14:textId="77777777" w:rsidR="002F7B61" w:rsidRPr="009104AB" w:rsidRDefault="002F7B61" w:rsidP="002F7B61">
            <w:pPr>
              <w:autoSpaceDE w:val="0"/>
              <w:autoSpaceDN w:val="0"/>
              <w:adjustRightInd w:val="0"/>
              <w:spacing w:before="120" w:after="120"/>
              <w:jc w:val="center"/>
            </w:pPr>
          </w:p>
        </w:tc>
        <w:tc>
          <w:tcPr>
            <w:tcW w:w="7539" w:type="dxa"/>
            <w:shd w:val="clear" w:color="auto" w:fill="B8CCE4" w:themeFill="accent1" w:themeFillTint="66"/>
          </w:tcPr>
          <w:p w14:paraId="2F3273A7" w14:textId="143B25E7" w:rsidR="002F7B61" w:rsidRPr="009104AB" w:rsidRDefault="003B1023" w:rsidP="002F7B61">
            <w:pPr>
              <w:autoSpaceDE w:val="0"/>
              <w:autoSpaceDN w:val="0"/>
              <w:adjustRightInd w:val="0"/>
              <w:spacing w:before="120" w:after="120"/>
              <w:ind w:firstLine="324"/>
            </w:pPr>
            <w:r w:rsidRPr="009104AB">
              <w:t xml:space="preserve">Comments Supporting </w:t>
            </w:r>
            <w:r w:rsidR="002F7B61" w:rsidRPr="009104AB">
              <w:t>Responses not in Support</w:t>
            </w:r>
          </w:p>
        </w:tc>
        <w:tc>
          <w:tcPr>
            <w:tcW w:w="1368" w:type="dxa"/>
            <w:shd w:val="clear" w:color="auto" w:fill="B8CCE4" w:themeFill="accent1" w:themeFillTint="66"/>
            <w:vAlign w:val="center"/>
          </w:tcPr>
          <w:p w14:paraId="3D8BA004" w14:textId="1EAEDBED" w:rsidR="002F7B61" w:rsidRPr="009104AB" w:rsidRDefault="002B729E" w:rsidP="002F7B61">
            <w:pPr>
              <w:autoSpaceDE w:val="0"/>
              <w:autoSpaceDN w:val="0"/>
              <w:adjustRightInd w:val="0"/>
              <w:spacing w:before="120" w:after="120"/>
              <w:jc w:val="center"/>
            </w:pPr>
            <w:r>
              <w:t>5</w:t>
            </w:r>
          </w:p>
        </w:tc>
      </w:tr>
      <w:tr w:rsidR="009104AB" w:rsidRPr="009104AB" w14:paraId="77D2650A" w14:textId="77777777" w:rsidTr="004D4402">
        <w:trPr>
          <w:cantSplit/>
          <w:jc w:val="center"/>
        </w:trPr>
        <w:tc>
          <w:tcPr>
            <w:tcW w:w="466" w:type="dxa"/>
            <w:shd w:val="clear" w:color="auto" w:fill="B8CCE4" w:themeFill="accent1" w:themeFillTint="66"/>
            <w:vAlign w:val="center"/>
          </w:tcPr>
          <w:p w14:paraId="08178045" w14:textId="77777777" w:rsidR="002F7B61" w:rsidRPr="009104AB" w:rsidRDefault="002F7B61" w:rsidP="002F7B61">
            <w:pPr>
              <w:autoSpaceDE w:val="0"/>
              <w:autoSpaceDN w:val="0"/>
              <w:adjustRightInd w:val="0"/>
              <w:spacing w:before="120" w:after="120"/>
              <w:jc w:val="center"/>
            </w:pPr>
          </w:p>
        </w:tc>
        <w:tc>
          <w:tcPr>
            <w:tcW w:w="7539" w:type="dxa"/>
            <w:shd w:val="clear" w:color="auto" w:fill="B8CCE4" w:themeFill="accent1" w:themeFillTint="66"/>
          </w:tcPr>
          <w:p w14:paraId="08A08BE5" w14:textId="238F4208" w:rsidR="002F7B61" w:rsidRPr="009104AB" w:rsidRDefault="002F7B61" w:rsidP="002F7B61">
            <w:pPr>
              <w:autoSpaceDE w:val="0"/>
              <w:autoSpaceDN w:val="0"/>
              <w:adjustRightInd w:val="0"/>
              <w:spacing w:before="120" w:after="120"/>
              <w:ind w:firstLine="324"/>
            </w:pPr>
            <w:r w:rsidRPr="009104AB">
              <w:t>Additional Comments</w:t>
            </w:r>
          </w:p>
        </w:tc>
        <w:tc>
          <w:tcPr>
            <w:tcW w:w="1368" w:type="dxa"/>
            <w:shd w:val="clear" w:color="auto" w:fill="B8CCE4" w:themeFill="accent1" w:themeFillTint="66"/>
            <w:vAlign w:val="center"/>
          </w:tcPr>
          <w:p w14:paraId="122385D8" w14:textId="25CB8503" w:rsidR="002F7B61" w:rsidRPr="009104AB" w:rsidRDefault="002B729E" w:rsidP="002F7B61">
            <w:pPr>
              <w:autoSpaceDE w:val="0"/>
              <w:autoSpaceDN w:val="0"/>
              <w:adjustRightInd w:val="0"/>
              <w:spacing w:before="120" w:after="120"/>
              <w:jc w:val="center"/>
            </w:pPr>
            <w:r>
              <w:t>7</w:t>
            </w:r>
          </w:p>
        </w:tc>
      </w:tr>
      <w:tr w:rsidR="009104AB" w:rsidRPr="009104AB" w14:paraId="477E57A8" w14:textId="77777777" w:rsidTr="004D4402">
        <w:trPr>
          <w:cantSplit/>
          <w:jc w:val="center"/>
        </w:trPr>
        <w:tc>
          <w:tcPr>
            <w:tcW w:w="466" w:type="dxa"/>
            <w:shd w:val="clear" w:color="auto" w:fill="DBE5F1" w:themeFill="accent1" w:themeFillTint="33"/>
            <w:vAlign w:val="center"/>
          </w:tcPr>
          <w:p w14:paraId="0D3EE7F5" w14:textId="1BD8B51A" w:rsidR="002F7B61" w:rsidRPr="009104AB" w:rsidRDefault="002F7B61" w:rsidP="00AF0EB9">
            <w:pPr>
              <w:keepNext/>
              <w:autoSpaceDE w:val="0"/>
              <w:autoSpaceDN w:val="0"/>
              <w:adjustRightInd w:val="0"/>
              <w:spacing w:before="120" w:after="120"/>
              <w:jc w:val="center"/>
            </w:pPr>
            <w:r w:rsidRPr="009104AB">
              <w:t>7.</w:t>
            </w:r>
          </w:p>
        </w:tc>
        <w:tc>
          <w:tcPr>
            <w:tcW w:w="8907" w:type="dxa"/>
            <w:gridSpan w:val="2"/>
            <w:shd w:val="clear" w:color="auto" w:fill="DBE5F1" w:themeFill="accent1" w:themeFillTint="33"/>
          </w:tcPr>
          <w:p w14:paraId="03C569F4" w14:textId="5E319969" w:rsidR="002F7B61" w:rsidRPr="009104AB" w:rsidRDefault="002F7B61" w:rsidP="002F7B61">
            <w:pPr>
              <w:autoSpaceDE w:val="0"/>
              <w:autoSpaceDN w:val="0"/>
              <w:adjustRightInd w:val="0"/>
              <w:spacing w:before="120" w:after="120"/>
            </w:pPr>
            <w:r w:rsidRPr="009104AB">
              <w:t xml:space="preserve">Standards that support </w:t>
            </w:r>
            <w:r w:rsidR="008B5D94" w:rsidRPr="009104AB">
              <w:t>Grid Infrastructure</w:t>
            </w:r>
            <w:r w:rsidR="001C6E14" w:rsidRPr="009104AB">
              <w:t xml:space="preserve"> Improvements, including Microgrid Technology and Resiliency</w:t>
            </w:r>
          </w:p>
        </w:tc>
      </w:tr>
      <w:tr w:rsidR="009104AB" w:rsidRPr="009104AB" w14:paraId="2C8E05D6" w14:textId="77777777" w:rsidTr="004D4402">
        <w:trPr>
          <w:cantSplit/>
          <w:jc w:val="center"/>
        </w:trPr>
        <w:tc>
          <w:tcPr>
            <w:tcW w:w="466" w:type="dxa"/>
            <w:shd w:val="clear" w:color="auto" w:fill="DBE5F1" w:themeFill="accent1" w:themeFillTint="33"/>
            <w:vAlign w:val="center"/>
          </w:tcPr>
          <w:p w14:paraId="7B135DB6" w14:textId="77777777" w:rsidR="002F7B61" w:rsidRPr="009104AB" w:rsidRDefault="002F7B61" w:rsidP="002F7B61">
            <w:pPr>
              <w:autoSpaceDE w:val="0"/>
              <w:autoSpaceDN w:val="0"/>
              <w:adjustRightInd w:val="0"/>
              <w:spacing w:before="120" w:after="120"/>
              <w:jc w:val="center"/>
            </w:pPr>
          </w:p>
        </w:tc>
        <w:tc>
          <w:tcPr>
            <w:tcW w:w="7539" w:type="dxa"/>
            <w:shd w:val="clear" w:color="auto" w:fill="DBE5F1" w:themeFill="accent1" w:themeFillTint="33"/>
          </w:tcPr>
          <w:p w14:paraId="30FF0B80" w14:textId="425BCA4D" w:rsidR="002F7B61" w:rsidRPr="009104AB" w:rsidRDefault="003B1023" w:rsidP="002F7B61">
            <w:pPr>
              <w:autoSpaceDE w:val="0"/>
              <w:autoSpaceDN w:val="0"/>
              <w:adjustRightInd w:val="0"/>
              <w:spacing w:before="120" w:after="120"/>
              <w:ind w:firstLine="324"/>
            </w:pPr>
            <w:r w:rsidRPr="009104AB">
              <w:t xml:space="preserve">Comments Supporting </w:t>
            </w:r>
            <w:r w:rsidR="002F7B61" w:rsidRPr="009104AB">
              <w:t>Responses in Support</w:t>
            </w:r>
          </w:p>
        </w:tc>
        <w:tc>
          <w:tcPr>
            <w:tcW w:w="1368" w:type="dxa"/>
            <w:shd w:val="clear" w:color="auto" w:fill="DBE5F1" w:themeFill="accent1" w:themeFillTint="33"/>
            <w:vAlign w:val="center"/>
          </w:tcPr>
          <w:p w14:paraId="4368F50E" w14:textId="271A26E1" w:rsidR="002F7B61" w:rsidRPr="009104AB" w:rsidRDefault="008B5D94" w:rsidP="002F7B61">
            <w:pPr>
              <w:autoSpaceDE w:val="0"/>
              <w:autoSpaceDN w:val="0"/>
              <w:adjustRightInd w:val="0"/>
              <w:spacing w:before="120" w:after="120"/>
              <w:jc w:val="center"/>
            </w:pPr>
            <w:r w:rsidRPr="009104AB">
              <w:t>1</w:t>
            </w:r>
          </w:p>
        </w:tc>
      </w:tr>
      <w:tr w:rsidR="009104AB" w:rsidRPr="009104AB" w14:paraId="7232E55B" w14:textId="77777777" w:rsidTr="004D4402">
        <w:trPr>
          <w:cantSplit/>
          <w:jc w:val="center"/>
        </w:trPr>
        <w:tc>
          <w:tcPr>
            <w:tcW w:w="466" w:type="dxa"/>
            <w:shd w:val="clear" w:color="auto" w:fill="DBE5F1" w:themeFill="accent1" w:themeFillTint="33"/>
            <w:vAlign w:val="center"/>
          </w:tcPr>
          <w:p w14:paraId="2486A0B6" w14:textId="77777777" w:rsidR="002F7B61" w:rsidRPr="009104AB" w:rsidRDefault="002F7B61" w:rsidP="002F7B61">
            <w:pPr>
              <w:autoSpaceDE w:val="0"/>
              <w:autoSpaceDN w:val="0"/>
              <w:adjustRightInd w:val="0"/>
              <w:spacing w:before="120" w:after="120"/>
              <w:jc w:val="center"/>
            </w:pPr>
          </w:p>
        </w:tc>
        <w:tc>
          <w:tcPr>
            <w:tcW w:w="7539" w:type="dxa"/>
            <w:shd w:val="clear" w:color="auto" w:fill="DBE5F1" w:themeFill="accent1" w:themeFillTint="33"/>
          </w:tcPr>
          <w:p w14:paraId="5BD01ADE" w14:textId="566CC68F" w:rsidR="002F7B61" w:rsidRPr="009104AB" w:rsidRDefault="003B1023" w:rsidP="002F7B61">
            <w:pPr>
              <w:autoSpaceDE w:val="0"/>
              <w:autoSpaceDN w:val="0"/>
              <w:adjustRightInd w:val="0"/>
              <w:spacing w:before="120" w:after="120"/>
              <w:ind w:firstLine="324"/>
            </w:pPr>
            <w:r w:rsidRPr="009104AB">
              <w:t xml:space="preserve">Comments Supporting </w:t>
            </w:r>
            <w:r w:rsidR="002F7B61" w:rsidRPr="009104AB">
              <w:t>Responses not in Support</w:t>
            </w:r>
          </w:p>
        </w:tc>
        <w:tc>
          <w:tcPr>
            <w:tcW w:w="1368" w:type="dxa"/>
            <w:shd w:val="clear" w:color="auto" w:fill="DBE5F1" w:themeFill="accent1" w:themeFillTint="33"/>
            <w:vAlign w:val="center"/>
          </w:tcPr>
          <w:p w14:paraId="59A38BB1" w14:textId="60B24143" w:rsidR="002F7B61" w:rsidRPr="009104AB" w:rsidRDefault="002B729E" w:rsidP="002F7B61">
            <w:pPr>
              <w:autoSpaceDE w:val="0"/>
              <w:autoSpaceDN w:val="0"/>
              <w:adjustRightInd w:val="0"/>
              <w:spacing w:before="120" w:after="120"/>
              <w:jc w:val="center"/>
            </w:pPr>
            <w:r>
              <w:t>5</w:t>
            </w:r>
          </w:p>
        </w:tc>
      </w:tr>
      <w:tr w:rsidR="009104AB" w:rsidRPr="009104AB" w14:paraId="4F00A36A" w14:textId="77777777" w:rsidTr="004D4402">
        <w:trPr>
          <w:cantSplit/>
          <w:jc w:val="center"/>
        </w:trPr>
        <w:tc>
          <w:tcPr>
            <w:tcW w:w="466" w:type="dxa"/>
            <w:shd w:val="clear" w:color="auto" w:fill="DBE5F1" w:themeFill="accent1" w:themeFillTint="33"/>
            <w:vAlign w:val="center"/>
          </w:tcPr>
          <w:p w14:paraId="79A5DF5F" w14:textId="77777777" w:rsidR="002F7B61" w:rsidRPr="009104AB" w:rsidRDefault="002F7B61" w:rsidP="002F7B61">
            <w:pPr>
              <w:autoSpaceDE w:val="0"/>
              <w:autoSpaceDN w:val="0"/>
              <w:adjustRightInd w:val="0"/>
              <w:spacing w:before="120" w:after="120"/>
              <w:jc w:val="center"/>
            </w:pPr>
          </w:p>
        </w:tc>
        <w:tc>
          <w:tcPr>
            <w:tcW w:w="7539" w:type="dxa"/>
            <w:shd w:val="clear" w:color="auto" w:fill="DBE5F1" w:themeFill="accent1" w:themeFillTint="33"/>
          </w:tcPr>
          <w:p w14:paraId="6B774A0D" w14:textId="533D041B" w:rsidR="002F7B61" w:rsidRPr="009104AB" w:rsidRDefault="002F7B61" w:rsidP="002F7B61">
            <w:pPr>
              <w:autoSpaceDE w:val="0"/>
              <w:autoSpaceDN w:val="0"/>
              <w:adjustRightInd w:val="0"/>
              <w:spacing w:before="120" w:after="120"/>
              <w:ind w:firstLine="324"/>
            </w:pPr>
            <w:r w:rsidRPr="009104AB">
              <w:t>Additional Comments</w:t>
            </w:r>
          </w:p>
        </w:tc>
        <w:tc>
          <w:tcPr>
            <w:tcW w:w="1368" w:type="dxa"/>
            <w:shd w:val="clear" w:color="auto" w:fill="DBE5F1" w:themeFill="accent1" w:themeFillTint="33"/>
            <w:vAlign w:val="center"/>
          </w:tcPr>
          <w:p w14:paraId="5A60CF61" w14:textId="010F2D3E" w:rsidR="002F7B61" w:rsidRPr="009104AB" w:rsidRDefault="002B729E" w:rsidP="002F7B61">
            <w:pPr>
              <w:autoSpaceDE w:val="0"/>
              <w:autoSpaceDN w:val="0"/>
              <w:adjustRightInd w:val="0"/>
              <w:spacing w:before="120" w:after="120"/>
              <w:jc w:val="center"/>
            </w:pPr>
            <w:r>
              <w:t>8</w:t>
            </w:r>
          </w:p>
        </w:tc>
      </w:tr>
      <w:tr w:rsidR="009104AB" w:rsidRPr="009104AB" w14:paraId="14BDE0C5" w14:textId="77777777" w:rsidTr="004D4402">
        <w:trPr>
          <w:cantSplit/>
          <w:jc w:val="center"/>
        </w:trPr>
        <w:tc>
          <w:tcPr>
            <w:tcW w:w="466" w:type="dxa"/>
            <w:shd w:val="clear" w:color="auto" w:fill="B8CCE4" w:themeFill="accent1" w:themeFillTint="66"/>
            <w:vAlign w:val="center"/>
          </w:tcPr>
          <w:p w14:paraId="0DE94874" w14:textId="70338DB4" w:rsidR="002F7B61" w:rsidRPr="009104AB" w:rsidRDefault="001C6E14" w:rsidP="00CC4785">
            <w:pPr>
              <w:autoSpaceDE w:val="0"/>
              <w:autoSpaceDN w:val="0"/>
              <w:adjustRightInd w:val="0"/>
              <w:spacing w:before="120" w:after="120"/>
              <w:jc w:val="center"/>
            </w:pPr>
            <w:r w:rsidRPr="009104AB">
              <w:t>8</w:t>
            </w:r>
            <w:r w:rsidR="002F7B61" w:rsidRPr="009104AB">
              <w:t>.</w:t>
            </w:r>
          </w:p>
        </w:tc>
        <w:tc>
          <w:tcPr>
            <w:tcW w:w="8907" w:type="dxa"/>
            <w:gridSpan w:val="2"/>
            <w:shd w:val="clear" w:color="auto" w:fill="B8CCE4" w:themeFill="accent1" w:themeFillTint="66"/>
          </w:tcPr>
          <w:p w14:paraId="48C6FBFC" w14:textId="5A533801" w:rsidR="002F7B61" w:rsidRPr="009104AB" w:rsidRDefault="002F7B61" w:rsidP="002F7B61">
            <w:pPr>
              <w:autoSpaceDE w:val="0"/>
              <w:autoSpaceDN w:val="0"/>
              <w:adjustRightInd w:val="0"/>
              <w:spacing w:before="120" w:after="120"/>
            </w:pPr>
            <w:r w:rsidRPr="009104AB">
              <w:t xml:space="preserve">Standards that support </w:t>
            </w:r>
            <w:r w:rsidR="00720BE5" w:rsidRPr="009104AB">
              <w:t>Distributed Ledger Technology beyond the contracting process</w:t>
            </w:r>
          </w:p>
        </w:tc>
      </w:tr>
      <w:tr w:rsidR="009104AB" w:rsidRPr="009104AB" w14:paraId="1B2C76B8" w14:textId="77777777" w:rsidTr="004D4402">
        <w:trPr>
          <w:cantSplit/>
          <w:jc w:val="center"/>
        </w:trPr>
        <w:tc>
          <w:tcPr>
            <w:tcW w:w="466" w:type="dxa"/>
            <w:shd w:val="clear" w:color="auto" w:fill="B8CCE4" w:themeFill="accent1" w:themeFillTint="66"/>
            <w:vAlign w:val="center"/>
          </w:tcPr>
          <w:p w14:paraId="35D72063" w14:textId="77777777" w:rsidR="002F7B61" w:rsidRPr="009104AB" w:rsidRDefault="002F7B61" w:rsidP="002F7B61">
            <w:pPr>
              <w:autoSpaceDE w:val="0"/>
              <w:autoSpaceDN w:val="0"/>
              <w:adjustRightInd w:val="0"/>
              <w:spacing w:before="120" w:after="120"/>
              <w:jc w:val="center"/>
            </w:pPr>
          </w:p>
        </w:tc>
        <w:tc>
          <w:tcPr>
            <w:tcW w:w="7539" w:type="dxa"/>
            <w:shd w:val="clear" w:color="auto" w:fill="B8CCE4" w:themeFill="accent1" w:themeFillTint="66"/>
          </w:tcPr>
          <w:p w14:paraId="19024158" w14:textId="20A1C52D" w:rsidR="002F7B61" w:rsidRPr="009104AB" w:rsidRDefault="003B1023" w:rsidP="002F7B61">
            <w:pPr>
              <w:autoSpaceDE w:val="0"/>
              <w:autoSpaceDN w:val="0"/>
              <w:adjustRightInd w:val="0"/>
              <w:spacing w:before="120" w:after="120"/>
              <w:ind w:firstLine="324"/>
            </w:pPr>
            <w:r w:rsidRPr="009104AB">
              <w:t xml:space="preserve">Comments Supporting </w:t>
            </w:r>
            <w:r w:rsidR="002F7B61" w:rsidRPr="009104AB">
              <w:t>Responses in Support</w:t>
            </w:r>
          </w:p>
        </w:tc>
        <w:tc>
          <w:tcPr>
            <w:tcW w:w="1368" w:type="dxa"/>
            <w:shd w:val="clear" w:color="auto" w:fill="B8CCE4" w:themeFill="accent1" w:themeFillTint="66"/>
            <w:vAlign w:val="center"/>
          </w:tcPr>
          <w:p w14:paraId="06919C79" w14:textId="1AA30959" w:rsidR="002F7B61" w:rsidRPr="009104AB" w:rsidRDefault="002B729E" w:rsidP="002F7B61">
            <w:pPr>
              <w:autoSpaceDE w:val="0"/>
              <w:autoSpaceDN w:val="0"/>
              <w:adjustRightInd w:val="0"/>
              <w:spacing w:before="120" w:after="120"/>
              <w:jc w:val="center"/>
            </w:pPr>
            <w:r>
              <w:t>3</w:t>
            </w:r>
          </w:p>
        </w:tc>
      </w:tr>
      <w:tr w:rsidR="009104AB" w:rsidRPr="009104AB" w14:paraId="614674A8" w14:textId="77777777" w:rsidTr="004D4402">
        <w:trPr>
          <w:cantSplit/>
          <w:jc w:val="center"/>
        </w:trPr>
        <w:tc>
          <w:tcPr>
            <w:tcW w:w="466" w:type="dxa"/>
            <w:shd w:val="clear" w:color="auto" w:fill="B8CCE4" w:themeFill="accent1" w:themeFillTint="66"/>
            <w:vAlign w:val="center"/>
          </w:tcPr>
          <w:p w14:paraId="5145558D" w14:textId="77777777" w:rsidR="002F7B61" w:rsidRPr="009104AB" w:rsidRDefault="002F7B61" w:rsidP="002F7B61">
            <w:pPr>
              <w:autoSpaceDE w:val="0"/>
              <w:autoSpaceDN w:val="0"/>
              <w:adjustRightInd w:val="0"/>
              <w:spacing w:before="120" w:after="120"/>
              <w:jc w:val="center"/>
            </w:pPr>
          </w:p>
        </w:tc>
        <w:tc>
          <w:tcPr>
            <w:tcW w:w="7539" w:type="dxa"/>
            <w:shd w:val="clear" w:color="auto" w:fill="B8CCE4" w:themeFill="accent1" w:themeFillTint="66"/>
          </w:tcPr>
          <w:p w14:paraId="6BEFED25" w14:textId="79161A6C" w:rsidR="002F7B61" w:rsidRPr="009104AB" w:rsidRDefault="003B1023" w:rsidP="002F7B61">
            <w:pPr>
              <w:autoSpaceDE w:val="0"/>
              <w:autoSpaceDN w:val="0"/>
              <w:adjustRightInd w:val="0"/>
              <w:spacing w:before="120" w:after="120"/>
              <w:ind w:firstLine="324"/>
            </w:pPr>
            <w:r w:rsidRPr="009104AB">
              <w:t xml:space="preserve">Comments Supporting </w:t>
            </w:r>
            <w:r w:rsidR="002F7B61" w:rsidRPr="009104AB">
              <w:t>Responses not in Support</w:t>
            </w:r>
          </w:p>
        </w:tc>
        <w:tc>
          <w:tcPr>
            <w:tcW w:w="1368" w:type="dxa"/>
            <w:shd w:val="clear" w:color="auto" w:fill="B8CCE4" w:themeFill="accent1" w:themeFillTint="66"/>
            <w:vAlign w:val="center"/>
          </w:tcPr>
          <w:p w14:paraId="6E6985FF" w14:textId="4484E743" w:rsidR="002F7B61" w:rsidRPr="009104AB" w:rsidRDefault="001477C7" w:rsidP="002F7B61">
            <w:pPr>
              <w:autoSpaceDE w:val="0"/>
              <w:autoSpaceDN w:val="0"/>
              <w:adjustRightInd w:val="0"/>
              <w:spacing w:before="120" w:after="120"/>
              <w:jc w:val="center"/>
            </w:pPr>
            <w:r w:rsidRPr="009104AB">
              <w:t>4</w:t>
            </w:r>
          </w:p>
        </w:tc>
      </w:tr>
      <w:tr w:rsidR="009104AB" w:rsidRPr="009104AB" w14:paraId="61FEF72E" w14:textId="77777777" w:rsidTr="004D4402">
        <w:trPr>
          <w:cantSplit/>
          <w:jc w:val="center"/>
        </w:trPr>
        <w:tc>
          <w:tcPr>
            <w:tcW w:w="466" w:type="dxa"/>
            <w:shd w:val="clear" w:color="auto" w:fill="B8CCE4" w:themeFill="accent1" w:themeFillTint="66"/>
            <w:vAlign w:val="center"/>
          </w:tcPr>
          <w:p w14:paraId="5C65A7F7" w14:textId="77777777" w:rsidR="002F7B61" w:rsidRPr="009104AB" w:rsidRDefault="002F7B61" w:rsidP="002F7B61">
            <w:pPr>
              <w:autoSpaceDE w:val="0"/>
              <w:autoSpaceDN w:val="0"/>
              <w:adjustRightInd w:val="0"/>
              <w:spacing w:before="120" w:after="120"/>
              <w:jc w:val="center"/>
            </w:pPr>
          </w:p>
        </w:tc>
        <w:tc>
          <w:tcPr>
            <w:tcW w:w="7539" w:type="dxa"/>
            <w:shd w:val="clear" w:color="auto" w:fill="B8CCE4" w:themeFill="accent1" w:themeFillTint="66"/>
          </w:tcPr>
          <w:p w14:paraId="42E98A5F" w14:textId="4B214D6C" w:rsidR="002F7B61" w:rsidRPr="009104AB" w:rsidRDefault="002F7B61" w:rsidP="002F7B61">
            <w:pPr>
              <w:autoSpaceDE w:val="0"/>
              <w:autoSpaceDN w:val="0"/>
              <w:adjustRightInd w:val="0"/>
              <w:spacing w:before="120" w:after="120"/>
              <w:ind w:firstLine="324"/>
            </w:pPr>
            <w:r w:rsidRPr="009104AB">
              <w:t>Additional Comments</w:t>
            </w:r>
          </w:p>
        </w:tc>
        <w:tc>
          <w:tcPr>
            <w:tcW w:w="1368" w:type="dxa"/>
            <w:shd w:val="clear" w:color="auto" w:fill="B8CCE4" w:themeFill="accent1" w:themeFillTint="66"/>
            <w:vAlign w:val="center"/>
          </w:tcPr>
          <w:p w14:paraId="146E2E9D" w14:textId="26C0BCD7" w:rsidR="002F7B61" w:rsidRPr="009104AB" w:rsidRDefault="002B729E" w:rsidP="002F7B61">
            <w:pPr>
              <w:autoSpaceDE w:val="0"/>
              <w:autoSpaceDN w:val="0"/>
              <w:adjustRightInd w:val="0"/>
              <w:spacing w:before="120" w:after="120"/>
              <w:jc w:val="center"/>
            </w:pPr>
            <w:r>
              <w:t>7</w:t>
            </w:r>
          </w:p>
        </w:tc>
      </w:tr>
      <w:tr w:rsidR="009104AB" w:rsidRPr="009104AB" w14:paraId="7D48D4E3" w14:textId="77777777" w:rsidTr="004D4402">
        <w:trPr>
          <w:cantSplit/>
          <w:jc w:val="center"/>
        </w:trPr>
        <w:tc>
          <w:tcPr>
            <w:tcW w:w="466" w:type="dxa"/>
            <w:shd w:val="clear" w:color="auto" w:fill="DBE5F1" w:themeFill="accent1" w:themeFillTint="33"/>
            <w:vAlign w:val="center"/>
          </w:tcPr>
          <w:p w14:paraId="5364A076" w14:textId="0E7D97A0" w:rsidR="002F7B61" w:rsidRPr="009104AB" w:rsidRDefault="001C6E14" w:rsidP="00CC4785">
            <w:pPr>
              <w:autoSpaceDE w:val="0"/>
              <w:autoSpaceDN w:val="0"/>
              <w:adjustRightInd w:val="0"/>
              <w:spacing w:before="120" w:after="120"/>
              <w:jc w:val="center"/>
            </w:pPr>
            <w:r w:rsidRPr="009104AB">
              <w:t>9</w:t>
            </w:r>
            <w:r w:rsidR="002F7B61" w:rsidRPr="009104AB">
              <w:t>.</w:t>
            </w:r>
          </w:p>
        </w:tc>
        <w:tc>
          <w:tcPr>
            <w:tcW w:w="8907" w:type="dxa"/>
            <w:gridSpan w:val="2"/>
            <w:shd w:val="clear" w:color="auto" w:fill="DBE5F1" w:themeFill="accent1" w:themeFillTint="33"/>
          </w:tcPr>
          <w:p w14:paraId="203DC8B0" w14:textId="44430FE4" w:rsidR="002F7B61" w:rsidRPr="009104AB" w:rsidRDefault="002F7B61" w:rsidP="002F7B61">
            <w:pPr>
              <w:autoSpaceDE w:val="0"/>
              <w:autoSpaceDN w:val="0"/>
              <w:adjustRightInd w:val="0"/>
              <w:spacing w:before="120" w:after="120"/>
            </w:pPr>
            <w:r w:rsidRPr="009104AB">
              <w:t xml:space="preserve">Standards that support </w:t>
            </w:r>
            <w:r w:rsidR="001C6E14" w:rsidRPr="009104AB">
              <w:t>the implementation of new Digital Technologies</w:t>
            </w:r>
          </w:p>
        </w:tc>
      </w:tr>
      <w:tr w:rsidR="009104AB" w:rsidRPr="009104AB" w14:paraId="52923578" w14:textId="77777777" w:rsidTr="004D4402">
        <w:trPr>
          <w:cantSplit/>
          <w:jc w:val="center"/>
        </w:trPr>
        <w:tc>
          <w:tcPr>
            <w:tcW w:w="466" w:type="dxa"/>
            <w:shd w:val="clear" w:color="auto" w:fill="DBE5F1" w:themeFill="accent1" w:themeFillTint="33"/>
            <w:vAlign w:val="center"/>
          </w:tcPr>
          <w:p w14:paraId="5BC6690D" w14:textId="77777777" w:rsidR="002F7B61" w:rsidRPr="009104AB" w:rsidRDefault="002F7B61" w:rsidP="002F7B61">
            <w:pPr>
              <w:autoSpaceDE w:val="0"/>
              <w:autoSpaceDN w:val="0"/>
              <w:adjustRightInd w:val="0"/>
              <w:spacing w:before="120" w:after="120"/>
              <w:jc w:val="center"/>
            </w:pPr>
          </w:p>
        </w:tc>
        <w:tc>
          <w:tcPr>
            <w:tcW w:w="7539" w:type="dxa"/>
            <w:shd w:val="clear" w:color="auto" w:fill="DBE5F1" w:themeFill="accent1" w:themeFillTint="33"/>
          </w:tcPr>
          <w:p w14:paraId="65B8F54E" w14:textId="787EED15" w:rsidR="002F7B61" w:rsidRPr="009104AB" w:rsidRDefault="003B1023" w:rsidP="002F7B61">
            <w:pPr>
              <w:autoSpaceDE w:val="0"/>
              <w:autoSpaceDN w:val="0"/>
              <w:adjustRightInd w:val="0"/>
              <w:spacing w:before="120" w:after="120"/>
              <w:ind w:firstLine="324"/>
            </w:pPr>
            <w:r w:rsidRPr="009104AB">
              <w:t xml:space="preserve">Comments Supporting </w:t>
            </w:r>
            <w:r w:rsidR="002F7B61" w:rsidRPr="009104AB">
              <w:t>Responses in Support</w:t>
            </w:r>
          </w:p>
        </w:tc>
        <w:tc>
          <w:tcPr>
            <w:tcW w:w="1368" w:type="dxa"/>
            <w:shd w:val="clear" w:color="auto" w:fill="DBE5F1" w:themeFill="accent1" w:themeFillTint="33"/>
            <w:vAlign w:val="center"/>
          </w:tcPr>
          <w:p w14:paraId="03A7AC86" w14:textId="3FCC4C6F" w:rsidR="002F7B61" w:rsidRPr="009104AB" w:rsidRDefault="001C6E14" w:rsidP="002F7B61">
            <w:pPr>
              <w:autoSpaceDE w:val="0"/>
              <w:autoSpaceDN w:val="0"/>
              <w:adjustRightInd w:val="0"/>
              <w:spacing w:before="120" w:after="120"/>
              <w:jc w:val="center"/>
            </w:pPr>
            <w:r w:rsidRPr="009104AB">
              <w:t>2</w:t>
            </w:r>
          </w:p>
        </w:tc>
      </w:tr>
      <w:tr w:rsidR="009104AB" w:rsidRPr="009104AB" w14:paraId="3E328AFE" w14:textId="77777777" w:rsidTr="004D4402">
        <w:trPr>
          <w:cantSplit/>
          <w:jc w:val="center"/>
        </w:trPr>
        <w:tc>
          <w:tcPr>
            <w:tcW w:w="466" w:type="dxa"/>
            <w:shd w:val="clear" w:color="auto" w:fill="DBE5F1" w:themeFill="accent1" w:themeFillTint="33"/>
            <w:vAlign w:val="center"/>
          </w:tcPr>
          <w:p w14:paraId="5C42A485" w14:textId="77777777" w:rsidR="002F7B61" w:rsidRPr="009104AB" w:rsidRDefault="002F7B61" w:rsidP="002F7B61">
            <w:pPr>
              <w:autoSpaceDE w:val="0"/>
              <w:autoSpaceDN w:val="0"/>
              <w:adjustRightInd w:val="0"/>
              <w:spacing w:before="120" w:after="120"/>
              <w:jc w:val="center"/>
            </w:pPr>
          </w:p>
        </w:tc>
        <w:tc>
          <w:tcPr>
            <w:tcW w:w="7539" w:type="dxa"/>
            <w:shd w:val="clear" w:color="auto" w:fill="DBE5F1" w:themeFill="accent1" w:themeFillTint="33"/>
          </w:tcPr>
          <w:p w14:paraId="03AE6C1F" w14:textId="385A2A14" w:rsidR="002F7B61" w:rsidRPr="009104AB" w:rsidRDefault="003B1023" w:rsidP="002F7B61">
            <w:pPr>
              <w:autoSpaceDE w:val="0"/>
              <w:autoSpaceDN w:val="0"/>
              <w:adjustRightInd w:val="0"/>
              <w:spacing w:before="120" w:after="120"/>
              <w:ind w:firstLine="324"/>
            </w:pPr>
            <w:r w:rsidRPr="009104AB">
              <w:t xml:space="preserve">Comments Supporting </w:t>
            </w:r>
            <w:r w:rsidR="002F7B61" w:rsidRPr="009104AB">
              <w:t>Responses not in Support</w:t>
            </w:r>
          </w:p>
        </w:tc>
        <w:tc>
          <w:tcPr>
            <w:tcW w:w="1368" w:type="dxa"/>
            <w:shd w:val="clear" w:color="auto" w:fill="DBE5F1" w:themeFill="accent1" w:themeFillTint="33"/>
            <w:vAlign w:val="center"/>
          </w:tcPr>
          <w:p w14:paraId="557680A8" w14:textId="5CCB4181" w:rsidR="002F7B61" w:rsidRPr="009104AB" w:rsidRDefault="001477C7" w:rsidP="002F7B61">
            <w:pPr>
              <w:autoSpaceDE w:val="0"/>
              <w:autoSpaceDN w:val="0"/>
              <w:adjustRightInd w:val="0"/>
              <w:spacing w:before="120" w:after="120"/>
              <w:jc w:val="center"/>
            </w:pPr>
            <w:r w:rsidRPr="009104AB">
              <w:t>6</w:t>
            </w:r>
          </w:p>
        </w:tc>
      </w:tr>
      <w:tr w:rsidR="009104AB" w:rsidRPr="009104AB" w14:paraId="6505734E" w14:textId="77777777" w:rsidTr="004D4402">
        <w:trPr>
          <w:cantSplit/>
          <w:jc w:val="center"/>
        </w:trPr>
        <w:tc>
          <w:tcPr>
            <w:tcW w:w="466" w:type="dxa"/>
            <w:shd w:val="clear" w:color="auto" w:fill="DBE5F1" w:themeFill="accent1" w:themeFillTint="33"/>
            <w:vAlign w:val="center"/>
          </w:tcPr>
          <w:p w14:paraId="1C063E7D" w14:textId="77777777" w:rsidR="002F7B61" w:rsidRPr="009104AB" w:rsidRDefault="002F7B61" w:rsidP="002F7B61">
            <w:pPr>
              <w:autoSpaceDE w:val="0"/>
              <w:autoSpaceDN w:val="0"/>
              <w:adjustRightInd w:val="0"/>
              <w:spacing w:before="120" w:after="120"/>
              <w:jc w:val="center"/>
            </w:pPr>
          </w:p>
        </w:tc>
        <w:tc>
          <w:tcPr>
            <w:tcW w:w="7539" w:type="dxa"/>
            <w:shd w:val="clear" w:color="auto" w:fill="DBE5F1" w:themeFill="accent1" w:themeFillTint="33"/>
          </w:tcPr>
          <w:p w14:paraId="369814F5" w14:textId="4AC0CF1F" w:rsidR="002F7B61" w:rsidRPr="009104AB" w:rsidRDefault="002F7B61" w:rsidP="002F7B61">
            <w:pPr>
              <w:autoSpaceDE w:val="0"/>
              <w:autoSpaceDN w:val="0"/>
              <w:adjustRightInd w:val="0"/>
              <w:spacing w:before="120" w:after="120"/>
              <w:ind w:firstLine="324"/>
            </w:pPr>
            <w:r w:rsidRPr="009104AB">
              <w:t>Additional Comments</w:t>
            </w:r>
          </w:p>
        </w:tc>
        <w:tc>
          <w:tcPr>
            <w:tcW w:w="1368" w:type="dxa"/>
            <w:shd w:val="clear" w:color="auto" w:fill="DBE5F1" w:themeFill="accent1" w:themeFillTint="33"/>
            <w:vAlign w:val="center"/>
          </w:tcPr>
          <w:p w14:paraId="0368C2CA" w14:textId="472FDA6F" w:rsidR="002F7B61" w:rsidRPr="009104AB" w:rsidRDefault="002B729E" w:rsidP="002F7B61">
            <w:pPr>
              <w:autoSpaceDE w:val="0"/>
              <w:autoSpaceDN w:val="0"/>
              <w:adjustRightInd w:val="0"/>
              <w:spacing w:before="120" w:after="120"/>
              <w:jc w:val="center"/>
            </w:pPr>
            <w:r>
              <w:t>8</w:t>
            </w:r>
          </w:p>
        </w:tc>
      </w:tr>
      <w:tr w:rsidR="00A81198" w:rsidRPr="009104AB" w14:paraId="2F831CA5" w14:textId="77777777" w:rsidTr="00FC7309">
        <w:trPr>
          <w:cantSplit/>
          <w:jc w:val="center"/>
        </w:trPr>
        <w:tc>
          <w:tcPr>
            <w:tcW w:w="8005" w:type="dxa"/>
            <w:gridSpan w:val="2"/>
            <w:shd w:val="clear" w:color="auto" w:fill="DBE5F1" w:themeFill="accent1" w:themeFillTint="33"/>
            <w:vAlign w:val="center"/>
          </w:tcPr>
          <w:p w14:paraId="29AAB494" w14:textId="41A9DFD0" w:rsidR="00A81198" w:rsidRPr="009104AB" w:rsidRDefault="00A81198" w:rsidP="00CC4785">
            <w:pPr>
              <w:autoSpaceDE w:val="0"/>
              <w:autoSpaceDN w:val="0"/>
              <w:adjustRightInd w:val="0"/>
              <w:spacing w:before="120" w:after="120"/>
            </w:pPr>
            <w:r w:rsidRPr="009104AB">
              <w:t>General Comments</w:t>
            </w:r>
          </w:p>
        </w:tc>
        <w:tc>
          <w:tcPr>
            <w:tcW w:w="1368" w:type="dxa"/>
            <w:shd w:val="clear" w:color="auto" w:fill="DBE5F1" w:themeFill="accent1" w:themeFillTint="33"/>
            <w:vAlign w:val="center"/>
          </w:tcPr>
          <w:p w14:paraId="14DE4ED6" w14:textId="79930F56" w:rsidR="00A81198" w:rsidRPr="009104AB" w:rsidRDefault="00A81198" w:rsidP="00CC4785">
            <w:pPr>
              <w:autoSpaceDE w:val="0"/>
              <w:autoSpaceDN w:val="0"/>
              <w:adjustRightInd w:val="0"/>
              <w:spacing w:before="120" w:after="120"/>
              <w:jc w:val="center"/>
            </w:pPr>
            <w:r w:rsidRPr="009104AB">
              <w:t>1</w:t>
            </w:r>
            <w:r>
              <w:t>3</w:t>
            </w:r>
          </w:p>
        </w:tc>
      </w:tr>
      <w:tr w:rsidR="009104AB" w:rsidRPr="009104AB" w14:paraId="41E79813" w14:textId="77777777" w:rsidTr="009104AB">
        <w:trPr>
          <w:cantSplit/>
          <w:jc w:val="center"/>
        </w:trPr>
        <w:tc>
          <w:tcPr>
            <w:tcW w:w="9373" w:type="dxa"/>
            <w:gridSpan w:val="3"/>
            <w:shd w:val="clear" w:color="auto" w:fill="B8CCE4" w:themeFill="accent1" w:themeFillTint="66"/>
            <w:vAlign w:val="center"/>
          </w:tcPr>
          <w:p w14:paraId="6E1BF735" w14:textId="59763F59" w:rsidR="00EC44F9" w:rsidRPr="009104AB" w:rsidRDefault="00EC44F9" w:rsidP="00516454">
            <w:pPr>
              <w:keepNext/>
              <w:autoSpaceDE w:val="0"/>
              <w:autoSpaceDN w:val="0"/>
              <w:adjustRightInd w:val="0"/>
            </w:pPr>
            <w:r w:rsidRPr="009104AB">
              <w:t>This table captures the number of written comments submitted outside of the predefined responses</w:t>
            </w:r>
          </w:p>
        </w:tc>
      </w:tr>
    </w:tbl>
    <w:p w14:paraId="2B8FE7A5" w14:textId="7BEB4253" w:rsidR="00516454" w:rsidRPr="006A6022" w:rsidRDefault="00516454" w:rsidP="008D589F">
      <w:pPr>
        <w:autoSpaceDE w:val="0"/>
        <w:autoSpaceDN w:val="0"/>
        <w:adjustRightInd w:val="0"/>
        <w:jc w:val="both"/>
        <w:rPr>
          <w:b/>
          <w:bCs/>
          <w:caps/>
          <w:sz w:val="18"/>
          <w:szCs w:val="18"/>
        </w:rPr>
      </w:pPr>
      <w:r w:rsidRPr="006A6022">
        <w:rPr>
          <w:b/>
          <w:bCs/>
          <w:caps/>
          <w:sz w:val="18"/>
          <w:szCs w:val="18"/>
        </w:rPr>
        <w:t>table 7</w:t>
      </w:r>
    </w:p>
    <w:p w14:paraId="56A6274B" w14:textId="008C44D7" w:rsidR="00833EE6" w:rsidRDefault="00BE3FE1" w:rsidP="008D589F">
      <w:pPr>
        <w:keepNext/>
        <w:keepLines/>
        <w:widowControl w:val="0"/>
        <w:autoSpaceDE w:val="0"/>
        <w:autoSpaceDN w:val="0"/>
        <w:adjustRightInd w:val="0"/>
        <w:spacing w:before="240" w:after="240"/>
        <w:jc w:val="both"/>
      </w:pPr>
      <w:r>
        <w:lastRenderedPageBreak/>
        <w:t>T</w:t>
      </w:r>
      <w:r w:rsidR="00B930C8">
        <w:t xml:space="preserve">he information gathered through this biennial report has been extremely valuable to the Board of Directors </w:t>
      </w:r>
      <w:r w:rsidR="00063845">
        <w:t xml:space="preserve">for </w:t>
      </w:r>
      <w:r w:rsidR="001A5E15">
        <w:t xml:space="preserve">the purposes of </w:t>
      </w:r>
      <w:r w:rsidR="00063845">
        <w:t xml:space="preserve">strategic planning, resource allocation and </w:t>
      </w:r>
      <w:r w:rsidR="001A5E15">
        <w:t xml:space="preserve">in </w:t>
      </w:r>
      <w:r w:rsidR="00063845">
        <w:t xml:space="preserve">the development of the NAESB annual plans.  </w:t>
      </w:r>
      <w:r w:rsidR="001A5E15" w:rsidRPr="009104AB">
        <w:t>The Board Strategy Committee deeply appreciates the time commitment made to NAESB by completing the survey and looks forward to supporting the Board of Directors in the analysis of the data contained in this report.</w:t>
      </w:r>
    </w:p>
    <w:p w14:paraId="133E790B" w14:textId="5D58E154" w:rsidR="00833EE6" w:rsidRPr="00400ECA" w:rsidRDefault="00833EE6" w:rsidP="00400ECA">
      <w:pPr>
        <w:sectPr w:rsidR="00833EE6" w:rsidRPr="00400ECA" w:rsidSect="00A363CF">
          <w:headerReference w:type="default" r:id="rId41"/>
          <w:footerReference w:type="default" r:id="rId42"/>
          <w:pgSz w:w="12240" w:h="15840" w:code="1"/>
          <w:pgMar w:top="720" w:right="1440" w:bottom="720" w:left="1440" w:header="720" w:footer="720" w:gutter="0"/>
          <w:cols w:space="720"/>
          <w:docGrid w:linePitch="272"/>
        </w:sectPr>
      </w:pPr>
      <w:r>
        <w:br w:type="page"/>
      </w:r>
    </w:p>
    <w:p w14:paraId="305CE7AF" w14:textId="0D54533A" w:rsidR="00400ECA" w:rsidRPr="00400ECA" w:rsidRDefault="00400ECA" w:rsidP="00400ECA">
      <w:pPr>
        <w:pStyle w:val="BodyText"/>
        <w:spacing w:before="120" w:after="120"/>
        <w:rPr>
          <w:b/>
          <w:szCs w:val="24"/>
        </w:rPr>
      </w:pPr>
    </w:p>
    <w:p w14:paraId="5EB648A0" w14:textId="10127D48" w:rsidR="00833EE6" w:rsidRDefault="00833EE6" w:rsidP="00833EE6">
      <w:pPr>
        <w:pStyle w:val="BodyText"/>
        <w:spacing w:before="120" w:after="120"/>
        <w:ind w:left="720" w:hanging="720"/>
        <w:rPr>
          <w:b/>
          <w:sz w:val="20"/>
        </w:rPr>
      </w:pPr>
      <w:r>
        <w:rPr>
          <w:b/>
          <w:sz w:val="20"/>
        </w:rPr>
        <w:t>Section 1 – Respondent Profiles</w:t>
      </w:r>
    </w:p>
    <w:p w14:paraId="120D13B8" w14:textId="77777777" w:rsidR="00833EE6" w:rsidRPr="00797AE1" w:rsidRDefault="00833EE6" w:rsidP="00833EE6">
      <w:pPr>
        <w:pStyle w:val="BodyText"/>
        <w:spacing w:before="120" w:after="120"/>
        <w:ind w:left="720" w:hanging="720"/>
        <w:rPr>
          <w:bCs/>
          <w:iCs/>
          <w:sz w:val="20"/>
        </w:rPr>
      </w:pPr>
      <w:r w:rsidRPr="00DB0166">
        <w:rPr>
          <w:bCs/>
          <w:sz w:val="20"/>
        </w:rPr>
        <w:t>1.</w:t>
      </w:r>
      <w:r w:rsidRPr="00797AE1">
        <w:rPr>
          <w:bCs/>
          <w:iCs/>
          <w:sz w:val="20"/>
        </w:rPr>
        <w:tab/>
        <w:t>Please provide your contact information.</w:t>
      </w:r>
    </w:p>
    <w:tbl>
      <w:tblPr>
        <w:tblStyle w:val="LayoutTable"/>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3150"/>
      </w:tblGrid>
      <w:tr w:rsidR="00833EE6" w:rsidRPr="00797AE1" w14:paraId="2B5B6FB4" w14:textId="77777777" w:rsidTr="00AE313B">
        <w:trPr>
          <w:jc w:val="center"/>
        </w:trPr>
        <w:tc>
          <w:tcPr>
            <w:tcW w:w="3300" w:type="pct"/>
            <w:vAlign w:val="center"/>
          </w:tcPr>
          <w:p w14:paraId="1ABA3B69" w14:textId="77777777" w:rsidR="00833EE6" w:rsidRPr="00797AE1" w:rsidRDefault="00833EE6" w:rsidP="00AE313B">
            <w:pPr>
              <w:pStyle w:val="FormHeading"/>
              <w:ind w:left="468" w:right="164"/>
              <w:rPr>
                <w:rFonts w:ascii="Times New Roman" w:hAnsi="Times New Roman"/>
                <w:color w:val="auto"/>
              </w:rPr>
            </w:pPr>
            <w:bookmarkStart w:id="9" w:name="_Hlk48035664"/>
            <w:r>
              <w:rPr>
                <w:rFonts w:ascii="Times New Roman" w:hAnsi="Times New Roman"/>
                <w:color w:val="auto"/>
              </w:rPr>
              <w:t>Total Responses</w:t>
            </w:r>
          </w:p>
        </w:tc>
        <w:tc>
          <w:tcPr>
            <w:tcW w:w="1700" w:type="pct"/>
            <w:vAlign w:val="center"/>
          </w:tcPr>
          <w:p w14:paraId="7585DC25" w14:textId="77777777" w:rsidR="00833EE6" w:rsidRPr="00797AE1" w:rsidRDefault="00833EE6" w:rsidP="00AE313B">
            <w:pPr>
              <w:pStyle w:val="FormHeading"/>
              <w:ind w:left="0" w:right="-6"/>
              <w:jc w:val="center"/>
              <w:rPr>
                <w:rFonts w:ascii="Times New Roman" w:hAnsi="Times New Roman"/>
                <w:color w:val="auto"/>
              </w:rPr>
            </w:pPr>
            <w:r>
              <w:rPr>
                <w:rFonts w:ascii="Times New Roman" w:hAnsi="Times New Roman"/>
                <w:color w:val="auto"/>
              </w:rPr>
              <w:t>96</w:t>
            </w:r>
          </w:p>
        </w:tc>
      </w:tr>
      <w:tr w:rsidR="00833EE6" w:rsidRPr="00797AE1" w14:paraId="0E1BAE39" w14:textId="77777777" w:rsidTr="00AE313B">
        <w:trPr>
          <w:jc w:val="center"/>
        </w:trPr>
        <w:tc>
          <w:tcPr>
            <w:tcW w:w="3300" w:type="pct"/>
            <w:vAlign w:val="center"/>
          </w:tcPr>
          <w:p w14:paraId="6DD91465" w14:textId="77777777" w:rsidR="00833EE6" w:rsidRPr="00797AE1" w:rsidRDefault="00833EE6" w:rsidP="00AE313B">
            <w:pPr>
              <w:pStyle w:val="FormHeading"/>
              <w:ind w:left="468" w:right="164"/>
              <w:rPr>
                <w:rFonts w:ascii="Times New Roman" w:hAnsi="Times New Roman"/>
                <w:color w:val="auto"/>
              </w:rPr>
            </w:pPr>
            <w:r>
              <w:rPr>
                <w:rFonts w:ascii="Times New Roman" w:hAnsi="Times New Roman"/>
                <w:color w:val="auto"/>
              </w:rPr>
              <w:t>Companies and/or Organizations</w:t>
            </w:r>
          </w:p>
        </w:tc>
        <w:tc>
          <w:tcPr>
            <w:tcW w:w="1700" w:type="pct"/>
            <w:vAlign w:val="center"/>
          </w:tcPr>
          <w:p w14:paraId="3BF055E3" w14:textId="77777777" w:rsidR="00833EE6" w:rsidRPr="00797AE1" w:rsidRDefault="00833EE6" w:rsidP="00AE313B">
            <w:pPr>
              <w:pStyle w:val="FormHeading"/>
              <w:ind w:left="0" w:right="-6"/>
              <w:jc w:val="center"/>
              <w:rPr>
                <w:rFonts w:ascii="Times New Roman" w:hAnsi="Times New Roman"/>
                <w:color w:val="auto"/>
              </w:rPr>
            </w:pPr>
            <w:r>
              <w:rPr>
                <w:rFonts w:ascii="Times New Roman" w:hAnsi="Times New Roman"/>
                <w:color w:val="auto"/>
              </w:rPr>
              <w:t>71</w:t>
            </w:r>
          </w:p>
        </w:tc>
      </w:tr>
      <w:tr w:rsidR="00833EE6" w:rsidRPr="00797AE1" w14:paraId="2F7F79E5" w14:textId="77777777" w:rsidTr="00AE313B">
        <w:trPr>
          <w:jc w:val="center"/>
        </w:trPr>
        <w:tc>
          <w:tcPr>
            <w:tcW w:w="3300" w:type="pct"/>
            <w:vAlign w:val="center"/>
          </w:tcPr>
          <w:p w14:paraId="56F7827E" w14:textId="77777777" w:rsidR="00833EE6" w:rsidRPr="00797AE1" w:rsidRDefault="00833EE6" w:rsidP="00AE313B">
            <w:pPr>
              <w:pStyle w:val="FormHeading"/>
              <w:ind w:left="468" w:right="164"/>
              <w:rPr>
                <w:rFonts w:ascii="Times New Roman" w:hAnsi="Times New Roman"/>
                <w:color w:val="auto"/>
              </w:rPr>
            </w:pPr>
            <w:r>
              <w:rPr>
                <w:rFonts w:ascii="Times New Roman" w:hAnsi="Times New Roman"/>
                <w:color w:val="auto"/>
              </w:rPr>
              <w:t>Individual Representatives</w:t>
            </w:r>
          </w:p>
        </w:tc>
        <w:tc>
          <w:tcPr>
            <w:tcW w:w="1700" w:type="pct"/>
            <w:vAlign w:val="center"/>
          </w:tcPr>
          <w:p w14:paraId="7056080B" w14:textId="77777777" w:rsidR="00833EE6" w:rsidRPr="00797AE1" w:rsidRDefault="00833EE6" w:rsidP="00AE313B">
            <w:pPr>
              <w:pStyle w:val="FormHeading"/>
              <w:ind w:left="0" w:right="-6"/>
              <w:jc w:val="center"/>
              <w:rPr>
                <w:rFonts w:ascii="Times New Roman" w:hAnsi="Times New Roman"/>
                <w:color w:val="auto"/>
              </w:rPr>
            </w:pPr>
            <w:r>
              <w:rPr>
                <w:rFonts w:ascii="Times New Roman" w:hAnsi="Times New Roman"/>
                <w:color w:val="auto"/>
              </w:rPr>
              <w:t>94</w:t>
            </w:r>
          </w:p>
        </w:tc>
      </w:tr>
    </w:tbl>
    <w:bookmarkEnd w:id="9"/>
    <w:p w14:paraId="48740F3F" w14:textId="77777777" w:rsidR="00833EE6" w:rsidRPr="005F5AA4" w:rsidRDefault="00833EE6" w:rsidP="00833EE6">
      <w:pPr>
        <w:pStyle w:val="BodyText"/>
        <w:spacing w:before="120" w:after="120"/>
        <w:rPr>
          <w:bCs/>
          <w:iCs/>
          <w:sz w:val="20"/>
        </w:rPr>
      </w:pPr>
      <w:r w:rsidRPr="005F5AA4">
        <w:rPr>
          <w:bCs/>
          <w:sz w:val="20"/>
        </w:rPr>
        <w:t>2.</w:t>
      </w:r>
      <w:r w:rsidRPr="005F5AA4">
        <w:rPr>
          <w:bCs/>
          <w:iCs/>
          <w:sz w:val="20"/>
        </w:rPr>
        <w:tab/>
        <w:t>Do you participate in (check as many as are applicable):</w:t>
      </w:r>
    </w:p>
    <w:p w14:paraId="2779C18D" w14:textId="77777777" w:rsidR="00833EE6" w:rsidRPr="005F5AA4" w:rsidRDefault="00833EE6" w:rsidP="00833EE6">
      <w:pPr>
        <w:pStyle w:val="BodyText"/>
        <w:spacing w:before="40"/>
        <w:ind w:left="720"/>
        <w:rPr>
          <w:bCs/>
          <w:iCs/>
          <w:sz w:val="20"/>
        </w:rPr>
      </w:pPr>
      <w:r>
        <w:rPr>
          <w:bCs/>
          <w:iCs/>
          <w:sz w:val="20"/>
        </w:rPr>
        <w:t>69</w:t>
      </w:r>
      <w:r w:rsidRPr="005F5AA4">
        <w:rPr>
          <w:bCs/>
          <w:iCs/>
          <w:sz w:val="20"/>
        </w:rPr>
        <w:tab/>
        <w:t>Wholesale Natural Gas Market</w:t>
      </w:r>
      <w:r>
        <w:rPr>
          <w:bCs/>
          <w:iCs/>
          <w:sz w:val="20"/>
        </w:rPr>
        <w:t xml:space="preserve"> as a</w:t>
      </w:r>
      <w:r w:rsidRPr="005F5AA4">
        <w:rPr>
          <w:bCs/>
          <w:iCs/>
          <w:sz w:val="20"/>
        </w:rPr>
        <w:tab/>
        <w:t xml:space="preserve"> </w:t>
      </w:r>
      <w:r>
        <w:rPr>
          <w:bCs/>
          <w:iCs/>
          <w:sz w:val="20"/>
        </w:rPr>
        <w:t xml:space="preserve">  7</w:t>
      </w:r>
      <w:r w:rsidRPr="005F5AA4">
        <w:rPr>
          <w:bCs/>
          <w:iCs/>
          <w:sz w:val="20"/>
        </w:rPr>
        <w:tab/>
        <w:t>Producer</w:t>
      </w:r>
    </w:p>
    <w:p w14:paraId="0502F3A7"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r>
      <w:r>
        <w:rPr>
          <w:bCs/>
          <w:iCs/>
          <w:sz w:val="20"/>
        </w:rPr>
        <w:t xml:space="preserve"> 18</w:t>
      </w:r>
      <w:r w:rsidRPr="005F5AA4">
        <w:rPr>
          <w:bCs/>
          <w:iCs/>
          <w:sz w:val="20"/>
        </w:rPr>
        <w:tab/>
        <w:t>Pipeline</w:t>
      </w:r>
    </w:p>
    <w:p w14:paraId="5D49EE56"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t xml:space="preserve"> </w:t>
      </w:r>
      <w:r>
        <w:rPr>
          <w:bCs/>
          <w:iCs/>
          <w:sz w:val="20"/>
        </w:rPr>
        <w:t>13</w:t>
      </w:r>
      <w:r w:rsidRPr="005F5AA4">
        <w:rPr>
          <w:bCs/>
          <w:iCs/>
          <w:sz w:val="20"/>
        </w:rPr>
        <w:tab/>
        <w:t>Distributor</w:t>
      </w:r>
    </w:p>
    <w:p w14:paraId="78493A92"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t xml:space="preserve"> </w:t>
      </w:r>
      <w:r>
        <w:rPr>
          <w:bCs/>
          <w:iCs/>
          <w:sz w:val="20"/>
        </w:rPr>
        <w:t>11</w:t>
      </w:r>
      <w:r w:rsidRPr="005F5AA4">
        <w:rPr>
          <w:bCs/>
          <w:iCs/>
          <w:sz w:val="20"/>
        </w:rPr>
        <w:tab/>
        <w:t>Services or Technology Company</w:t>
      </w:r>
    </w:p>
    <w:p w14:paraId="2C58F15F"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r>
      <w:r>
        <w:rPr>
          <w:bCs/>
          <w:iCs/>
          <w:sz w:val="20"/>
        </w:rPr>
        <w:t xml:space="preserve"> 13</w:t>
      </w:r>
      <w:r w:rsidRPr="005F5AA4">
        <w:rPr>
          <w:bCs/>
          <w:iCs/>
          <w:sz w:val="20"/>
        </w:rPr>
        <w:tab/>
        <w:t>End User</w:t>
      </w:r>
    </w:p>
    <w:p w14:paraId="6B308693"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r>
      <w:r>
        <w:rPr>
          <w:bCs/>
          <w:iCs/>
          <w:sz w:val="20"/>
        </w:rPr>
        <w:t xml:space="preserve">  7</w:t>
      </w:r>
      <w:r w:rsidRPr="005F5AA4">
        <w:rPr>
          <w:bCs/>
          <w:iCs/>
          <w:sz w:val="20"/>
        </w:rPr>
        <w:tab/>
        <w:t>Other Participant</w:t>
      </w:r>
    </w:p>
    <w:p w14:paraId="3FA7B707" w14:textId="77777777" w:rsidR="00833EE6" w:rsidRPr="005F5AA4" w:rsidRDefault="00833EE6" w:rsidP="00833EE6">
      <w:pPr>
        <w:pStyle w:val="BodyText"/>
        <w:spacing w:before="40"/>
        <w:rPr>
          <w:bCs/>
          <w:iCs/>
          <w:sz w:val="20"/>
        </w:rPr>
      </w:pPr>
      <w:r w:rsidRPr="005F5AA4">
        <w:rPr>
          <w:bCs/>
          <w:sz w:val="20"/>
        </w:rPr>
        <w:t>3.</w:t>
      </w:r>
      <w:r w:rsidRPr="005F5AA4">
        <w:rPr>
          <w:bCs/>
          <w:iCs/>
          <w:sz w:val="20"/>
        </w:rPr>
        <w:tab/>
      </w:r>
      <w:r>
        <w:rPr>
          <w:bCs/>
          <w:iCs/>
          <w:sz w:val="20"/>
        </w:rPr>
        <w:t>101</w:t>
      </w:r>
      <w:r w:rsidRPr="005F5AA4">
        <w:rPr>
          <w:bCs/>
          <w:iCs/>
          <w:sz w:val="20"/>
        </w:rPr>
        <w:tab/>
        <w:t xml:space="preserve">Wholesale Electric Market as a </w:t>
      </w:r>
      <w:r w:rsidRPr="005F5AA4">
        <w:rPr>
          <w:bCs/>
          <w:iCs/>
          <w:sz w:val="20"/>
        </w:rPr>
        <w:tab/>
      </w:r>
      <w:r>
        <w:rPr>
          <w:bCs/>
          <w:iCs/>
          <w:sz w:val="20"/>
        </w:rPr>
        <w:t xml:space="preserve"> 19</w:t>
      </w:r>
      <w:r w:rsidRPr="005F5AA4">
        <w:rPr>
          <w:bCs/>
          <w:iCs/>
          <w:sz w:val="20"/>
        </w:rPr>
        <w:tab/>
        <w:t>Transmission Company</w:t>
      </w:r>
    </w:p>
    <w:p w14:paraId="20256AAD"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r>
      <w:r>
        <w:rPr>
          <w:bCs/>
          <w:iCs/>
          <w:sz w:val="20"/>
        </w:rPr>
        <w:t xml:space="preserve"> 19</w:t>
      </w:r>
      <w:r w:rsidRPr="005F5AA4">
        <w:rPr>
          <w:bCs/>
          <w:iCs/>
          <w:sz w:val="20"/>
        </w:rPr>
        <w:tab/>
        <w:t>Generator</w:t>
      </w:r>
    </w:p>
    <w:p w14:paraId="567A2E3C"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t xml:space="preserve"> </w:t>
      </w:r>
      <w:r>
        <w:rPr>
          <w:bCs/>
          <w:iCs/>
          <w:sz w:val="20"/>
        </w:rPr>
        <w:t>15</w:t>
      </w:r>
      <w:r w:rsidRPr="005F5AA4">
        <w:rPr>
          <w:bCs/>
          <w:iCs/>
          <w:sz w:val="20"/>
        </w:rPr>
        <w:tab/>
        <w:t>Distributor/Load Serving Entity</w:t>
      </w:r>
    </w:p>
    <w:p w14:paraId="284CA743"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t xml:space="preserve"> </w:t>
      </w:r>
      <w:r>
        <w:rPr>
          <w:bCs/>
          <w:iCs/>
          <w:sz w:val="20"/>
        </w:rPr>
        <w:t xml:space="preserve">  8</w:t>
      </w:r>
      <w:r w:rsidRPr="005F5AA4">
        <w:rPr>
          <w:bCs/>
          <w:iCs/>
          <w:sz w:val="20"/>
        </w:rPr>
        <w:tab/>
        <w:t>End User</w:t>
      </w:r>
    </w:p>
    <w:p w14:paraId="1FB98BA9"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t xml:space="preserve"> </w:t>
      </w:r>
      <w:r>
        <w:rPr>
          <w:bCs/>
          <w:iCs/>
          <w:sz w:val="20"/>
        </w:rPr>
        <w:t>10</w:t>
      </w:r>
      <w:r w:rsidRPr="005F5AA4">
        <w:rPr>
          <w:bCs/>
          <w:iCs/>
          <w:sz w:val="20"/>
        </w:rPr>
        <w:tab/>
        <w:t>Independent Grid Operators and Planners</w:t>
      </w:r>
    </w:p>
    <w:p w14:paraId="2C2F8F76"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r>
      <w:r>
        <w:rPr>
          <w:bCs/>
          <w:iCs/>
          <w:sz w:val="20"/>
        </w:rPr>
        <w:t xml:space="preserve"> 14</w:t>
      </w:r>
      <w:r w:rsidRPr="005F5AA4">
        <w:rPr>
          <w:bCs/>
          <w:iCs/>
          <w:sz w:val="20"/>
        </w:rPr>
        <w:tab/>
        <w:t>Marketers/Brokers</w:t>
      </w:r>
    </w:p>
    <w:p w14:paraId="379F7D21"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t xml:space="preserve"> </w:t>
      </w:r>
      <w:r>
        <w:rPr>
          <w:bCs/>
          <w:iCs/>
          <w:sz w:val="20"/>
        </w:rPr>
        <w:t>10</w:t>
      </w:r>
      <w:r w:rsidRPr="005F5AA4">
        <w:rPr>
          <w:bCs/>
          <w:iCs/>
          <w:sz w:val="20"/>
        </w:rPr>
        <w:tab/>
        <w:t>Technology and Services Companies</w:t>
      </w:r>
    </w:p>
    <w:p w14:paraId="7C903DF7"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t xml:space="preserve"> </w:t>
      </w:r>
      <w:r>
        <w:rPr>
          <w:bCs/>
          <w:iCs/>
          <w:sz w:val="20"/>
        </w:rPr>
        <w:t xml:space="preserve">  6</w:t>
      </w:r>
      <w:r w:rsidRPr="005F5AA4">
        <w:rPr>
          <w:bCs/>
          <w:iCs/>
          <w:sz w:val="20"/>
        </w:rPr>
        <w:tab/>
        <w:t>Other Participant</w:t>
      </w:r>
    </w:p>
    <w:p w14:paraId="44A62AE9" w14:textId="77777777" w:rsidR="00833EE6" w:rsidRPr="005F5AA4" w:rsidRDefault="00833EE6" w:rsidP="00833EE6">
      <w:pPr>
        <w:pStyle w:val="BodyText"/>
        <w:spacing w:before="40"/>
        <w:rPr>
          <w:bCs/>
          <w:iCs/>
          <w:sz w:val="20"/>
        </w:rPr>
      </w:pPr>
      <w:r w:rsidRPr="005F5AA4">
        <w:rPr>
          <w:bCs/>
          <w:sz w:val="20"/>
        </w:rPr>
        <w:t>4.</w:t>
      </w:r>
      <w:r w:rsidRPr="005F5AA4">
        <w:rPr>
          <w:bCs/>
          <w:iCs/>
          <w:sz w:val="20"/>
        </w:rPr>
        <w:tab/>
      </w:r>
      <w:r>
        <w:rPr>
          <w:bCs/>
          <w:iCs/>
          <w:sz w:val="20"/>
        </w:rPr>
        <w:t>37</w:t>
      </w:r>
      <w:r w:rsidRPr="005F5AA4">
        <w:rPr>
          <w:bCs/>
          <w:iCs/>
          <w:sz w:val="20"/>
        </w:rPr>
        <w:tab/>
        <w:t xml:space="preserve">Retail Energy Market as a </w:t>
      </w:r>
      <w:r w:rsidRPr="005F5AA4">
        <w:rPr>
          <w:bCs/>
          <w:iCs/>
          <w:sz w:val="20"/>
        </w:rPr>
        <w:tab/>
      </w:r>
      <w:r w:rsidRPr="005F5AA4">
        <w:rPr>
          <w:bCs/>
          <w:iCs/>
          <w:sz w:val="20"/>
        </w:rPr>
        <w:tab/>
        <w:t xml:space="preserve"> </w:t>
      </w:r>
      <w:r>
        <w:rPr>
          <w:bCs/>
          <w:iCs/>
          <w:sz w:val="20"/>
        </w:rPr>
        <w:t xml:space="preserve">  9</w:t>
      </w:r>
      <w:r w:rsidRPr="005F5AA4">
        <w:rPr>
          <w:bCs/>
          <w:iCs/>
          <w:sz w:val="20"/>
        </w:rPr>
        <w:tab/>
        <w:t>Retail Electric Service Providers/Suppliers</w:t>
      </w:r>
    </w:p>
    <w:p w14:paraId="35C901FD"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t xml:space="preserve"> </w:t>
      </w:r>
      <w:r>
        <w:rPr>
          <w:bCs/>
          <w:iCs/>
          <w:sz w:val="20"/>
        </w:rPr>
        <w:t xml:space="preserve">  2</w:t>
      </w:r>
      <w:r w:rsidRPr="005F5AA4">
        <w:rPr>
          <w:bCs/>
          <w:iCs/>
          <w:sz w:val="20"/>
        </w:rPr>
        <w:tab/>
        <w:t>End Users/Public Agencies</w:t>
      </w:r>
    </w:p>
    <w:p w14:paraId="7B5E1C7A"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t xml:space="preserve"> </w:t>
      </w:r>
      <w:r>
        <w:rPr>
          <w:bCs/>
          <w:iCs/>
          <w:sz w:val="20"/>
        </w:rPr>
        <w:t xml:space="preserve">  3</w:t>
      </w:r>
      <w:r w:rsidRPr="005F5AA4">
        <w:rPr>
          <w:bCs/>
          <w:iCs/>
          <w:sz w:val="20"/>
        </w:rPr>
        <w:tab/>
        <w:t>Retail Gas Market Interests</w:t>
      </w:r>
    </w:p>
    <w:p w14:paraId="64775ECB" w14:textId="77777777" w:rsidR="00833EE6" w:rsidRPr="005F5AA4"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t xml:space="preserve"> </w:t>
      </w:r>
      <w:r>
        <w:rPr>
          <w:bCs/>
          <w:iCs/>
          <w:sz w:val="20"/>
        </w:rPr>
        <w:t xml:space="preserve">  6</w:t>
      </w:r>
      <w:r w:rsidRPr="005F5AA4">
        <w:rPr>
          <w:bCs/>
          <w:iCs/>
          <w:sz w:val="20"/>
        </w:rPr>
        <w:tab/>
        <w:t>Retail Electric Utilities</w:t>
      </w:r>
    </w:p>
    <w:p w14:paraId="527C6FEE" w14:textId="77777777" w:rsidR="00833EE6" w:rsidRDefault="00833EE6" w:rsidP="00833EE6">
      <w:pPr>
        <w:pStyle w:val="BodyText"/>
        <w:spacing w:before="40"/>
        <w:ind w:left="720"/>
        <w:rPr>
          <w:bCs/>
          <w:iCs/>
          <w:sz w:val="20"/>
        </w:rPr>
      </w:pPr>
      <w:r w:rsidRPr="005F5AA4">
        <w:rPr>
          <w:bCs/>
          <w:iCs/>
          <w:sz w:val="20"/>
        </w:rPr>
        <w:tab/>
      </w:r>
      <w:r w:rsidRPr="005F5AA4">
        <w:rPr>
          <w:bCs/>
          <w:iCs/>
          <w:sz w:val="20"/>
        </w:rPr>
        <w:tab/>
      </w:r>
      <w:r w:rsidRPr="005F5AA4">
        <w:rPr>
          <w:bCs/>
          <w:iCs/>
          <w:sz w:val="20"/>
        </w:rPr>
        <w:tab/>
      </w:r>
      <w:r w:rsidRPr="005F5AA4">
        <w:rPr>
          <w:bCs/>
          <w:iCs/>
          <w:sz w:val="20"/>
        </w:rPr>
        <w:tab/>
      </w:r>
      <w:r w:rsidRPr="005F5AA4">
        <w:rPr>
          <w:bCs/>
          <w:iCs/>
          <w:sz w:val="20"/>
        </w:rPr>
        <w:tab/>
        <w:t xml:space="preserve"> </w:t>
      </w:r>
      <w:r>
        <w:rPr>
          <w:bCs/>
          <w:iCs/>
          <w:sz w:val="20"/>
        </w:rPr>
        <w:t xml:space="preserve"> 17</w:t>
      </w:r>
      <w:r w:rsidRPr="005F5AA4">
        <w:rPr>
          <w:bCs/>
          <w:iCs/>
          <w:sz w:val="20"/>
        </w:rPr>
        <w:tab/>
        <w:t>Other Participant</w:t>
      </w:r>
    </w:p>
    <w:p w14:paraId="0ADEE3AB" w14:textId="1986C4BE" w:rsidR="00833EE6" w:rsidRDefault="00833EE6" w:rsidP="00833EE6">
      <w:pPr>
        <w:pStyle w:val="BodyText"/>
        <w:tabs>
          <w:tab w:val="left" w:pos="720"/>
          <w:tab w:val="left" w:pos="1440"/>
        </w:tabs>
        <w:spacing w:before="240"/>
        <w:ind w:left="1440" w:hanging="1440"/>
        <w:rPr>
          <w:bCs/>
          <w:iCs/>
          <w:sz w:val="20"/>
        </w:rPr>
      </w:pPr>
      <w:r>
        <w:rPr>
          <w:bCs/>
          <w:iCs/>
          <w:sz w:val="20"/>
        </w:rPr>
        <w:t>5.</w:t>
      </w:r>
      <w:r>
        <w:rPr>
          <w:bCs/>
          <w:iCs/>
          <w:sz w:val="20"/>
        </w:rPr>
        <w:tab/>
      </w:r>
      <w:r w:rsidR="008D589F">
        <w:rPr>
          <w:bCs/>
          <w:iCs/>
          <w:sz w:val="20"/>
        </w:rPr>
        <w:t>Responses:</w:t>
      </w:r>
      <w:r>
        <w:rPr>
          <w:bCs/>
          <w:iCs/>
          <w:sz w:val="20"/>
        </w:rPr>
        <w:t xml:space="preserve"> </w:t>
      </w:r>
    </w:p>
    <w:p w14:paraId="5F430E08" w14:textId="77777777" w:rsidR="00833EE6" w:rsidRDefault="00833EE6" w:rsidP="00833EE6">
      <w:pPr>
        <w:pStyle w:val="Heading1"/>
        <w:rPr>
          <w:rFonts w:ascii="Times New Roman" w:hAnsi="Times New Roman"/>
          <w:sz w:val="20"/>
        </w:rPr>
      </w:pPr>
    </w:p>
    <w:tbl>
      <w:tblPr>
        <w:tblStyle w:val="LayoutTable"/>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153"/>
      </w:tblGrid>
      <w:tr w:rsidR="00833EE6" w:rsidRPr="00797AE1" w14:paraId="487CF7B7" w14:textId="77777777" w:rsidTr="00AE313B">
        <w:trPr>
          <w:jc w:val="center"/>
        </w:trPr>
        <w:tc>
          <w:tcPr>
            <w:tcW w:w="5000" w:type="pct"/>
            <w:gridSpan w:val="2"/>
            <w:vAlign w:val="center"/>
          </w:tcPr>
          <w:p w14:paraId="2A7E407E" w14:textId="77777777" w:rsidR="00833EE6" w:rsidRPr="00797AE1" w:rsidRDefault="00833EE6" w:rsidP="00AE313B">
            <w:pPr>
              <w:pStyle w:val="FormHeading"/>
              <w:ind w:left="365" w:right="0"/>
              <w:jc w:val="center"/>
              <w:rPr>
                <w:rFonts w:ascii="Times New Roman" w:hAnsi="Times New Roman"/>
                <w:color w:val="auto"/>
              </w:rPr>
            </w:pPr>
            <w:bookmarkStart w:id="10" w:name="_Hlk48039043"/>
            <w:r>
              <w:rPr>
                <w:rFonts w:ascii="Times New Roman" w:hAnsi="Times New Roman"/>
                <w:color w:val="auto"/>
              </w:rPr>
              <w:t>Individual Respondent Identification of Market Participation - Single/Multi Market (87 Data Points)</w:t>
            </w:r>
          </w:p>
        </w:tc>
      </w:tr>
      <w:tr w:rsidR="00833EE6" w:rsidRPr="00797AE1" w14:paraId="6A8E81D4" w14:textId="77777777" w:rsidTr="00AE313B">
        <w:trPr>
          <w:jc w:val="center"/>
        </w:trPr>
        <w:tc>
          <w:tcPr>
            <w:tcW w:w="5000" w:type="pct"/>
            <w:gridSpan w:val="2"/>
            <w:vAlign w:val="center"/>
          </w:tcPr>
          <w:p w14:paraId="7D380E6E" w14:textId="77777777" w:rsidR="00833EE6" w:rsidRPr="00797AE1" w:rsidRDefault="00833EE6" w:rsidP="00AE313B">
            <w:pPr>
              <w:pStyle w:val="FormHeading"/>
              <w:ind w:left="365"/>
              <w:rPr>
                <w:rFonts w:ascii="Times New Roman" w:hAnsi="Times New Roman"/>
                <w:color w:val="auto"/>
              </w:rPr>
            </w:pPr>
            <w:r>
              <w:rPr>
                <w:rFonts w:ascii="Times New Roman" w:hAnsi="Times New Roman"/>
                <w:color w:val="auto"/>
              </w:rPr>
              <w:t>Single Market</w:t>
            </w:r>
          </w:p>
        </w:tc>
      </w:tr>
      <w:tr w:rsidR="00833EE6" w:rsidRPr="00797AE1" w14:paraId="5D0F041B" w14:textId="77777777" w:rsidTr="00AE313B">
        <w:trPr>
          <w:jc w:val="center"/>
        </w:trPr>
        <w:tc>
          <w:tcPr>
            <w:tcW w:w="3299" w:type="pct"/>
            <w:vAlign w:val="center"/>
          </w:tcPr>
          <w:p w14:paraId="78178332" w14:textId="77777777" w:rsidR="00833EE6" w:rsidRPr="00797AE1" w:rsidRDefault="00833EE6" w:rsidP="00AE313B">
            <w:pPr>
              <w:pStyle w:val="FormHeading"/>
              <w:ind w:left="630" w:right="0"/>
              <w:rPr>
                <w:rFonts w:ascii="Times New Roman" w:hAnsi="Times New Roman"/>
                <w:color w:val="auto"/>
              </w:rPr>
            </w:pPr>
            <w:r>
              <w:rPr>
                <w:rFonts w:ascii="Times New Roman" w:hAnsi="Times New Roman"/>
                <w:color w:val="auto"/>
              </w:rPr>
              <w:t>Wholesale Electric</w:t>
            </w:r>
            <w:r w:rsidRPr="00DB0166">
              <w:rPr>
                <w:rFonts w:ascii="Times New Roman" w:hAnsi="Times New Roman"/>
                <w:color w:val="auto"/>
              </w:rPr>
              <w:t xml:space="preserve"> </w:t>
            </w:r>
            <w:r>
              <w:rPr>
                <w:rFonts w:ascii="Times New Roman" w:hAnsi="Times New Roman"/>
                <w:color w:val="auto"/>
              </w:rPr>
              <w:t xml:space="preserve">Market </w:t>
            </w:r>
          </w:p>
        </w:tc>
        <w:tc>
          <w:tcPr>
            <w:tcW w:w="1701" w:type="pct"/>
            <w:vAlign w:val="center"/>
          </w:tcPr>
          <w:p w14:paraId="3911058F" w14:textId="77777777" w:rsidR="00833EE6" w:rsidRPr="00797AE1" w:rsidRDefault="00833EE6" w:rsidP="00AE313B">
            <w:pPr>
              <w:pStyle w:val="FormHeading"/>
              <w:ind w:left="0" w:right="0"/>
              <w:jc w:val="center"/>
              <w:rPr>
                <w:rFonts w:ascii="Times New Roman" w:hAnsi="Times New Roman"/>
                <w:color w:val="auto"/>
              </w:rPr>
            </w:pPr>
            <w:r>
              <w:rPr>
                <w:rFonts w:ascii="Times New Roman" w:hAnsi="Times New Roman"/>
                <w:color w:val="auto"/>
              </w:rPr>
              <w:t>22</w:t>
            </w:r>
          </w:p>
        </w:tc>
      </w:tr>
      <w:tr w:rsidR="00833EE6" w:rsidRPr="00797AE1" w14:paraId="4B0E0F95" w14:textId="77777777" w:rsidTr="00AE313B">
        <w:trPr>
          <w:jc w:val="center"/>
        </w:trPr>
        <w:tc>
          <w:tcPr>
            <w:tcW w:w="3299" w:type="pct"/>
            <w:vAlign w:val="center"/>
          </w:tcPr>
          <w:p w14:paraId="241D72C0" w14:textId="77777777" w:rsidR="00833EE6" w:rsidRPr="00DB0166" w:rsidRDefault="00833EE6" w:rsidP="00AE313B">
            <w:pPr>
              <w:pStyle w:val="FormHeading"/>
              <w:ind w:left="630"/>
              <w:rPr>
                <w:rFonts w:ascii="Times New Roman" w:hAnsi="Times New Roman"/>
                <w:color w:val="auto"/>
              </w:rPr>
            </w:pPr>
            <w:r>
              <w:rPr>
                <w:rFonts w:ascii="Times New Roman" w:hAnsi="Times New Roman"/>
                <w:color w:val="auto"/>
              </w:rPr>
              <w:t>Wholesale Gas Market</w:t>
            </w:r>
          </w:p>
        </w:tc>
        <w:tc>
          <w:tcPr>
            <w:tcW w:w="1701" w:type="pct"/>
            <w:vAlign w:val="center"/>
          </w:tcPr>
          <w:p w14:paraId="18C7FBA8" w14:textId="77777777" w:rsidR="00833EE6" w:rsidRPr="00DB0166" w:rsidRDefault="00833EE6" w:rsidP="00AE313B">
            <w:pPr>
              <w:pStyle w:val="FormHeading"/>
              <w:ind w:left="0" w:right="-6"/>
              <w:jc w:val="center"/>
              <w:rPr>
                <w:rFonts w:ascii="Times New Roman" w:hAnsi="Times New Roman"/>
                <w:color w:val="auto"/>
              </w:rPr>
            </w:pPr>
            <w:r>
              <w:rPr>
                <w:rFonts w:ascii="Times New Roman" w:hAnsi="Times New Roman"/>
                <w:color w:val="auto"/>
              </w:rPr>
              <w:t>19</w:t>
            </w:r>
          </w:p>
        </w:tc>
      </w:tr>
      <w:tr w:rsidR="00833EE6" w:rsidRPr="00797AE1" w14:paraId="2D03697E" w14:textId="77777777" w:rsidTr="00AE313B">
        <w:trPr>
          <w:jc w:val="center"/>
        </w:trPr>
        <w:tc>
          <w:tcPr>
            <w:tcW w:w="3299" w:type="pct"/>
            <w:vAlign w:val="center"/>
          </w:tcPr>
          <w:p w14:paraId="75789FC4" w14:textId="77777777" w:rsidR="00833EE6" w:rsidRDefault="00833EE6" w:rsidP="00AE313B">
            <w:pPr>
              <w:pStyle w:val="FormHeading"/>
              <w:ind w:left="630"/>
              <w:rPr>
                <w:rFonts w:ascii="Times New Roman" w:hAnsi="Times New Roman"/>
                <w:color w:val="auto"/>
              </w:rPr>
            </w:pPr>
            <w:r>
              <w:rPr>
                <w:rFonts w:ascii="Times New Roman" w:hAnsi="Times New Roman"/>
                <w:color w:val="auto"/>
              </w:rPr>
              <w:t>Retail Market</w:t>
            </w:r>
          </w:p>
        </w:tc>
        <w:tc>
          <w:tcPr>
            <w:tcW w:w="1701" w:type="pct"/>
            <w:vAlign w:val="center"/>
          </w:tcPr>
          <w:p w14:paraId="2F961DD6" w14:textId="77777777" w:rsidR="00833EE6" w:rsidRPr="00DB0166" w:rsidRDefault="00833EE6" w:rsidP="00AE313B">
            <w:pPr>
              <w:pStyle w:val="FormHeading"/>
              <w:ind w:left="0" w:right="-6"/>
              <w:jc w:val="center"/>
              <w:rPr>
                <w:rFonts w:ascii="Times New Roman" w:hAnsi="Times New Roman"/>
                <w:color w:val="auto"/>
              </w:rPr>
            </w:pPr>
            <w:r>
              <w:rPr>
                <w:rFonts w:ascii="Times New Roman" w:hAnsi="Times New Roman"/>
                <w:color w:val="auto"/>
              </w:rPr>
              <w:t xml:space="preserve"> 4</w:t>
            </w:r>
          </w:p>
        </w:tc>
      </w:tr>
      <w:tr w:rsidR="00833EE6" w:rsidRPr="00797AE1" w14:paraId="5E12DF0B" w14:textId="77777777" w:rsidTr="00AE313B">
        <w:trPr>
          <w:jc w:val="center"/>
        </w:trPr>
        <w:tc>
          <w:tcPr>
            <w:tcW w:w="5000" w:type="pct"/>
            <w:gridSpan w:val="2"/>
            <w:vAlign w:val="center"/>
          </w:tcPr>
          <w:p w14:paraId="76F2DCF0" w14:textId="77777777" w:rsidR="00833EE6" w:rsidRPr="00DB0166" w:rsidRDefault="00833EE6" w:rsidP="00AE313B">
            <w:pPr>
              <w:pStyle w:val="FormHeading"/>
              <w:ind w:left="360" w:right="-6"/>
              <w:rPr>
                <w:rFonts w:ascii="Times New Roman" w:hAnsi="Times New Roman"/>
                <w:color w:val="auto"/>
              </w:rPr>
            </w:pPr>
            <w:r>
              <w:rPr>
                <w:rFonts w:ascii="Times New Roman" w:hAnsi="Times New Roman"/>
                <w:color w:val="auto"/>
              </w:rPr>
              <w:t>Multi Market</w:t>
            </w:r>
          </w:p>
        </w:tc>
      </w:tr>
      <w:tr w:rsidR="00833EE6" w:rsidRPr="00797AE1" w14:paraId="389A0AAF" w14:textId="77777777" w:rsidTr="00AE313B">
        <w:trPr>
          <w:jc w:val="center"/>
        </w:trPr>
        <w:tc>
          <w:tcPr>
            <w:tcW w:w="3299" w:type="pct"/>
            <w:vAlign w:val="center"/>
          </w:tcPr>
          <w:p w14:paraId="15038C94" w14:textId="77777777" w:rsidR="00833EE6" w:rsidRDefault="00833EE6" w:rsidP="00AE313B">
            <w:pPr>
              <w:pStyle w:val="FormHeading"/>
              <w:ind w:left="720" w:hanging="90"/>
              <w:rPr>
                <w:rFonts w:ascii="Times New Roman" w:hAnsi="Times New Roman"/>
                <w:color w:val="auto"/>
              </w:rPr>
            </w:pPr>
            <w:r>
              <w:rPr>
                <w:rFonts w:ascii="Times New Roman" w:hAnsi="Times New Roman"/>
                <w:color w:val="auto"/>
              </w:rPr>
              <w:t>Wholesale Electric &amp; Gas Market</w:t>
            </w:r>
          </w:p>
        </w:tc>
        <w:tc>
          <w:tcPr>
            <w:tcW w:w="1701" w:type="pct"/>
            <w:vAlign w:val="center"/>
          </w:tcPr>
          <w:p w14:paraId="4434CC9A" w14:textId="77777777" w:rsidR="00833EE6" w:rsidRPr="00DB0166" w:rsidRDefault="00833EE6" w:rsidP="00AE313B">
            <w:pPr>
              <w:pStyle w:val="FormHeading"/>
              <w:ind w:left="0" w:right="-6"/>
              <w:jc w:val="center"/>
              <w:rPr>
                <w:rFonts w:ascii="Times New Roman" w:hAnsi="Times New Roman"/>
                <w:color w:val="auto"/>
              </w:rPr>
            </w:pPr>
            <w:r>
              <w:rPr>
                <w:rFonts w:ascii="Times New Roman" w:hAnsi="Times New Roman"/>
                <w:color w:val="auto"/>
              </w:rPr>
              <w:t>12</w:t>
            </w:r>
          </w:p>
        </w:tc>
      </w:tr>
      <w:tr w:rsidR="00833EE6" w:rsidRPr="00797AE1" w14:paraId="6D1336F5" w14:textId="77777777" w:rsidTr="00AE313B">
        <w:trPr>
          <w:jc w:val="center"/>
        </w:trPr>
        <w:tc>
          <w:tcPr>
            <w:tcW w:w="3299" w:type="pct"/>
            <w:vAlign w:val="center"/>
          </w:tcPr>
          <w:p w14:paraId="0898B425" w14:textId="77777777" w:rsidR="00833EE6" w:rsidRDefault="00833EE6" w:rsidP="00AE313B">
            <w:pPr>
              <w:pStyle w:val="FormHeading"/>
              <w:ind w:left="720" w:hanging="90"/>
              <w:rPr>
                <w:rFonts w:ascii="Times New Roman" w:hAnsi="Times New Roman"/>
                <w:color w:val="auto"/>
              </w:rPr>
            </w:pPr>
            <w:r>
              <w:rPr>
                <w:rFonts w:ascii="Times New Roman" w:hAnsi="Times New Roman"/>
                <w:color w:val="auto"/>
              </w:rPr>
              <w:t>Wholesale Electric &amp; Retail Market</w:t>
            </w:r>
          </w:p>
        </w:tc>
        <w:tc>
          <w:tcPr>
            <w:tcW w:w="1701" w:type="pct"/>
            <w:vAlign w:val="center"/>
          </w:tcPr>
          <w:p w14:paraId="65439760" w14:textId="77777777" w:rsidR="00833EE6" w:rsidRPr="00DB0166" w:rsidRDefault="00833EE6" w:rsidP="00AE313B">
            <w:pPr>
              <w:pStyle w:val="FormHeading"/>
              <w:ind w:left="0" w:right="-6"/>
              <w:jc w:val="center"/>
              <w:rPr>
                <w:rFonts w:ascii="Times New Roman" w:hAnsi="Times New Roman"/>
                <w:color w:val="auto"/>
              </w:rPr>
            </w:pPr>
            <w:r>
              <w:rPr>
                <w:rFonts w:ascii="Times New Roman" w:hAnsi="Times New Roman"/>
                <w:color w:val="auto"/>
              </w:rPr>
              <w:t>5</w:t>
            </w:r>
          </w:p>
        </w:tc>
      </w:tr>
      <w:tr w:rsidR="00833EE6" w:rsidRPr="00797AE1" w14:paraId="613A2E99" w14:textId="77777777" w:rsidTr="00AE313B">
        <w:trPr>
          <w:jc w:val="center"/>
        </w:trPr>
        <w:tc>
          <w:tcPr>
            <w:tcW w:w="3299" w:type="pct"/>
            <w:vAlign w:val="center"/>
          </w:tcPr>
          <w:p w14:paraId="1530433A" w14:textId="77777777" w:rsidR="00833EE6" w:rsidRDefault="00833EE6" w:rsidP="00AE313B">
            <w:pPr>
              <w:pStyle w:val="FormHeading"/>
              <w:ind w:left="720" w:hanging="90"/>
              <w:rPr>
                <w:rFonts w:ascii="Times New Roman" w:hAnsi="Times New Roman"/>
                <w:color w:val="auto"/>
              </w:rPr>
            </w:pPr>
            <w:r>
              <w:rPr>
                <w:rFonts w:ascii="Times New Roman" w:hAnsi="Times New Roman"/>
                <w:color w:val="auto"/>
              </w:rPr>
              <w:lastRenderedPageBreak/>
              <w:t>Wholesale Gas &amp; Retail Market</w:t>
            </w:r>
          </w:p>
        </w:tc>
        <w:tc>
          <w:tcPr>
            <w:tcW w:w="1701" w:type="pct"/>
            <w:vAlign w:val="center"/>
          </w:tcPr>
          <w:p w14:paraId="778FC309" w14:textId="77777777" w:rsidR="00833EE6" w:rsidRPr="00DB0166" w:rsidRDefault="00833EE6" w:rsidP="00AE313B">
            <w:pPr>
              <w:pStyle w:val="FormHeading"/>
              <w:ind w:left="0" w:right="-6"/>
              <w:jc w:val="center"/>
              <w:rPr>
                <w:rFonts w:ascii="Times New Roman" w:hAnsi="Times New Roman"/>
                <w:color w:val="auto"/>
              </w:rPr>
            </w:pPr>
            <w:r>
              <w:rPr>
                <w:rFonts w:ascii="Times New Roman" w:hAnsi="Times New Roman"/>
                <w:color w:val="auto"/>
              </w:rPr>
              <w:t>2</w:t>
            </w:r>
          </w:p>
        </w:tc>
      </w:tr>
      <w:tr w:rsidR="00833EE6" w:rsidRPr="00797AE1" w14:paraId="5C02B4AD" w14:textId="77777777" w:rsidTr="00AE313B">
        <w:trPr>
          <w:jc w:val="center"/>
        </w:trPr>
        <w:tc>
          <w:tcPr>
            <w:tcW w:w="3299" w:type="pct"/>
            <w:vAlign w:val="center"/>
          </w:tcPr>
          <w:p w14:paraId="101A8704" w14:textId="77777777" w:rsidR="00833EE6" w:rsidRDefault="00833EE6" w:rsidP="00AE313B">
            <w:pPr>
              <w:pStyle w:val="FormHeading"/>
              <w:ind w:left="444" w:hanging="90"/>
              <w:rPr>
                <w:rFonts w:ascii="Times New Roman" w:hAnsi="Times New Roman"/>
                <w:color w:val="auto"/>
              </w:rPr>
            </w:pPr>
            <w:r>
              <w:rPr>
                <w:rFonts w:ascii="Times New Roman" w:hAnsi="Times New Roman"/>
                <w:color w:val="auto"/>
              </w:rPr>
              <w:t>All Markets</w:t>
            </w:r>
          </w:p>
        </w:tc>
        <w:tc>
          <w:tcPr>
            <w:tcW w:w="1701" w:type="pct"/>
            <w:vAlign w:val="center"/>
          </w:tcPr>
          <w:p w14:paraId="64BA595A" w14:textId="77777777" w:rsidR="00833EE6" w:rsidRPr="00DB0166" w:rsidRDefault="00833EE6" w:rsidP="00AE313B">
            <w:pPr>
              <w:pStyle w:val="FormHeading"/>
              <w:ind w:left="0" w:right="-6"/>
              <w:jc w:val="center"/>
              <w:rPr>
                <w:rFonts w:ascii="Times New Roman" w:hAnsi="Times New Roman"/>
                <w:color w:val="auto"/>
              </w:rPr>
            </w:pPr>
            <w:r>
              <w:rPr>
                <w:rFonts w:ascii="Times New Roman" w:hAnsi="Times New Roman"/>
                <w:color w:val="auto"/>
              </w:rPr>
              <w:t>23</w:t>
            </w:r>
          </w:p>
        </w:tc>
      </w:tr>
      <w:bookmarkEnd w:id="10"/>
    </w:tbl>
    <w:p w14:paraId="2442A570" w14:textId="77777777" w:rsidR="00833EE6" w:rsidRDefault="00833EE6" w:rsidP="00833EE6">
      <w:pPr>
        <w:pStyle w:val="Heading1"/>
        <w:spacing w:before="240"/>
        <w:rPr>
          <w:rFonts w:ascii="Times New Roman" w:hAnsi="Times New Roman"/>
          <w:sz w:val="20"/>
        </w:rPr>
      </w:pPr>
    </w:p>
    <w:tbl>
      <w:tblPr>
        <w:tblStyle w:val="TableGrid"/>
        <w:tblW w:w="0" w:type="auto"/>
        <w:tblInd w:w="-5" w:type="dxa"/>
        <w:tblLook w:val="04A0" w:firstRow="1" w:lastRow="0" w:firstColumn="1" w:lastColumn="0" w:noHBand="0" w:noVBand="1"/>
      </w:tblPr>
      <w:tblGrid>
        <w:gridCol w:w="6210"/>
        <w:gridCol w:w="3145"/>
      </w:tblGrid>
      <w:tr w:rsidR="00833EE6" w14:paraId="1CEE0F14" w14:textId="77777777" w:rsidTr="00AE313B">
        <w:tc>
          <w:tcPr>
            <w:tcW w:w="9355" w:type="dxa"/>
            <w:gridSpan w:val="2"/>
          </w:tcPr>
          <w:p w14:paraId="2BD17123" w14:textId="7062E0C0" w:rsidR="00833EE6" w:rsidRPr="00A51B25" w:rsidRDefault="00833EE6" w:rsidP="00AE313B">
            <w:pPr>
              <w:pStyle w:val="FormHeading"/>
              <w:ind w:left="72" w:right="164"/>
              <w:jc w:val="center"/>
              <w:rPr>
                <w:rFonts w:ascii="Times New Roman" w:hAnsi="Times New Roman"/>
                <w:color w:val="auto"/>
              </w:rPr>
            </w:pPr>
            <w:r>
              <w:rPr>
                <w:rFonts w:ascii="Times New Roman" w:hAnsi="Times New Roman"/>
                <w:color w:val="auto"/>
              </w:rPr>
              <w:t xml:space="preserve">Cumulative Responses by Market </w:t>
            </w:r>
            <w:r w:rsidR="00FC1E1E">
              <w:rPr>
                <w:rFonts w:ascii="Times New Roman" w:hAnsi="Times New Roman"/>
                <w:color w:val="auto"/>
              </w:rPr>
              <w:t xml:space="preserve">and </w:t>
            </w:r>
            <w:r>
              <w:rPr>
                <w:rFonts w:ascii="Times New Roman" w:hAnsi="Times New Roman"/>
                <w:color w:val="auto"/>
              </w:rPr>
              <w:t>Segment Participation (208 Data Points)</w:t>
            </w:r>
          </w:p>
        </w:tc>
      </w:tr>
      <w:tr w:rsidR="00833EE6" w14:paraId="32C6EA9F" w14:textId="77777777" w:rsidTr="00AE313B">
        <w:tc>
          <w:tcPr>
            <w:tcW w:w="6210" w:type="dxa"/>
          </w:tcPr>
          <w:p w14:paraId="73C5310D" w14:textId="77777777" w:rsidR="00833EE6" w:rsidRPr="00A51B25" w:rsidRDefault="00833EE6" w:rsidP="00AE313B">
            <w:pPr>
              <w:pStyle w:val="FormHeading"/>
              <w:ind w:left="468" w:right="164"/>
              <w:rPr>
                <w:rFonts w:ascii="Times New Roman" w:hAnsi="Times New Roman"/>
                <w:color w:val="auto"/>
              </w:rPr>
            </w:pPr>
            <w:r w:rsidRPr="00A51B25">
              <w:rPr>
                <w:rFonts w:ascii="Times New Roman" w:hAnsi="Times New Roman"/>
                <w:color w:val="auto"/>
              </w:rPr>
              <w:t>Total WGQ Response Participants</w:t>
            </w:r>
          </w:p>
        </w:tc>
        <w:tc>
          <w:tcPr>
            <w:tcW w:w="3145" w:type="dxa"/>
          </w:tcPr>
          <w:p w14:paraId="6EF7C82A" w14:textId="77777777" w:rsidR="00833EE6" w:rsidRPr="00A51B25" w:rsidRDefault="00833EE6" w:rsidP="00AE313B">
            <w:pPr>
              <w:pStyle w:val="FormHeading"/>
              <w:ind w:left="72" w:right="164"/>
              <w:jc w:val="center"/>
              <w:rPr>
                <w:rFonts w:ascii="Times New Roman" w:hAnsi="Times New Roman"/>
                <w:color w:val="auto"/>
              </w:rPr>
            </w:pPr>
            <w:r w:rsidRPr="00A51B25">
              <w:rPr>
                <w:rFonts w:ascii="Times New Roman" w:hAnsi="Times New Roman"/>
                <w:color w:val="auto"/>
              </w:rPr>
              <w:t>69</w:t>
            </w:r>
          </w:p>
        </w:tc>
      </w:tr>
      <w:tr w:rsidR="00833EE6" w14:paraId="5D9F9EDE" w14:textId="77777777" w:rsidTr="00AE313B">
        <w:tc>
          <w:tcPr>
            <w:tcW w:w="6210" w:type="dxa"/>
          </w:tcPr>
          <w:p w14:paraId="142396E1" w14:textId="77777777" w:rsidR="00833EE6" w:rsidRPr="00A51B25" w:rsidRDefault="00833EE6" w:rsidP="00AE313B">
            <w:pPr>
              <w:pStyle w:val="FormHeading"/>
              <w:ind w:left="468" w:right="164"/>
              <w:rPr>
                <w:rFonts w:ascii="Times New Roman" w:hAnsi="Times New Roman"/>
                <w:color w:val="auto"/>
              </w:rPr>
            </w:pPr>
            <w:r w:rsidRPr="00A51B25">
              <w:rPr>
                <w:rFonts w:ascii="Times New Roman" w:hAnsi="Times New Roman"/>
                <w:color w:val="auto"/>
              </w:rPr>
              <w:t>Total WEQ Response Participants</w:t>
            </w:r>
          </w:p>
        </w:tc>
        <w:tc>
          <w:tcPr>
            <w:tcW w:w="3145" w:type="dxa"/>
          </w:tcPr>
          <w:p w14:paraId="345FE34C" w14:textId="77777777" w:rsidR="00833EE6" w:rsidRPr="00A51B25" w:rsidRDefault="00833EE6" w:rsidP="00AE313B">
            <w:pPr>
              <w:pStyle w:val="FormHeading"/>
              <w:ind w:left="72" w:right="164"/>
              <w:jc w:val="center"/>
              <w:rPr>
                <w:rFonts w:ascii="Times New Roman" w:hAnsi="Times New Roman"/>
                <w:color w:val="auto"/>
              </w:rPr>
            </w:pPr>
            <w:r>
              <w:rPr>
                <w:rFonts w:ascii="Times New Roman" w:hAnsi="Times New Roman"/>
                <w:color w:val="auto"/>
              </w:rPr>
              <w:t>101</w:t>
            </w:r>
          </w:p>
        </w:tc>
      </w:tr>
      <w:tr w:rsidR="00833EE6" w14:paraId="58345F73" w14:textId="77777777" w:rsidTr="00AE313B">
        <w:tc>
          <w:tcPr>
            <w:tcW w:w="6210" w:type="dxa"/>
          </w:tcPr>
          <w:p w14:paraId="4F9E96B2" w14:textId="77777777" w:rsidR="00833EE6" w:rsidRPr="00A51B25" w:rsidRDefault="00833EE6" w:rsidP="00AE313B">
            <w:pPr>
              <w:pStyle w:val="FormHeading"/>
              <w:ind w:left="468" w:right="164"/>
              <w:rPr>
                <w:rFonts w:ascii="Times New Roman" w:hAnsi="Times New Roman"/>
                <w:color w:val="auto"/>
              </w:rPr>
            </w:pPr>
            <w:r w:rsidRPr="00A51B25">
              <w:rPr>
                <w:rFonts w:ascii="Times New Roman" w:hAnsi="Times New Roman"/>
                <w:color w:val="auto"/>
              </w:rPr>
              <w:t>Total RMQ Response Participants</w:t>
            </w:r>
          </w:p>
        </w:tc>
        <w:tc>
          <w:tcPr>
            <w:tcW w:w="3145" w:type="dxa"/>
          </w:tcPr>
          <w:p w14:paraId="120801A9" w14:textId="77777777" w:rsidR="00833EE6" w:rsidRPr="00A51B25" w:rsidRDefault="00833EE6" w:rsidP="00AE313B">
            <w:pPr>
              <w:pStyle w:val="FormHeading"/>
              <w:ind w:left="72" w:right="164"/>
              <w:jc w:val="center"/>
              <w:rPr>
                <w:rFonts w:ascii="Times New Roman" w:hAnsi="Times New Roman"/>
                <w:color w:val="auto"/>
              </w:rPr>
            </w:pPr>
            <w:r w:rsidRPr="00A51B25">
              <w:rPr>
                <w:rFonts w:ascii="Times New Roman" w:hAnsi="Times New Roman"/>
                <w:color w:val="auto"/>
              </w:rPr>
              <w:t>3</w:t>
            </w:r>
            <w:r>
              <w:rPr>
                <w:rFonts w:ascii="Times New Roman" w:hAnsi="Times New Roman"/>
                <w:color w:val="auto"/>
              </w:rPr>
              <w:t>7</w:t>
            </w:r>
          </w:p>
        </w:tc>
      </w:tr>
      <w:tr w:rsidR="00833EE6" w14:paraId="7F6FEB24" w14:textId="77777777" w:rsidTr="00AE313B">
        <w:tc>
          <w:tcPr>
            <w:tcW w:w="6210" w:type="dxa"/>
          </w:tcPr>
          <w:p w14:paraId="6C3E9B50" w14:textId="77777777" w:rsidR="00833EE6" w:rsidRPr="00A51B25" w:rsidRDefault="00833EE6" w:rsidP="00AE313B">
            <w:pPr>
              <w:pStyle w:val="FormHeading"/>
              <w:ind w:left="468" w:right="164"/>
              <w:rPr>
                <w:rFonts w:ascii="Times New Roman" w:hAnsi="Times New Roman"/>
                <w:color w:val="auto"/>
              </w:rPr>
            </w:pPr>
            <w:r>
              <w:rPr>
                <w:rFonts w:ascii="Times New Roman" w:hAnsi="Times New Roman"/>
                <w:color w:val="auto"/>
              </w:rPr>
              <w:t>Total Unidentified Response Participants</w:t>
            </w:r>
          </w:p>
        </w:tc>
        <w:tc>
          <w:tcPr>
            <w:tcW w:w="3145" w:type="dxa"/>
          </w:tcPr>
          <w:p w14:paraId="38D9326A" w14:textId="77777777" w:rsidR="00833EE6" w:rsidRPr="00A51B25" w:rsidRDefault="00833EE6" w:rsidP="00AE313B">
            <w:pPr>
              <w:pStyle w:val="FormHeading"/>
              <w:ind w:left="72" w:right="164"/>
              <w:jc w:val="center"/>
              <w:rPr>
                <w:rFonts w:ascii="Times New Roman" w:hAnsi="Times New Roman"/>
                <w:color w:val="auto"/>
              </w:rPr>
            </w:pPr>
            <w:r>
              <w:rPr>
                <w:rFonts w:ascii="Times New Roman" w:hAnsi="Times New Roman"/>
                <w:color w:val="auto"/>
              </w:rPr>
              <w:t>1</w:t>
            </w:r>
          </w:p>
        </w:tc>
      </w:tr>
      <w:tr w:rsidR="00833EE6" w14:paraId="19C7100F" w14:textId="77777777" w:rsidTr="00AE313B">
        <w:tc>
          <w:tcPr>
            <w:tcW w:w="6210" w:type="dxa"/>
          </w:tcPr>
          <w:p w14:paraId="039CADBB" w14:textId="77777777" w:rsidR="00833EE6" w:rsidRPr="00A51B25" w:rsidRDefault="00833EE6" w:rsidP="00AE313B">
            <w:pPr>
              <w:pStyle w:val="FormHeading"/>
              <w:ind w:left="468" w:right="164"/>
              <w:rPr>
                <w:rFonts w:ascii="Times New Roman" w:hAnsi="Times New Roman"/>
                <w:color w:val="auto"/>
              </w:rPr>
            </w:pPr>
            <w:r w:rsidRPr="00A51B25">
              <w:rPr>
                <w:rFonts w:ascii="Times New Roman" w:hAnsi="Times New Roman"/>
                <w:color w:val="auto"/>
              </w:rPr>
              <w:t>Total Cumulative Response Participants</w:t>
            </w:r>
          </w:p>
        </w:tc>
        <w:tc>
          <w:tcPr>
            <w:tcW w:w="3145" w:type="dxa"/>
          </w:tcPr>
          <w:p w14:paraId="2CC196E8" w14:textId="04E96981" w:rsidR="00833EE6" w:rsidRPr="00A51B25" w:rsidRDefault="00833EE6" w:rsidP="00AE313B">
            <w:pPr>
              <w:pStyle w:val="FormHeading"/>
              <w:ind w:left="72" w:right="164"/>
              <w:jc w:val="center"/>
              <w:rPr>
                <w:rFonts w:ascii="Times New Roman" w:hAnsi="Times New Roman"/>
                <w:color w:val="auto"/>
              </w:rPr>
            </w:pPr>
            <w:r w:rsidRPr="00A51B25">
              <w:rPr>
                <w:rFonts w:ascii="Times New Roman" w:hAnsi="Times New Roman"/>
                <w:color w:val="auto"/>
              </w:rPr>
              <w:t>20</w:t>
            </w:r>
            <w:r w:rsidR="00FC1E1E">
              <w:rPr>
                <w:rFonts w:ascii="Times New Roman" w:hAnsi="Times New Roman"/>
                <w:color w:val="auto"/>
              </w:rPr>
              <w:t>8</w:t>
            </w:r>
          </w:p>
        </w:tc>
      </w:tr>
    </w:tbl>
    <w:p w14:paraId="04BFD7C2" w14:textId="77777777" w:rsidR="00833EE6" w:rsidRPr="00797AE1" w:rsidRDefault="00833EE6" w:rsidP="00833EE6">
      <w:pPr>
        <w:pStyle w:val="Heading1"/>
        <w:spacing w:before="240"/>
        <w:rPr>
          <w:rFonts w:ascii="Times New Roman" w:hAnsi="Times New Roman"/>
          <w:b/>
          <w:i/>
          <w:sz w:val="20"/>
        </w:rPr>
      </w:pPr>
      <w:r>
        <w:rPr>
          <w:rFonts w:ascii="Times New Roman" w:hAnsi="Times New Roman"/>
          <w:sz w:val="20"/>
        </w:rPr>
        <w:t>6.</w:t>
      </w:r>
      <w:r>
        <w:rPr>
          <w:rFonts w:ascii="Times New Roman" w:hAnsi="Times New Roman"/>
          <w:sz w:val="20"/>
        </w:rPr>
        <w:tab/>
      </w:r>
      <w:r w:rsidRPr="00797AE1">
        <w:rPr>
          <w:rFonts w:ascii="Times New Roman" w:hAnsi="Times New Roman"/>
          <w:sz w:val="20"/>
        </w:rPr>
        <w:t>Are you a member of NAESB?</w:t>
      </w:r>
    </w:p>
    <w:p w14:paraId="4EC4EBD1" w14:textId="77777777" w:rsidR="00833EE6" w:rsidRPr="008D7B09" w:rsidRDefault="00833EE6" w:rsidP="00833EE6">
      <w:pPr>
        <w:spacing w:before="120"/>
      </w:pPr>
      <w:r w:rsidRPr="00797AE1">
        <w:tab/>
      </w:r>
      <w:r>
        <w:t xml:space="preserve"> </w:t>
      </w:r>
      <w:r>
        <w:rPr>
          <w:iCs/>
        </w:rPr>
        <w:t>86</w:t>
      </w:r>
      <w:r w:rsidRPr="008D7B09">
        <w:rPr>
          <w:iCs/>
        </w:rPr>
        <w:tab/>
      </w:r>
      <w:r w:rsidRPr="008D7B09">
        <w:t>Yes</w:t>
      </w:r>
    </w:p>
    <w:p w14:paraId="73978F8F" w14:textId="77777777" w:rsidR="00833EE6" w:rsidRPr="00797AE1" w:rsidRDefault="00833EE6" w:rsidP="00833EE6">
      <w:pPr>
        <w:spacing w:before="120"/>
      </w:pPr>
      <w:r w:rsidRPr="008D7B09">
        <w:tab/>
      </w:r>
      <w:r w:rsidRPr="008D7B09">
        <w:rPr>
          <w:iCs/>
        </w:rPr>
        <w:t xml:space="preserve"> </w:t>
      </w:r>
      <w:r>
        <w:rPr>
          <w:iCs/>
        </w:rPr>
        <w:t>10</w:t>
      </w:r>
      <w:r w:rsidRPr="00797AE1">
        <w:rPr>
          <w:b/>
          <w:bCs/>
          <w:iCs/>
        </w:rPr>
        <w:tab/>
      </w:r>
      <w:r w:rsidRPr="00797AE1">
        <w:t>No</w:t>
      </w:r>
    </w:p>
    <w:p w14:paraId="186B4A9A" w14:textId="77777777" w:rsidR="00833EE6" w:rsidRPr="00797AE1" w:rsidRDefault="00833EE6" w:rsidP="00833EE6">
      <w:pPr>
        <w:spacing w:before="240"/>
        <w:rPr>
          <w:bCs/>
          <w:iCs/>
        </w:rPr>
      </w:pPr>
      <w:r w:rsidRPr="00797AE1">
        <w:rPr>
          <w:b/>
        </w:rPr>
        <w:t>7.</w:t>
      </w:r>
      <w:r w:rsidRPr="00797AE1">
        <w:tab/>
      </w:r>
      <w:r>
        <w:rPr>
          <w:bCs/>
          <w:iCs/>
        </w:rPr>
        <w:t>If you are not a member</w:t>
      </w:r>
      <w:r w:rsidRPr="00797AE1">
        <w:rPr>
          <w:bCs/>
          <w:iCs/>
        </w:rPr>
        <w:t xml:space="preserve">, why have you not </w:t>
      </w:r>
      <w:r>
        <w:rPr>
          <w:bCs/>
          <w:iCs/>
        </w:rPr>
        <w:t>joined</w:t>
      </w:r>
      <w:r w:rsidRPr="00797AE1">
        <w:rPr>
          <w:bCs/>
          <w:iCs/>
        </w:rPr>
        <w:t xml:space="preserve"> NAESB? </w:t>
      </w:r>
    </w:p>
    <w:p w14:paraId="6719ADEA" w14:textId="77777777" w:rsidR="00833EE6" w:rsidRPr="008D7B09" w:rsidRDefault="00833EE6" w:rsidP="00833EE6">
      <w:pPr>
        <w:spacing w:before="120"/>
        <w:ind w:firstLine="720"/>
      </w:pPr>
      <w:r>
        <w:rPr>
          <w:b/>
          <w:bCs/>
          <w:iCs/>
        </w:rPr>
        <w:t xml:space="preserve"> </w:t>
      </w:r>
      <w:r>
        <w:rPr>
          <w:iCs/>
        </w:rPr>
        <w:t>3</w:t>
      </w:r>
      <w:r w:rsidRPr="008D7B09">
        <w:tab/>
        <w:t>Financial reasons</w:t>
      </w:r>
    </w:p>
    <w:p w14:paraId="5F31DE25" w14:textId="77777777" w:rsidR="00833EE6" w:rsidRPr="008D7B09" w:rsidRDefault="00833EE6" w:rsidP="00833EE6">
      <w:pPr>
        <w:spacing w:before="120"/>
      </w:pPr>
      <w:r w:rsidRPr="008D7B09">
        <w:tab/>
      </w:r>
      <w:r w:rsidRPr="008D7B09">
        <w:rPr>
          <w:iCs/>
        </w:rPr>
        <w:t xml:space="preserve"> </w:t>
      </w:r>
      <w:r>
        <w:rPr>
          <w:iCs/>
        </w:rPr>
        <w:t>4</w:t>
      </w:r>
      <w:r w:rsidRPr="008D7B09">
        <w:tab/>
        <w:t>My organization is an affiliate of a member company</w:t>
      </w:r>
    </w:p>
    <w:p w14:paraId="1724201D" w14:textId="77777777" w:rsidR="00833EE6" w:rsidRPr="008D7B09" w:rsidRDefault="00833EE6" w:rsidP="00833EE6">
      <w:pPr>
        <w:spacing w:before="120"/>
      </w:pPr>
      <w:r w:rsidRPr="008D7B09">
        <w:tab/>
      </w:r>
      <w:r w:rsidRPr="008D7B09">
        <w:rPr>
          <w:iCs/>
        </w:rPr>
        <w:t xml:space="preserve"> 0</w:t>
      </w:r>
      <w:r w:rsidRPr="008D7B09">
        <w:tab/>
        <w:t>NAESB’s activities are not currently relevant to my organization</w:t>
      </w:r>
    </w:p>
    <w:p w14:paraId="5FF0B6E0" w14:textId="77777777" w:rsidR="00833EE6" w:rsidRPr="008D7B09" w:rsidRDefault="00833EE6" w:rsidP="00833EE6">
      <w:pPr>
        <w:spacing w:before="120"/>
      </w:pPr>
      <w:r w:rsidRPr="008D7B09">
        <w:tab/>
      </w:r>
      <w:r w:rsidRPr="008D7B09">
        <w:rPr>
          <w:iCs/>
        </w:rPr>
        <w:t xml:space="preserve"> 0</w:t>
      </w:r>
      <w:r w:rsidRPr="008D7B09">
        <w:tab/>
        <w:t>My organization’s interests are represented by another entity</w:t>
      </w:r>
    </w:p>
    <w:p w14:paraId="30A48E03" w14:textId="77777777" w:rsidR="00833EE6" w:rsidRPr="008D7B09" w:rsidRDefault="00833EE6" w:rsidP="00833EE6">
      <w:pPr>
        <w:spacing w:before="120"/>
      </w:pPr>
      <w:r w:rsidRPr="008D7B09">
        <w:tab/>
      </w:r>
      <w:r w:rsidRPr="008D7B09">
        <w:rPr>
          <w:iCs/>
        </w:rPr>
        <w:t xml:space="preserve"> </w:t>
      </w:r>
      <w:r>
        <w:rPr>
          <w:iCs/>
        </w:rPr>
        <w:t>3</w:t>
      </w:r>
      <w:r w:rsidRPr="008D7B09">
        <w:tab/>
        <w:t>Other</w:t>
      </w:r>
    </w:p>
    <w:p w14:paraId="33E8CC60" w14:textId="77777777" w:rsidR="00833EE6" w:rsidRPr="00797AE1" w:rsidRDefault="00833EE6" w:rsidP="00833EE6">
      <w:pPr>
        <w:spacing w:before="120"/>
        <w:ind w:left="720"/>
        <w:rPr>
          <w:bCs/>
          <w:iCs/>
        </w:rPr>
      </w:pPr>
      <w:r w:rsidRPr="00797AE1">
        <w:rPr>
          <w:bCs/>
          <w:iCs/>
        </w:rPr>
        <w:t>Other:</w:t>
      </w:r>
    </w:p>
    <w:tbl>
      <w:tblPr>
        <w:tblW w:w="7902" w:type="dxa"/>
        <w:tblInd w:w="1548" w:type="dxa"/>
        <w:tblLook w:val="04A0" w:firstRow="1" w:lastRow="0" w:firstColumn="1" w:lastColumn="0" w:noHBand="0" w:noVBand="1"/>
      </w:tblPr>
      <w:tblGrid>
        <w:gridCol w:w="432"/>
        <w:gridCol w:w="7470"/>
      </w:tblGrid>
      <w:tr w:rsidR="00833EE6" w:rsidRPr="00797AE1" w14:paraId="1C734D38" w14:textId="77777777" w:rsidTr="00AE313B">
        <w:trPr>
          <w:trHeight w:val="255"/>
        </w:trPr>
        <w:tc>
          <w:tcPr>
            <w:tcW w:w="432" w:type="dxa"/>
            <w:tcBorders>
              <w:top w:val="nil"/>
              <w:left w:val="nil"/>
              <w:bottom w:val="nil"/>
              <w:right w:val="nil"/>
            </w:tcBorders>
            <w:shd w:val="clear" w:color="auto" w:fill="auto"/>
            <w:noWrap/>
            <w:vAlign w:val="bottom"/>
          </w:tcPr>
          <w:p w14:paraId="04F55D10" w14:textId="77777777" w:rsidR="00833EE6" w:rsidRPr="009A20A6" w:rsidRDefault="00833EE6" w:rsidP="00AE313B">
            <w:pPr>
              <w:spacing w:before="120"/>
            </w:pPr>
            <w:r>
              <w:t>1.</w:t>
            </w:r>
          </w:p>
        </w:tc>
        <w:tc>
          <w:tcPr>
            <w:tcW w:w="7470" w:type="dxa"/>
            <w:tcBorders>
              <w:top w:val="nil"/>
              <w:left w:val="nil"/>
              <w:bottom w:val="nil"/>
              <w:right w:val="nil"/>
            </w:tcBorders>
            <w:shd w:val="clear" w:color="auto" w:fill="auto"/>
            <w:vAlign w:val="bottom"/>
          </w:tcPr>
          <w:p w14:paraId="53FFEEA7" w14:textId="77777777" w:rsidR="00833EE6" w:rsidRPr="009A20A6" w:rsidRDefault="00833EE6" w:rsidP="00AE313B">
            <w:pPr>
              <w:spacing w:before="120"/>
            </w:pPr>
            <w:r>
              <w:t>Haven’t joined yet</w:t>
            </w:r>
          </w:p>
        </w:tc>
      </w:tr>
      <w:tr w:rsidR="00833EE6" w:rsidRPr="00797AE1" w14:paraId="4C32A2FF" w14:textId="77777777" w:rsidTr="00AE313B">
        <w:trPr>
          <w:trHeight w:val="255"/>
        </w:trPr>
        <w:tc>
          <w:tcPr>
            <w:tcW w:w="432" w:type="dxa"/>
            <w:tcBorders>
              <w:top w:val="nil"/>
              <w:left w:val="nil"/>
              <w:bottom w:val="nil"/>
              <w:right w:val="nil"/>
            </w:tcBorders>
            <w:shd w:val="clear" w:color="auto" w:fill="auto"/>
            <w:noWrap/>
            <w:vAlign w:val="bottom"/>
          </w:tcPr>
          <w:p w14:paraId="0E661AF0" w14:textId="77777777" w:rsidR="00833EE6" w:rsidRDefault="00833EE6" w:rsidP="00AE313B">
            <w:pPr>
              <w:spacing w:before="120"/>
            </w:pPr>
            <w:r>
              <w:t>2.</w:t>
            </w:r>
          </w:p>
        </w:tc>
        <w:tc>
          <w:tcPr>
            <w:tcW w:w="7470" w:type="dxa"/>
            <w:tcBorders>
              <w:top w:val="nil"/>
              <w:left w:val="nil"/>
              <w:bottom w:val="nil"/>
              <w:right w:val="nil"/>
            </w:tcBorders>
            <w:shd w:val="clear" w:color="auto" w:fill="auto"/>
            <w:vAlign w:val="bottom"/>
          </w:tcPr>
          <w:p w14:paraId="7E242880" w14:textId="77777777" w:rsidR="00833EE6" w:rsidRDefault="00833EE6" w:rsidP="00AE313B">
            <w:pPr>
              <w:spacing w:before="120"/>
            </w:pPr>
            <w:r>
              <w:t>We are considering whether we should join</w:t>
            </w:r>
          </w:p>
        </w:tc>
      </w:tr>
      <w:tr w:rsidR="00833EE6" w:rsidRPr="00797AE1" w14:paraId="14DD07CB" w14:textId="77777777" w:rsidTr="00AE313B">
        <w:trPr>
          <w:trHeight w:val="255"/>
        </w:trPr>
        <w:tc>
          <w:tcPr>
            <w:tcW w:w="432" w:type="dxa"/>
            <w:tcBorders>
              <w:top w:val="nil"/>
              <w:left w:val="nil"/>
              <w:bottom w:val="nil"/>
              <w:right w:val="nil"/>
            </w:tcBorders>
            <w:shd w:val="clear" w:color="auto" w:fill="auto"/>
            <w:noWrap/>
            <w:vAlign w:val="bottom"/>
          </w:tcPr>
          <w:p w14:paraId="4DA3EB13" w14:textId="77777777" w:rsidR="00833EE6" w:rsidRDefault="00833EE6" w:rsidP="00AE313B">
            <w:pPr>
              <w:spacing w:before="120"/>
            </w:pPr>
            <w:r>
              <w:t>3.</w:t>
            </w:r>
          </w:p>
        </w:tc>
        <w:tc>
          <w:tcPr>
            <w:tcW w:w="7470" w:type="dxa"/>
            <w:tcBorders>
              <w:top w:val="nil"/>
              <w:left w:val="nil"/>
              <w:bottom w:val="nil"/>
              <w:right w:val="nil"/>
            </w:tcBorders>
            <w:shd w:val="clear" w:color="auto" w:fill="auto"/>
            <w:vAlign w:val="bottom"/>
          </w:tcPr>
          <w:p w14:paraId="247E1AF6" w14:textId="77777777" w:rsidR="00833EE6" w:rsidRDefault="00833EE6" w:rsidP="00AE313B">
            <w:pPr>
              <w:spacing w:before="120"/>
            </w:pPr>
            <w:r>
              <w:t>Unclear for what membership provides at the current rate</w:t>
            </w:r>
          </w:p>
        </w:tc>
      </w:tr>
    </w:tbl>
    <w:p w14:paraId="7E80A19A" w14:textId="77777777" w:rsidR="00833EE6" w:rsidRPr="00797AE1" w:rsidRDefault="00833EE6" w:rsidP="00833EE6">
      <w:pPr>
        <w:spacing w:before="40" w:after="40"/>
      </w:pPr>
    </w:p>
    <w:p w14:paraId="27C48D41" w14:textId="77777777" w:rsidR="00833EE6" w:rsidRPr="00CC49B8" w:rsidRDefault="00833EE6" w:rsidP="00833EE6">
      <w:pPr>
        <w:pStyle w:val="Heading1"/>
        <w:pageBreakBefore/>
        <w:spacing w:after="240"/>
        <w:ind w:left="720" w:hanging="720"/>
        <w:rPr>
          <w:rFonts w:ascii="Times New Roman" w:eastAsia="MS Mincho" w:hAnsi="Times New Roman"/>
          <w:b/>
          <w:bCs/>
          <w:iCs/>
          <w:color w:val="4C483D"/>
          <w:sz w:val="20"/>
          <w:lang w:eastAsia="ja-JP"/>
        </w:rPr>
      </w:pPr>
      <w:r w:rsidRPr="00CC49B8">
        <w:rPr>
          <w:rFonts w:ascii="Times New Roman" w:eastAsia="MS Mincho" w:hAnsi="Times New Roman"/>
          <w:b/>
          <w:bCs/>
          <w:iCs/>
          <w:color w:val="4C483D"/>
          <w:sz w:val="20"/>
          <w:lang w:eastAsia="ja-JP"/>
        </w:rPr>
        <w:lastRenderedPageBreak/>
        <w:t>Section 2 – Potential Standards Development Areas</w:t>
      </w:r>
    </w:p>
    <w:p w14:paraId="3A6BB747" w14:textId="77777777" w:rsidR="00833EE6" w:rsidRPr="00CC49B8" w:rsidRDefault="00833EE6" w:rsidP="00833EE6">
      <w:pPr>
        <w:pStyle w:val="Heading1"/>
        <w:spacing w:after="240"/>
        <w:rPr>
          <w:rFonts w:ascii="Times New Roman" w:hAnsi="Times New Roman"/>
          <w:b/>
          <w:i/>
          <w:sz w:val="20"/>
        </w:rPr>
      </w:pPr>
      <w:bookmarkStart w:id="11" w:name="_Hlk513819407"/>
      <w:r w:rsidRPr="00CC49B8">
        <w:rPr>
          <w:rFonts w:ascii="Times New Roman" w:hAnsi="Times New Roman"/>
          <w:sz w:val="20"/>
        </w:rPr>
        <w:t>Please indicate whether NAESB should consider standards development or other activities in the following areas within the next 18 to 24 months.  Comments may be provided for each development effort.</w:t>
      </w:r>
      <w:bookmarkEnd w:id="11"/>
    </w:p>
    <w:tbl>
      <w:tblPr>
        <w:tblStyle w:val="SurveyTable"/>
        <w:tblW w:w="9365" w:type="dxa"/>
        <w:tblLayout w:type="fixed"/>
        <w:tblLook w:val="04A0" w:firstRow="1" w:lastRow="0" w:firstColumn="1" w:lastColumn="0" w:noHBand="0" w:noVBand="1"/>
      </w:tblPr>
      <w:tblGrid>
        <w:gridCol w:w="1345"/>
        <w:gridCol w:w="4230"/>
        <w:gridCol w:w="810"/>
        <w:gridCol w:w="810"/>
        <w:gridCol w:w="810"/>
        <w:gridCol w:w="720"/>
        <w:gridCol w:w="640"/>
      </w:tblGrid>
      <w:tr w:rsidR="00833EE6" w:rsidRPr="00CC49B8" w14:paraId="33891CC3" w14:textId="77777777" w:rsidTr="008354C8">
        <w:trPr>
          <w:cnfStyle w:val="100000000000" w:firstRow="1" w:lastRow="0" w:firstColumn="0" w:lastColumn="0" w:oddVBand="0" w:evenVBand="0" w:oddHBand="0" w:evenHBand="0" w:firstRowFirstColumn="0" w:firstRowLastColumn="0" w:lastRowFirstColumn="0" w:lastRowLastColumn="0"/>
          <w:cantSplit/>
          <w:trHeight w:val="1134"/>
          <w:tblHeader/>
        </w:trPr>
        <w:tc>
          <w:tcPr>
            <w:tcW w:w="5575" w:type="dxa"/>
            <w:gridSpan w:val="2"/>
            <w:tcBorders>
              <w:top w:val="single" w:sz="4" w:space="0" w:color="auto"/>
              <w:left w:val="single" w:sz="4" w:space="0" w:color="auto"/>
              <w:bottom w:val="single" w:sz="4" w:space="0" w:color="auto"/>
              <w:right w:val="single" w:sz="4" w:space="0" w:color="auto"/>
            </w:tcBorders>
            <w:vAlign w:val="center"/>
          </w:tcPr>
          <w:p w14:paraId="5162EF44" w14:textId="77777777" w:rsidR="00833EE6" w:rsidRPr="00CC49B8" w:rsidRDefault="00833EE6" w:rsidP="00833EE6">
            <w:pPr>
              <w:pStyle w:val="ListParagraph"/>
              <w:numPr>
                <w:ilvl w:val="0"/>
                <w:numId w:val="46"/>
              </w:numPr>
              <w:rPr>
                <w:rFonts w:ascii="Times New Roman" w:hAnsi="Times New Roman"/>
                <w:b/>
              </w:rPr>
            </w:pPr>
            <w:bookmarkStart w:id="12" w:name="_Hlk48132716"/>
            <w:r w:rsidRPr="007844EF">
              <w:rPr>
                <w:rFonts w:ascii="Times New Roman" w:hAnsi="Times New Roman"/>
                <w:b/>
                <w:bCs/>
                <w:iCs/>
              </w:rPr>
              <w:t>Standards that support Renewable Natural Gas transactions, other than a standardized contract – NAESB currently has an effort underway to develop an addendum to the NAESB Base Contract for Sale and Purchase of Natural Gas to support Renewable Natural Gas transactions.</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5B81E0B0" w14:textId="77777777" w:rsidR="00833EE6" w:rsidRPr="00CC49B8" w:rsidRDefault="00833EE6" w:rsidP="00AE313B">
            <w:pPr>
              <w:ind w:left="113" w:right="113"/>
              <w:jc w:val="center"/>
              <w:rPr>
                <w:rFonts w:ascii="Times New Roman" w:hAnsi="Times New Roman"/>
                <w:b/>
              </w:rPr>
            </w:pPr>
            <w:r w:rsidRPr="00CC49B8">
              <w:rPr>
                <w:rFonts w:ascii="Times New Roman" w:hAnsi="Times New Roman"/>
                <w:b/>
              </w:rPr>
              <w:t xml:space="preserve">Strongly </w:t>
            </w:r>
            <w:r w:rsidRPr="00CC49B8">
              <w:rPr>
                <w:rFonts w:ascii="Times New Roman" w:hAnsi="Times New Roman"/>
                <w:b/>
              </w:rPr>
              <w:b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2095A9BD" w14:textId="77777777" w:rsidR="00833EE6" w:rsidRPr="00CC49B8" w:rsidRDefault="00833EE6" w:rsidP="00AE313B">
            <w:pPr>
              <w:ind w:left="113" w:right="113"/>
              <w:jc w:val="center"/>
              <w:rPr>
                <w:rFonts w:ascii="Times New Roman" w:hAnsi="Times New Roman"/>
                <w:b/>
              </w:rPr>
            </w:pPr>
            <w:r w:rsidRPr="00CC49B8">
              <w:rPr>
                <w:rFonts w:ascii="Times New Roman" w:hAnsi="Times New Roman"/>
                <w:b/>
              </w:rP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289D7D6C" w14:textId="77777777" w:rsidR="00833EE6" w:rsidRPr="00CC49B8" w:rsidRDefault="00833EE6" w:rsidP="00AE313B">
            <w:pPr>
              <w:ind w:left="113" w:right="113"/>
              <w:jc w:val="center"/>
              <w:rPr>
                <w:rFonts w:ascii="Times New Roman" w:hAnsi="Times New Roman"/>
                <w:b/>
              </w:rPr>
            </w:pPr>
            <w:r w:rsidRPr="00CC49B8">
              <w:rPr>
                <w:rFonts w:ascii="Times New Roman" w:hAnsi="Times New Roman"/>
                <w:b/>
              </w:rPr>
              <w:t>Do Not Support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3CE14FD5" w14:textId="77777777" w:rsidR="00833EE6" w:rsidRPr="00CC49B8" w:rsidRDefault="00833EE6" w:rsidP="00AE313B">
            <w:pPr>
              <w:ind w:left="113" w:right="113"/>
              <w:jc w:val="center"/>
              <w:rPr>
                <w:rFonts w:ascii="Times New Roman" w:hAnsi="Times New Roman"/>
                <w:b/>
              </w:rPr>
            </w:pPr>
            <w:r w:rsidRPr="00CC49B8">
              <w:rPr>
                <w:rFonts w:ascii="Times New Roman" w:hAnsi="Times New Roman"/>
                <w:b/>
              </w:rPr>
              <w:t>No Opinion</w:t>
            </w:r>
          </w:p>
        </w:tc>
        <w:tc>
          <w:tcPr>
            <w:tcW w:w="640" w:type="dxa"/>
            <w:tcBorders>
              <w:top w:val="single" w:sz="4" w:space="0" w:color="auto"/>
              <w:left w:val="single" w:sz="4" w:space="0" w:color="auto"/>
              <w:bottom w:val="single" w:sz="4" w:space="0" w:color="auto"/>
              <w:right w:val="single" w:sz="4" w:space="0" w:color="auto"/>
            </w:tcBorders>
            <w:textDirection w:val="btLr"/>
          </w:tcPr>
          <w:p w14:paraId="2AC06FAD" w14:textId="77777777" w:rsidR="00833EE6" w:rsidRPr="00CC49B8" w:rsidRDefault="00833EE6" w:rsidP="00AE313B">
            <w:pPr>
              <w:ind w:left="113" w:right="113"/>
              <w:jc w:val="center"/>
              <w:rPr>
                <w:rFonts w:ascii="Times New Roman" w:hAnsi="Times New Roman"/>
                <w:b/>
              </w:rPr>
            </w:pPr>
            <w:r w:rsidRPr="00CC49B8">
              <w:rPr>
                <w:rFonts w:ascii="Times New Roman" w:hAnsi="Times New Roman"/>
                <w:b/>
              </w:rPr>
              <w:t>Total</w:t>
            </w:r>
          </w:p>
        </w:tc>
      </w:tr>
      <w:tr w:rsidR="00833EE6" w:rsidRPr="00CC49B8" w14:paraId="70A22A8F" w14:textId="77777777" w:rsidTr="00AE313B">
        <w:tc>
          <w:tcPr>
            <w:tcW w:w="5575" w:type="dxa"/>
            <w:gridSpan w:val="2"/>
            <w:tcBorders>
              <w:top w:val="single" w:sz="4" w:space="0" w:color="auto"/>
              <w:bottom w:val="single" w:sz="4" w:space="0" w:color="auto"/>
            </w:tcBorders>
          </w:tcPr>
          <w:p w14:paraId="2E21214F" w14:textId="77777777" w:rsidR="00833EE6" w:rsidRPr="00CC49B8" w:rsidRDefault="00833EE6" w:rsidP="00AE313B">
            <w:pPr>
              <w:spacing w:before="120" w:after="120"/>
              <w:ind w:left="360"/>
              <w:rPr>
                <w:rFonts w:ascii="Times New Roman" w:hAnsi="Times New Roman"/>
              </w:rPr>
            </w:pPr>
            <w:r>
              <w:rPr>
                <w:rFonts w:ascii="Times New Roman" w:hAnsi="Times New Roman"/>
              </w:rPr>
              <w:t>All Respondents</w:t>
            </w:r>
          </w:p>
        </w:tc>
        <w:tc>
          <w:tcPr>
            <w:tcW w:w="810" w:type="dxa"/>
            <w:tcBorders>
              <w:top w:val="single" w:sz="4" w:space="0" w:color="auto"/>
              <w:bottom w:val="single" w:sz="4" w:space="0" w:color="auto"/>
            </w:tcBorders>
            <w:vAlign w:val="center"/>
          </w:tcPr>
          <w:p w14:paraId="48079D94" w14:textId="77777777" w:rsidR="00833EE6" w:rsidRPr="004C26F1" w:rsidRDefault="00833EE6" w:rsidP="00AE313B">
            <w:pPr>
              <w:jc w:val="center"/>
              <w:rPr>
                <w:rFonts w:ascii="Times New Roman" w:hAnsi="Times New Roman"/>
              </w:rPr>
            </w:pPr>
            <w:r>
              <w:rPr>
                <w:rFonts w:ascii="Times New Roman" w:hAnsi="Times New Roman"/>
              </w:rPr>
              <w:t>47</w:t>
            </w:r>
          </w:p>
        </w:tc>
        <w:tc>
          <w:tcPr>
            <w:tcW w:w="810" w:type="dxa"/>
            <w:tcBorders>
              <w:top w:val="single" w:sz="4" w:space="0" w:color="auto"/>
              <w:bottom w:val="single" w:sz="4" w:space="0" w:color="auto"/>
            </w:tcBorders>
            <w:shd w:val="clear" w:color="auto" w:fill="auto"/>
            <w:vAlign w:val="center"/>
          </w:tcPr>
          <w:p w14:paraId="67351459" w14:textId="77777777" w:rsidR="00833EE6" w:rsidRPr="004C26F1" w:rsidRDefault="00833EE6" w:rsidP="00AE313B">
            <w:pPr>
              <w:jc w:val="center"/>
              <w:rPr>
                <w:rFonts w:ascii="Times New Roman" w:hAnsi="Times New Roman"/>
              </w:rPr>
            </w:pPr>
            <w:r>
              <w:rPr>
                <w:rFonts w:ascii="Times New Roman" w:hAnsi="Times New Roman"/>
              </w:rPr>
              <w:t>92</w:t>
            </w:r>
          </w:p>
        </w:tc>
        <w:tc>
          <w:tcPr>
            <w:tcW w:w="810" w:type="dxa"/>
            <w:tcBorders>
              <w:top w:val="single" w:sz="4" w:space="0" w:color="auto"/>
              <w:bottom w:val="single" w:sz="4" w:space="0" w:color="auto"/>
            </w:tcBorders>
            <w:shd w:val="clear" w:color="auto" w:fill="auto"/>
            <w:vAlign w:val="center"/>
          </w:tcPr>
          <w:p w14:paraId="7A5A9583" w14:textId="77777777" w:rsidR="00833EE6" w:rsidRPr="004C26F1" w:rsidRDefault="00833EE6" w:rsidP="00AE313B">
            <w:pPr>
              <w:jc w:val="center"/>
              <w:rPr>
                <w:rFonts w:ascii="Times New Roman" w:hAnsi="Times New Roman"/>
              </w:rPr>
            </w:pPr>
            <w:r>
              <w:rPr>
                <w:rFonts w:ascii="Times New Roman" w:hAnsi="Times New Roman"/>
              </w:rPr>
              <w:t>16</w:t>
            </w:r>
          </w:p>
        </w:tc>
        <w:tc>
          <w:tcPr>
            <w:tcW w:w="720" w:type="dxa"/>
            <w:tcBorders>
              <w:top w:val="single" w:sz="4" w:space="0" w:color="auto"/>
              <w:bottom w:val="single" w:sz="4" w:space="0" w:color="auto"/>
            </w:tcBorders>
            <w:vAlign w:val="center"/>
          </w:tcPr>
          <w:p w14:paraId="0026B41C" w14:textId="77777777" w:rsidR="00833EE6" w:rsidRPr="004C26F1" w:rsidRDefault="00833EE6" w:rsidP="00AE313B">
            <w:pPr>
              <w:jc w:val="center"/>
              <w:rPr>
                <w:rFonts w:ascii="Times New Roman" w:hAnsi="Times New Roman"/>
              </w:rPr>
            </w:pPr>
            <w:r>
              <w:rPr>
                <w:rFonts w:ascii="Times New Roman" w:hAnsi="Times New Roman"/>
              </w:rPr>
              <w:t>47</w:t>
            </w:r>
          </w:p>
        </w:tc>
        <w:tc>
          <w:tcPr>
            <w:tcW w:w="640" w:type="dxa"/>
            <w:tcBorders>
              <w:top w:val="single" w:sz="4" w:space="0" w:color="auto"/>
              <w:bottom w:val="single" w:sz="4" w:space="0" w:color="auto"/>
            </w:tcBorders>
            <w:vAlign w:val="center"/>
          </w:tcPr>
          <w:p w14:paraId="67D850D7" w14:textId="77777777" w:rsidR="00833EE6" w:rsidRPr="004C26F1" w:rsidRDefault="00833EE6" w:rsidP="00AE313B">
            <w:pPr>
              <w:jc w:val="center"/>
              <w:rPr>
                <w:rFonts w:ascii="Times New Roman" w:hAnsi="Times New Roman"/>
              </w:rPr>
            </w:pPr>
            <w:r>
              <w:rPr>
                <w:rFonts w:ascii="Times New Roman" w:hAnsi="Times New Roman"/>
              </w:rPr>
              <w:t>202</w:t>
            </w:r>
          </w:p>
        </w:tc>
      </w:tr>
      <w:tr w:rsidR="00833EE6" w:rsidRPr="00CC49B8" w14:paraId="1188568E" w14:textId="77777777" w:rsidTr="00AE313B">
        <w:tc>
          <w:tcPr>
            <w:tcW w:w="9365" w:type="dxa"/>
            <w:gridSpan w:val="7"/>
            <w:tcBorders>
              <w:top w:val="single" w:sz="4" w:space="0" w:color="auto"/>
              <w:bottom w:val="single" w:sz="4" w:space="0" w:color="auto"/>
            </w:tcBorders>
          </w:tcPr>
          <w:p w14:paraId="1847B21A" w14:textId="399B24D0" w:rsidR="00833EE6" w:rsidRPr="004C26F1" w:rsidRDefault="00833EE6" w:rsidP="00AE313B">
            <w:pPr>
              <w:spacing w:before="120" w:after="120"/>
              <w:ind w:left="360"/>
              <w:rPr>
                <w:rFonts w:ascii="Times New Roman" w:hAnsi="Times New Roman"/>
              </w:rPr>
            </w:pPr>
            <w:r>
              <w:rPr>
                <w:rFonts w:ascii="Times New Roman" w:hAnsi="Times New Roman"/>
              </w:rPr>
              <w:t>By Market</w:t>
            </w:r>
            <w:r w:rsidR="00FC1E1E">
              <w:rPr>
                <w:rFonts w:ascii="Times New Roman" w:hAnsi="Times New Roman"/>
              </w:rPr>
              <w:t xml:space="preserve"> and Segment</w:t>
            </w:r>
          </w:p>
        </w:tc>
      </w:tr>
      <w:tr w:rsidR="00833EE6" w:rsidRPr="00CC49B8" w14:paraId="6ACF789E" w14:textId="77777777" w:rsidTr="00AE313B">
        <w:tc>
          <w:tcPr>
            <w:tcW w:w="5575" w:type="dxa"/>
            <w:gridSpan w:val="2"/>
            <w:tcBorders>
              <w:top w:val="single" w:sz="4" w:space="0" w:color="auto"/>
            </w:tcBorders>
          </w:tcPr>
          <w:p w14:paraId="366D4786" w14:textId="77777777" w:rsidR="00833EE6" w:rsidRPr="00603923" w:rsidRDefault="00833EE6" w:rsidP="00AE313B">
            <w:pPr>
              <w:spacing w:before="120" w:after="120"/>
              <w:ind w:left="630"/>
              <w:rPr>
                <w:rFonts w:ascii="Times New Roman" w:hAnsi="Times New Roman"/>
                <w:b/>
                <w:bCs/>
              </w:rPr>
            </w:pPr>
            <w:r w:rsidRPr="00603923">
              <w:rPr>
                <w:rFonts w:ascii="Times New Roman" w:hAnsi="Times New Roman"/>
                <w:b/>
                <w:bCs/>
              </w:rPr>
              <w:t>Wholesale Gas Market</w:t>
            </w:r>
          </w:p>
        </w:tc>
        <w:tc>
          <w:tcPr>
            <w:tcW w:w="810" w:type="dxa"/>
            <w:tcBorders>
              <w:top w:val="single" w:sz="4" w:space="0" w:color="auto"/>
            </w:tcBorders>
            <w:vAlign w:val="center"/>
          </w:tcPr>
          <w:p w14:paraId="195DB387" w14:textId="77777777" w:rsidR="00833EE6" w:rsidRPr="00603923" w:rsidRDefault="00833EE6" w:rsidP="00AE313B">
            <w:pPr>
              <w:jc w:val="center"/>
              <w:rPr>
                <w:rFonts w:ascii="Times New Roman" w:hAnsi="Times New Roman"/>
                <w:b/>
                <w:bCs/>
              </w:rPr>
            </w:pPr>
            <w:r w:rsidRPr="00603923">
              <w:rPr>
                <w:rFonts w:ascii="Times New Roman" w:hAnsi="Times New Roman"/>
                <w:b/>
                <w:bCs/>
              </w:rPr>
              <w:t>15</w:t>
            </w:r>
          </w:p>
        </w:tc>
        <w:tc>
          <w:tcPr>
            <w:tcW w:w="810" w:type="dxa"/>
            <w:tcBorders>
              <w:top w:val="single" w:sz="4" w:space="0" w:color="auto"/>
            </w:tcBorders>
            <w:shd w:val="clear" w:color="auto" w:fill="auto"/>
            <w:vAlign w:val="center"/>
          </w:tcPr>
          <w:p w14:paraId="3ABCFF56" w14:textId="77777777" w:rsidR="00833EE6" w:rsidRPr="00603923" w:rsidRDefault="00833EE6" w:rsidP="00AE313B">
            <w:pPr>
              <w:jc w:val="center"/>
              <w:rPr>
                <w:rFonts w:ascii="Times New Roman" w:hAnsi="Times New Roman"/>
                <w:b/>
                <w:bCs/>
              </w:rPr>
            </w:pPr>
            <w:r w:rsidRPr="00603923">
              <w:rPr>
                <w:rFonts w:ascii="Times New Roman" w:hAnsi="Times New Roman"/>
                <w:b/>
                <w:bCs/>
              </w:rPr>
              <w:t>2</w:t>
            </w:r>
            <w:r>
              <w:rPr>
                <w:rFonts w:ascii="Times New Roman" w:hAnsi="Times New Roman"/>
                <w:b/>
                <w:bCs/>
              </w:rPr>
              <w:t>9</w:t>
            </w:r>
          </w:p>
        </w:tc>
        <w:tc>
          <w:tcPr>
            <w:tcW w:w="810" w:type="dxa"/>
            <w:tcBorders>
              <w:top w:val="single" w:sz="4" w:space="0" w:color="auto"/>
            </w:tcBorders>
            <w:shd w:val="clear" w:color="auto" w:fill="auto"/>
            <w:vAlign w:val="center"/>
          </w:tcPr>
          <w:p w14:paraId="7F9C500B" w14:textId="77777777" w:rsidR="00833EE6" w:rsidRPr="00603923" w:rsidRDefault="00833EE6" w:rsidP="00AE313B">
            <w:pPr>
              <w:jc w:val="center"/>
              <w:rPr>
                <w:rFonts w:ascii="Times New Roman" w:hAnsi="Times New Roman"/>
                <w:b/>
                <w:bCs/>
              </w:rPr>
            </w:pPr>
            <w:r w:rsidRPr="00603923">
              <w:rPr>
                <w:rFonts w:ascii="Times New Roman" w:hAnsi="Times New Roman"/>
                <w:b/>
                <w:bCs/>
              </w:rPr>
              <w:t>14</w:t>
            </w:r>
          </w:p>
        </w:tc>
        <w:tc>
          <w:tcPr>
            <w:tcW w:w="720" w:type="dxa"/>
            <w:tcBorders>
              <w:top w:val="single" w:sz="4" w:space="0" w:color="auto"/>
            </w:tcBorders>
            <w:vAlign w:val="center"/>
          </w:tcPr>
          <w:p w14:paraId="2AB7B2FA" w14:textId="77777777" w:rsidR="00833EE6" w:rsidRPr="00603923" w:rsidRDefault="00833EE6" w:rsidP="00AE313B">
            <w:pPr>
              <w:jc w:val="center"/>
              <w:rPr>
                <w:rFonts w:ascii="Times New Roman" w:hAnsi="Times New Roman"/>
                <w:b/>
                <w:bCs/>
              </w:rPr>
            </w:pPr>
            <w:r w:rsidRPr="00603923">
              <w:rPr>
                <w:rFonts w:ascii="Times New Roman" w:hAnsi="Times New Roman"/>
                <w:b/>
                <w:bCs/>
              </w:rPr>
              <w:t>1</w:t>
            </w:r>
            <w:r>
              <w:rPr>
                <w:rFonts w:ascii="Times New Roman" w:hAnsi="Times New Roman"/>
                <w:b/>
                <w:bCs/>
              </w:rPr>
              <w:t>1</w:t>
            </w:r>
          </w:p>
        </w:tc>
        <w:tc>
          <w:tcPr>
            <w:tcW w:w="640" w:type="dxa"/>
            <w:tcBorders>
              <w:top w:val="single" w:sz="4" w:space="0" w:color="auto"/>
            </w:tcBorders>
            <w:vAlign w:val="center"/>
          </w:tcPr>
          <w:p w14:paraId="6459F9C2" w14:textId="77777777" w:rsidR="00833EE6" w:rsidRPr="00603923" w:rsidRDefault="00833EE6" w:rsidP="00AE313B">
            <w:pPr>
              <w:jc w:val="center"/>
              <w:rPr>
                <w:rFonts w:ascii="Times New Roman" w:hAnsi="Times New Roman"/>
                <w:b/>
                <w:bCs/>
              </w:rPr>
            </w:pPr>
            <w:r>
              <w:rPr>
                <w:rFonts w:ascii="Times New Roman" w:hAnsi="Times New Roman"/>
                <w:b/>
                <w:bCs/>
              </w:rPr>
              <w:t>69</w:t>
            </w:r>
          </w:p>
        </w:tc>
      </w:tr>
      <w:tr w:rsidR="00833EE6" w:rsidRPr="00CC49B8" w14:paraId="4FF88BD9" w14:textId="77777777" w:rsidTr="00AE313B">
        <w:tc>
          <w:tcPr>
            <w:tcW w:w="1345" w:type="dxa"/>
            <w:tcBorders>
              <w:top w:val="nil"/>
            </w:tcBorders>
          </w:tcPr>
          <w:p w14:paraId="345329E1" w14:textId="77777777" w:rsidR="00833EE6" w:rsidRPr="00CC49B8" w:rsidRDefault="00833EE6" w:rsidP="00AE313B">
            <w:pPr>
              <w:spacing w:before="120" w:after="120"/>
              <w:ind w:left="630"/>
            </w:pPr>
            <w:bookmarkStart w:id="13" w:name="_Hlk111117802"/>
          </w:p>
        </w:tc>
        <w:tc>
          <w:tcPr>
            <w:tcW w:w="4230" w:type="dxa"/>
            <w:tcBorders>
              <w:top w:val="nil"/>
            </w:tcBorders>
          </w:tcPr>
          <w:p w14:paraId="757A668A"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Producer</w:t>
            </w:r>
          </w:p>
        </w:tc>
        <w:tc>
          <w:tcPr>
            <w:tcW w:w="810" w:type="dxa"/>
            <w:tcBorders>
              <w:top w:val="nil"/>
            </w:tcBorders>
            <w:vAlign w:val="center"/>
          </w:tcPr>
          <w:p w14:paraId="73BCB91C"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2A16667A"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3866212D" w14:textId="77777777" w:rsidR="00833EE6" w:rsidRPr="00C42F3B" w:rsidRDefault="00833EE6" w:rsidP="00AE313B">
            <w:pPr>
              <w:jc w:val="center"/>
              <w:rPr>
                <w:rFonts w:ascii="Times New Roman" w:hAnsi="Times New Roman"/>
              </w:rPr>
            </w:pPr>
            <w:r>
              <w:rPr>
                <w:rFonts w:ascii="Times New Roman" w:hAnsi="Times New Roman"/>
              </w:rPr>
              <w:t>3</w:t>
            </w:r>
          </w:p>
        </w:tc>
        <w:tc>
          <w:tcPr>
            <w:tcW w:w="720" w:type="dxa"/>
            <w:tcBorders>
              <w:top w:val="nil"/>
            </w:tcBorders>
            <w:vAlign w:val="center"/>
          </w:tcPr>
          <w:p w14:paraId="4113806F"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2432E7EF" w14:textId="77777777" w:rsidR="00833EE6" w:rsidRPr="00C42F3B" w:rsidRDefault="00833EE6" w:rsidP="00AE313B">
            <w:pPr>
              <w:jc w:val="center"/>
              <w:rPr>
                <w:rFonts w:ascii="Times New Roman" w:hAnsi="Times New Roman"/>
              </w:rPr>
            </w:pPr>
            <w:r>
              <w:rPr>
                <w:rFonts w:ascii="Times New Roman" w:hAnsi="Times New Roman"/>
              </w:rPr>
              <w:t>7</w:t>
            </w:r>
          </w:p>
        </w:tc>
      </w:tr>
      <w:tr w:rsidR="00833EE6" w:rsidRPr="00CC49B8" w14:paraId="1E38BCD3" w14:textId="77777777" w:rsidTr="00AE313B">
        <w:tc>
          <w:tcPr>
            <w:tcW w:w="1345" w:type="dxa"/>
            <w:tcBorders>
              <w:top w:val="nil"/>
            </w:tcBorders>
          </w:tcPr>
          <w:p w14:paraId="0D19DD60" w14:textId="77777777" w:rsidR="00833EE6" w:rsidRPr="00CC49B8" w:rsidRDefault="00833EE6" w:rsidP="00AE313B">
            <w:pPr>
              <w:spacing w:before="120" w:after="120"/>
              <w:ind w:left="630"/>
            </w:pPr>
          </w:p>
        </w:tc>
        <w:tc>
          <w:tcPr>
            <w:tcW w:w="4230" w:type="dxa"/>
            <w:tcBorders>
              <w:top w:val="nil"/>
            </w:tcBorders>
          </w:tcPr>
          <w:p w14:paraId="344E61AD"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Pipeline</w:t>
            </w:r>
          </w:p>
        </w:tc>
        <w:tc>
          <w:tcPr>
            <w:tcW w:w="810" w:type="dxa"/>
            <w:tcBorders>
              <w:top w:val="nil"/>
            </w:tcBorders>
            <w:vAlign w:val="center"/>
          </w:tcPr>
          <w:p w14:paraId="3E05ED5C"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046FAF27"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4B9F1EA5" w14:textId="77777777" w:rsidR="00833EE6" w:rsidRPr="00C42F3B" w:rsidRDefault="00833EE6" w:rsidP="00AE313B">
            <w:pPr>
              <w:jc w:val="center"/>
              <w:rPr>
                <w:rFonts w:ascii="Times New Roman" w:hAnsi="Times New Roman"/>
              </w:rPr>
            </w:pPr>
            <w:r>
              <w:rPr>
                <w:rFonts w:ascii="Times New Roman" w:hAnsi="Times New Roman"/>
              </w:rPr>
              <w:t>7</w:t>
            </w:r>
          </w:p>
        </w:tc>
        <w:tc>
          <w:tcPr>
            <w:tcW w:w="720" w:type="dxa"/>
            <w:tcBorders>
              <w:top w:val="nil"/>
            </w:tcBorders>
            <w:vAlign w:val="center"/>
          </w:tcPr>
          <w:p w14:paraId="3267719D"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457E6D6D" w14:textId="77777777" w:rsidR="00833EE6" w:rsidRPr="00C42F3B" w:rsidRDefault="00833EE6" w:rsidP="00AE313B">
            <w:pPr>
              <w:jc w:val="center"/>
              <w:rPr>
                <w:rFonts w:ascii="Times New Roman" w:hAnsi="Times New Roman"/>
              </w:rPr>
            </w:pPr>
            <w:r>
              <w:rPr>
                <w:rFonts w:ascii="Times New Roman" w:hAnsi="Times New Roman"/>
              </w:rPr>
              <w:t>18</w:t>
            </w:r>
          </w:p>
        </w:tc>
      </w:tr>
      <w:tr w:rsidR="00833EE6" w:rsidRPr="00CC49B8" w14:paraId="4A72767B" w14:textId="77777777" w:rsidTr="00AE313B">
        <w:tc>
          <w:tcPr>
            <w:tcW w:w="1345" w:type="dxa"/>
            <w:tcBorders>
              <w:top w:val="nil"/>
            </w:tcBorders>
          </w:tcPr>
          <w:p w14:paraId="01B0B669" w14:textId="77777777" w:rsidR="00833EE6" w:rsidRPr="00CC49B8" w:rsidRDefault="00833EE6" w:rsidP="00AE313B">
            <w:pPr>
              <w:spacing w:before="120" w:after="120"/>
              <w:ind w:left="630"/>
            </w:pPr>
          </w:p>
        </w:tc>
        <w:tc>
          <w:tcPr>
            <w:tcW w:w="4230" w:type="dxa"/>
            <w:tcBorders>
              <w:top w:val="nil"/>
            </w:tcBorders>
          </w:tcPr>
          <w:p w14:paraId="73527FC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w:t>
            </w:r>
          </w:p>
        </w:tc>
        <w:tc>
          <w:tcPr>
            <w:tcW w:w="810" w:type="dxa"/>
            <w:tcBorders>
              <w:top w:val="nil"/>
            </w:tcBorders>
            <w:vAlign w:val="center"/>
          </w:tcPr>
          <w:p w14:paraId="3EFC165D"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67F2B2F1"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64C7BA7D" w14:textId="77777777" w:rsidR="00833EE6" w:rsidRPr="00C42F3B" w:rsidRDefault="00833EE6" w:rsidP="00AE313B">
            <w:pPr>
              <w:jc w:val="center"/>
              <w:rPr>
                <w:rFonts w:ascii="Times New Roman" w:hAnsi="Times New Roman"/>
              </w:rPr>
            </w:pPr>
            <w:r>
              <w:rPr>
                <w:rFonts w:ascii="Times New Roman" w:hAnsi="Times New Roman"/>
              </w:rPr>
              <w:t>3</w:t>
            </w:r>
          </w:p>
        </w:tc>
        <w:tc>
          <w:tcPr>
            <w:tcW w:w="720" w:type="dxa"/>
            <w:tcBorders>
              <w:top w:val="nil"/>
            </w:tcBorders>
            <w:vAlign w:val="center"/>
          </w:tcPr>
          <w:p w14:paraId="5D4A3FAD"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0479A9C4" w14:textId="77777777" w:rsidR="00833EE6" w:rsidRPr="00C42F3B" w:rsidRDefault="00833EE6" w:rsidP="00AE313B">
            <w:pPr>
              <w:jc w:val="center"/>
              <w:rPr>
                <w:rFonts w:ascii="Times New Roman" w:hAnsi="Times New Roman"/>
              </w:rPr>
            </w:pPr>
            <w:r>
              <w:rPr>
                <w:rFonts w:ascii="Times New Roman" w:hAnsi="Times New Roman"/>
              </w:rPr>
              <w:t>13</w:t>
            </w:r>
          </w:p>
        </w:tc>
      </w:tr>
      <w:tr w:rsidR="00833EE6" w:rsidRPr="00CC49B8" w14:paraId="7CB27C16" w14:textId="77777777" w:rsidTr="00AE313B">
        <w:tc>
          <w:tcPr>
            <w:tcW w:w="1345" w:type="dxa"/>
            <w:tcBorders>
              <w:top w:val="nil"/>
            </w:tcBorders>
          </w:tcPr>
          <w:p w14:paraId="243821F4" w14:textId="77777777" w:rsidR="00833EE6" w:rsidRPr="00CC49B8" w:rsidRDefault="00833EE6" w:rsidP="00AE313B">
            <w:pPr>
              <w:spacing w:before="120" w:after="120"/>
              <w:ind w:left="630"/>
            </w:pPr>
          </w:p>
        </w:tc>
        <w:tc>
          <w:tcPr>
            <w:tcW w:w="4230" w:type="dxa"/>
            <w:tcBorders>
              <w:top w:val="nil"/>
            </w:tcBorders>
          </w:tcPr>
          <w:p w14:paraId="187B5C3E"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Services or Technology Company</w:t>
            </w:r>
          </w:p>
        </w:tc>
        <w:tc>
          <w:tcPr>
            <w:tcW w:w="810" w:type="dxa"/>
            <w:tcBorders>
              <w:top w:val="nil"/>
            </w:tcBorders>
            <w:vAlign w:val="center"/>
          </w:tcPr>
          <w:p w14:paraId="4F8E7EC1"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28A18FDA"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59185A96"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165815C5"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4C47E1E9" w14:textId="77777777" w:rsidR="00833EE6" w:rsidRPr="00C42F3B" w:rsidRDefault="00833EE6" w:rsidP="00AE313B">
            <w:pPr>
              <w:jc w:val="center"/>
              <w:rPr>
                <w:rFonts w:ascii="Times New Roman" w:hAnsi="Times New Roman"/>
              </w:rPr>
            </w:pPr>
            <w:r>
              <w:rPr>
                <w:rFonts w:ascii="Times New Roman" w:hAnsi="Times New Roman"/>
              </w:rPr>
              <w:t>11</w:t>
            </w:r>
          </w:p>
        </w:tc>
      </w:tr>
      <w:tr w:rsidR="00833EE6" w:rsidRPr="00CC49B8" w14:paraId="1BB3B247" w14:textId="77777777" w:rsidTr="00AE313B">
        <w:tc>
          <w:tcPr>
            <w:tcW w:w="1345" w:type="dxa"/>
            <w:tcBorders>
              <w:top w:val="nil"/>
            </w:tcBorders>
          </w:tcPr>
          <w:p w14:paraId="664F4D07" w14:textId="77777777" w:rsidR="00833EE6" w:rsidRPr="00CC49B8" w:rsidRDefault="00833EE6" w:rsidP="00AE313B">
            <w:pPr>
              <w:spacing w:before="120" w:after="120"/>
              <w:ind w:left="630"/>
            </w:pPr>
          </w:p>
        </w:tc>
        <w:tc>
          <w:tcPr>
            <w:tcW w:w="4230" w:type="dxa"/>
            <w:tcBorders>
              <w:top w:val="nil"/>
            </w:tcBorders>
          </w:tcPr>
          <w:p w14:paraId="0B4AFB42"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5695D42A"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4CF92A25" w14:textId="77777777" w:rsidR="00833EE6" w:rsidRPr="00C42F3B" w:rsidRDefault="00833EE6" w:rsidP="00AE313B">
            <w:pPr>
              <w:jc w:val="center"/>
              <w:rPr>
                <w:rFonts w:ascii="Times New Roman" w:hAnsi="Times New Roman"/>
              </w:rPr>
            </w:pPr>
            <w:r>
              <w:rPr>
                <w:rFonts w:ascii="Times New Roman" w:hAnsi="Times New Roman"/>
              </w:rPr>
              <w:t>7</w:t>
            </w:r>
          </w:p>
        </w:tc>
        <w:tc>
          <w:tcPr>
            <w:tcW w:w="810" w:type="dxa"/>
            <w:tcBorders>
              <w:top w:val="nil"/>
            </w:tcBorders>
            <w:shd w:val="clear" w:color="auto" w:fill="auto"/>
            <w:vAlign w:val="center"/>
          </w:tcPr>
          <w:p w14:paraId="0DD2B3F2"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674E10F8"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38EDF3EE" w14:textId="77777777" w:rsidR="00833EE6" w:rsidRPr="00C42F3B" w:rsidRDefault="00833EE6" w:rsidP="00AE313B">
            <w:pPr>
              <w:jc w:val="center"/>
              <w:rPr>
                <w:rFonts w:ascii="Times New Roman" w:hAnsi="Times New Roman"/>
              </w:rPr>
            </w:pPr>
            <w:r>
              <w:rPr>
                <w:rFonts w:ascii="Times New Roman" w:hAnsi="Times New Roman"/>
              </w:rPr>
              <w:t>13</w:t>
            </w:r>
          </w:p>
        </w:tc>
      </w:tr>
      <w:tr w:rsidR="00833EE6" w:rsidRPr="00CC49B8" w14:paraId="4537C760" w14:textId="77777777" w:rsidTr="00AE313B">
        <w:tc>
          <w:tcPr>
            <w:tcW w:w="1345" w:type="dxa"/>
            <w:tcBorders>
              <w:top w:val="nil"/>
              <w:bottom w:val="single" w:sz="4" w:space="0" w:color="auto"/>
            </w:tcBorders>
          </w:tcPr>
          <w:p w14:paraId="57CB05D7" w14:textId="77777777" w:rsidR="00833EE6" w:rsidRPr="00CC49B8" w:rsidRDefault="00833EE6" w:rsidP="00AE313B">
            <w:pPr>
              <w:spacing w:before="120" w:after="120"/>
              <w:ind w:left="630"/>
            </w:pPr>
          </w:p>
        </w:tc>
        <w:tc>
          <w:tcPr>
            <w:tcW w:w="4230" w:type="dxa"/>
            <w:tcBorders>
              <w:top w:val="nil"/>
              <w:bottom w:val="single" w:sz="4" w:space="0" w:color="auto"/>
            </w:tcBorders>
          </w:tcPr>
          <w:p w14:paraId="22ABDDDA"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w:t>
            </w:r>
          </w:p>
        </w:tc>
        <w:tc>
          <w:tcPr>
            <w:tcW w:w="810" w:type="dxa"/>
            <w:tcBorders>
              <w:top w:val="nil"/>
              <w:bottom w:val="single" w:sz="4" w:space="0" w:color="auto"/>
            </w:tcBorders>
            <w:vAlign w:val="center"/>
          </w:tcPr>
          <w:p w14:paraId="366AB862" w14:textId="77777777" w:rsidR="00833EE6" w:rsidRPr="00D906EF" w:rsidRDefault="00833EE6" w:rsidP="00AE313B">
            <w:pPr>
              <w:jc w:val="center"/>
              <w:rPr>
                <w:rFonts w:ascii="Times New Roman" w:hAnsi="Times New Roman"/>
              </w:rPr>
            </w:pPr>
            <w:r>
              <w:rPr>
                <w:rFonts w:ascii="Times New Roman" w:hAnsi="Times New Roman"/>
              </w:rPr>
              <w:t>3</w:t>
            </w:r>
          </w:p>
        </w:tc>
        <w:tc>
          <w:tcPr>
            <w:tcW w:w="810" w:type="dxa"/>
            <w:tcBorders>
              <w:top w:val="nil"/>
              <w:bottom w:val="single" w:sz="4" w:space="0" w:color="auto"/>
            </w:tcBorders>
            <w:shd w:val="clear" w:color="auto" w:fill="auto"/>
            <w:vAlign w:val="center"/>
          </w:tcPr>
          <w:p w14:paraId="37304651" w14:textId="77777777" w:rsidR="00833EE6" w:rsidRPr="00D906EF" w:rsidRDefault="00833EE6" w:rsidP="00AE313B">
            <w:pPr>
              <w:jc w:val="center"/>
              <w:rPr>
                <w:rFonts w:ascii="Times New Roman" w:hAnsi="Times New Roman"/>
              </w:rPr>
            </w:pPr>
            <w:r>
              <w:rPr>
                <w:rFonts w:ascii="Times New Roman" w:hAnsi="Times New Roman"/>
              </w:rPr>
              <w:t>3</w:t>
            </w:r>
          </w:p>
        </w:tc>
        <w:tc>
          <w:tcPr>
            <w:tcW w:w="810" w:type="dxa"/>
            <w:tcBorders>
              <w:top w:val="nil"/>
              <w:bottom w:val="single" w:sz="4" w:space="0" w:color="auto"/>
            </w:tcBorders>
            <w:shd w:val="clear" w:color="auto" w:fill="auto"/>
            <w:vAlign w:val="center"/>
          </w:tcPr>
          <w:p w14:paraId="52066C8A" w14:textId="77777777" w:rsidR="00833EE6" w:rsidRPr="00D906EF"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5B7EBF2D" w14:textId="77777777" w:rsidR="00833EE6" w:rsidRPr="00D906EF" w:rsidRDefault="00833EE6" w:rsidP="00AE313B">
            <w:pPr>
              <w:jc w:val="center"/>
              <w:rPr>
                <w:rFonts w:ascii="Times New Roman" w:hAnsi="Times New Roman"/>
              </w:rPr>
            </w:pPr>
            <w:r>
              <w:rPr>
                <w:rFonts w:ascii="Times New Roman" w:hAnsi="Times New Roman"/>
              </w:rPr>
              <w:t>1</w:t>
            </w:r>
          </w:p>
        </w:tc>
        <w:tc>
          <w:tcPr>
            <w:tcW w:w="640" w:type="dxa"/>
            <w:tcBorders>
              <w:top w:val="nil"/>
              <w:bottom w:val="single" w:sz="4" w:space="0" w:color="auto"/>
            </w:tcBorders>
            <w:vAlign w:val="center"/>
          </w:tcPr>
          <w:p w14:paraId="28790168" w14:textId="77777777" w:rsidR="00833EE6" w:rsidRPr="00D906EF" w:rsidRDefault="00833EE6" w:rsidP="00AE313B">
            <w:pPr>
              <w:jc w:val="center"/>
              <w:rPr>
                <w:rFonts w:ascii="Times New Roman" w:hAnsi="Times New Roman"/>
              </w:rPr>
            </w:pPr>
            <w:r>
              <w:rPr>
                <w:rFonts w:ascii="Times New Roman" w:hAnsi="Times New Roman"/>
              </w:rPr>
              <w:t>7</w:t>
            </w:r>
          </w:p>
        </w:tc>
      </w:tr>
      <w:bookmarkEnd w:id="13"/>
      <w:tr w:rsidR="00833EE6" w:rsidRPr="00CC49B8" w14:paraId="74BEC920" w14:textId="77777777" w:rsidTr="00AE313B">
        <w:tc>
          <w:tcPr>
            <w:tcW w:w="5575" w:type="dxa"/>
            <w:gridSpan w:val="2"/>
            <w:tcBorders>
              <w:top w:val="single" w:sz="4" w:space="0" w:color="auto"/>
            </w:tcBorders>
          </w:tcPr>
          <w:p w14:paraId="07E88A7D" w14:textId="77777777" w:rsidR="00833EE6" w:rsidRPr="00603923" w:rsidRDefault="00833EE6" w:rsidP="00AE313B">
            <w:pPr>
              <w:spacing w:before="120" w:after="120"/>
              <w:ind w:left="630"/>
              <w:rPr>
                <w:rFonts w:ascii="Times New Roman" w:hAnsi="Times New Roman"/>
                <w:b/>
                <w:bCs/>
              </w:rPr>
            </w:pPr>
            <w:r w:rsidRPr="00603923">
              <w:rPr>
                <w:rFonts w:ascii="Times New Roman" w:hAnsi="Times New Roman"/>
                <w:b/>
                <w:bCs/>
              </w:rPr>
              <w:t>Wholesale Electric Market</w:t>
            </w:r>
          </w:p>
        </w:tc>
        <w:tc>
          <w:tcPr>
            <w:tcW w:w="810" w:type="dxa"/>
            <w:tcBorders>
              <w:top w:val="single" w:sz="4" w:space="0" w:color="auto"/>
            </w:tcBorders>
            <w:vAlign w:val="center"/>
          </w:tcPr>
          <w:p w14:paraId="7F15A45D" w14:textId="77777777" w:rsidR="00833EE6" w:rsidRPr="00603923" w:rsidRDefault="00833EE6" w:rsidP="00AE313B">
            <w:pPr>
              <w:jc w:val="center"/>
              <w:rPr>
                <w:rFonts w:ascii="Times New Roman" w:hAnsi="Times New Roman"/>
                <w:b/>
                <w:bCs/>
              </w:rPr>
            </w:pPr>
            <w:r w:rsidRPr="00603923">
              <w:rPr>
                <w:rFonts w:ascii="Times New Roman" w:hAnsi="Times New Roman"/>
                <w:b/>
                <w:bCs/>
              </w:rPr>
              <w:t>19</w:t>
            </w:r>
          </w:p>
        </w:tc>
        <w:tc>
          <w:tcPr>
            <w:tcW w:w="810" w:type="dxa"/>
            <w:tcBorders>
              <w:top w:val="single" w:sz="4" w:space="0" w:color="auto"/>
            </w:tcBorders>
            <w:shd w:val="clear" w:color="auto" w:fill="auto"/>
            <w:vAlign w:val="center"/>
          </w:tcPr>
          <w:p w14:paraId="7C4F8482" w14:textId="77777777" w:rsidR="00833EE6" w:rsidRPr="00603923" w:rsidRDefault="00833EE6" w:rsidP="00AE313B">
            <w:pPr>
              <w:jc w:val="center"/>
              <w:rPr>
                <w:rFonts w:ascii="Times New Roman" w:hAnsi="Times New Roman"/>
                <w:b/>
                <w:bCs/>
              </w:rPr>
            </w:pPr>
            <w:r>
              <w:rPr>
                <w:rFonts w:ascii="Times New Roman" w:hAnsi="Times New Roman"/>
                <w:b/>
                <w:bCs/>
              </w:rPr>
              <w:t>47</w:t>
            </w:r>
          </w:p>
        </w:tc>
        <w:tc>
          <w:tcPr>
            <w:tcW w:w="810" w:type="dxa"/>
            <w:tcBorders>
              <w:top w:val="single" w:sz="4" w:space="0" w:color="auto"/>
            </w:tcBorders>
            <w:shd w:val="clear" w:color="auto" w:fill="auto"/>
            <w:vAlign w:val="center"/>
          </w:tcPr>
          <w:p w14:paraId="119B71D4" w14:textId="77777777" w:rsidR="00833EE6" w:rsidRPr="00603923" w:rsidRDefault="00833EE6" w:rsidP="00AE313B">
            <w:pPr>
              <w:jc w:val="center"/>
              <w:rPr>
                <w:rFonts w:ascii="Times New Roman" w:hAnsi="Times New Roman"/>
                <w:b/>
                <w:bCs/>
              </w:rPr>
            </w:pPr>
            <w:r w:rsidRPr="00603923">
              <w:rPr>
                <w:rFonts w:ascii="Times New Roman" w:hAnsi="Times New Roman"/>
                <w:b/>
                <w:bCs/>
              </w:rPr>
              <w:t>1</w:t>
            </w:r>
          </w:p>
        </w:tc>
        <w:tc>
          <w:tcPr>
            <w:tcW w:w="720" w:type="dxa"/>
            <w:tcBorders>
              <w:top w:val="single" w:sz="4" w:space="0" w:color="auto"/>
            </w:tcBorders>
            <w:vAlign w:val="center"/>
          </w:tcPr>
          <w:p w14:paraId="136A9C93" w14:textId="77777777" w:rsidR="00833EE6" w:rsidRPr="00603923" w:rsidRDefault="00833EE6" w:rsidP="00AE313B">
            <w:pPr>
              <w:jc w:val="center"/>
              <w:rPr>
                <w:rFonts w:ascii="Times New Roman" w:hAnsi="Times New Roman"/>
                <w:b/>
                <w:bCs/>
              </w:rPr>
            </w:pPr>
            <w:r w:rsidRPr="00603923">
              <w:rPr>
                <w:rFonts w:ascii="Times New Roman" w:hAnsi="Times New Roman"/>
                <w:b/>
                <w:bCs/>
              </w:rPr>
              <w:t>31</w:t>
            </w:r>
          </w:p>
        </w:tc>
        <w:tc>
          <w:tcPr>
            <w:tcW w:w="640" w:type="dxa"/>
            <w:tcBorders>
              <w:top w:val="single" w:sz="4" w:space="0" w:color="auto"/>
            </w:tcBorders>
            <w:vAlign w:val="center"/>
          </w:tcPr>
          <w:p w14:paraId="7C055C9C" w14:textId="77777777" w:rsidR="00833EE6" w:rsidRPr="00603923" w:rsidRDefault="00833EE6" w:rsidP="00AE313B">
            <w:pPr>
              <w:jc w:val="center"/>
              <w:rPr>
                <w:rFonts w:ascii="Times New Roman" w:hAnsi="Times New Roman"/>
                <w:b/>
                <w:bCs/>
              </w:rPr>
            </w:pPr>
            <w:r>
              <w:rPr>
                <w:rFonts w:ascii="Times New Roman" w:hAnsi="Times New Roman"/>
                <w:b/>
                <w:bCs/>
              </w:rPr>
              <w:t>98</w:t>
            </w:r>
          </w:p>
        </w:tc>
      </w:tr>
      <w:tr w:rsidR="00833EE6" w:rsidRPr="00CC49B8" w14:paraId="34C6287D" w14:textId="77777777" w:rsidTr="00AE313B">
        <w:tc>
          <w:tcPr>
            <w:tcW w:w="1345" w:type="dxa"/>
            <w:tcBorders>
              <w:top w:val="nil"/>
            </w:tcBorders>
          </w:tcPr>
          <w:p w14:paraId="5636C596" w14:textId="77777777" w:rsidR="00833EE6" w:rsidRPr="00CC49B8" w:rsidRDefault="00833EE6" w:rsidP="00AE313B">
            <w:pPr>
              <w:spacing w:before="120" w:after="120"/>
              <w:ind w:left="630"/>
            </w:pPr>
            <w:bookmarkStart w:id="14" w:name="_Hlk111117987"/>
          </w:p>
        </w:tc>
        <w:tc>
          <w:tcPr>
            <w:tcW w:w="4230" w:type="dxa"/>
            <w:tcBorders>
              <w:top w:val="nil"/>
            </w:tcBorders>
          </w:tcPr>
          <w:p w14:paraId="0E46FA2A"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Transmission Company</w:t>
            </w:r>
          </w:p>
        </w:tc>
        <w:tc>
          <w:tcPr>
            <w:tcW w:w="810" w:type="dxa"/>
            <w:tcBorders>
              <w:top w:val="nil"/>
            </w:tcBorders>
            <w:vAlign w:val="center"/>
          </w:tcPr>
          <w:p w14:paraId="53F7DB99"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66B05B37" w14:textId="77777777" w:rsidR="00833EE6" w:rsidRPr="00C42F3B" w:rsidRDefault="00833EE6" w:rsidP="00AE313B">
            <w:pPr>
              <w:jc w:val="center"/>
              <w:rPr>
                <w:rFonts w:ascii="Times New Roman" w:hAnsi="Times New Roman"/>
              </w:rPr>
            </w:pPr>
            <w:r>
              <w:rPr>
                <w:rFonts w:ascii="Times New Roman" w:hAnsi="Times New Roman"/>
              </w:rPr>
              <w:t>9</w:t>
            </w:r>
          </w:p>
        </w:tc>
        <w:tc>
          <w:tcPr>
            <w:tcW w:w="810" w:type="dxa"/>
            <w:tcBorders>
              <w:top w:val="nil"/>
            </w:tcBorders>
            <w:shd w:val="clear" w:color="auto" w:fill="auto"/>
            <w:vAlign w:val="center"/>
          </w:tcPr>
          <w:p w14:paraId="16A836A2"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4E449CAC" w14:textId="77777777" w:rsidR="00833EE6" w:rsidRPr="00C42F3B" w:rsidRDefault="00833EE6" w:rsidP="00AE313B">
            <w:pPr>
              <w:jc w:val="center"/>
              <w:rPr>
                <w:rFonts w:ascii="Times New Roman" w:hAnsi="Times New Roman"/>
              </w:rPr>
            </w:pPr>
            <w:r>
              <w:rPr>
                <w:rFonts w:ascii="Times New Roman" w:hAnsi="Times New Roman"/>
              </w:rPr>
              <w:t>9</w:t>
            </w:r>
          </w:p>
        </w:tc>
        <w:tc>
          <w:tcPr>
            <w:tcW w:w="640" w:type="dxa"/>
            <w:tcBorders>
              <w:top w:val="nil"/>
            </w:tcBorders>
            <w:vAlign w:val="center"/>
          </w:tcPr>
          <w:p w14:paraId="393B58B0" w14:textId="77777777" w:rsidR="00833EE6" w:rsidRPr="00C42F3B" w:rsidRDefault="00833EE6" w:rsidP="00AE313B">
            <w:pPr>
              <w:jc w:val="center"/>
              <w:rPr>
                <w:rFonts w:ascii="Times New Roman" w:hAnsi="Times New Roman"/>
              </w:rPr>
            </w:pPr>
            <w:r>
              <w:rPr>
                <w:rFonts w:ascii="Times New Roman" w:hAnsi="Times New Roman"/>
              </w:rPr>
              <w:t>19</w:t>
            </w:r>
          </w:p>
        </w:tc>
      </w:tr>
      <w:tr w:rsidR="00833EE6" w:rsidRPr="00CC49B8" w14:paraId="799E7424" w14:textId="77777777" w:rsidTr="00AE313B">
        <w:tc>
          <w:tcPr>
            <w:tcW w:w="1345" w:type="dxa"/>
            <w:tcBorders>
              <w:top w:val="nil"/>
            </w:tcBorders>
          </w:tcPr>
          <w:p w14:paraId="310C0101" w14:textId="77777777" w:rsidR="00833EE6" w:rsidRPr="00CC49B8" w:rsidRDefault="00833EE6" w:rsidP="00AE313B">
            <w:pPr>
              <w:spacing w:before="120" w:after="120"/>
              <w:ind w:left="630"/>
            </w:pPr>
          </w:p>
        </w:tc>
        <w:tc>
          <w:tcPr>
            <w:tcW w:w="4230" w:type="dxa"/>
            <w:tcBorders>
              <w:top w:val="nil"/>
            </w:tcBorders>
          </w:tcPr>
          <w:p w14:paraId="348F42AE"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Generator</w:t>
            </w:r>
          </w:p>
        </w:tc>
        <w:tc>
          <w:tcPr>
            <w:tcW w:w="810" w:type="dxa"/>
            <w:tcBorders>
              <w:top w:val="nil"/>
            </w:tcBorders>
            <w:vAlign w:val="center"/>
          </w:tcPr>
          <w:p w14:paraId="76FDD357"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02A1B169" w14:textId="77777777" w:rsidR="00833EE6" w:rsidRPr="00C42F3B" w:rsidRDefault="00833EE6" w:rsidP="00AE313B">
            <w:pPr>
              <w:jc w:val="center"/>
              <w:rPr>
                <w:rFonts w:ascii="Times New Roman" w:hAnsi="Times New Roman"/>
              </w:rPr>
            </w:pPr>
            <w:r>
              <w:rPr>
                <w:rFonts w:ascii="Times New Roman" w:hAnsi="Times New Roman"/>
              </w:rPr>
              <w:t>11</w:t>
            </w:r>
          </w:p>
        </w:tc>
        <w:tc>
          <w:tcPr>
            <w:tcW w:w="810" w:type="dxa"/>
            <w:tcBorders>
              <w:top w:val="nil"/>
            </w:tcBorders>
            <w:shd w:val="clear" w:color="auto" w:fill="auto"/>
            <w:vAlign w:val="center"/>
          </w:tcPr>
          <w:p w14:paraId="101FC5EA"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2DF86167"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tcBorders>
            <w:vAlign w:val="center"/>
          </w:tcPr>
          <w:p w14:paraId="2CBD6A29" w14:textId="77777777" w:rsidR="00833EE6" w:rsidRPr="00C42F3B" w:rsidRDefault="00833EE6" w:rsidP="00AE313B">
            <w:pPr>
              <w:jc w:val="center"/>
              <w:rPr>
                <w:rFonts w:ascii="Times New Roman" w:hAnsi="Times New Roman"/>
              </w:rPr>
            </w:pPr>
            <w:r>
              <w:rPr>
                <w:rFonts w:ascii="Times New Roman" w:hAnsi="Times New Roman"/>
              </w:rPr>
              <w:t>19</w:t>
            </w:r>
          </w:p>
        </w:tc>
      </w:tr>
      <w:tr w:rsidR="00833EE6" w:rsidRPr="00CC49B8" w14:paraId="25E70CEF" w14:textId="77777777" w:rsidTr="00AE313B">
        <w:tc>
          <w:tcPr>
            <w:tcW w:w="1345" w:type="dxa"/>
            <w:tcBorders>
              <w:top w:val="nil"/>
            </w:tcBorders>
          </w:tcPr>
          <w:p w14:paraId="4EDA93B2" w14:textId="77777777" w:rsidR="00833EE6" w:rsidRPr="00CC49B8" w:rsidRDefault="00833EE6" w:rsidP="00AE313B">
            <w:pPr>
              <w:spacing w:before="120" w:after="120"/>
              <w:ind w:left="630"/>
            </w:pPr>
          </w:p>
        </w:tc>
        <w:tc>
          <w:tcPr>
            <w:tcW w:w="4230" w:type="dxa"/>
            <w:tcBorders>
              <w:top w:val="nil"/>
            </w:tcBorders>
          </w:tcPr>
          <w:p w14:paraId="3260EF0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Distributor/Load Serving Entity</w:t>
            </w:r>
          </w:p>
        </w:tc>
        <w:tc>
          <w:tcPr>
            <w:tcW w:w="810" w:type="dxa"/>
            <w:tcBorders>
              <w:top w:val="nil"/>
            </w:tcBorders>
            <w:vAlign w:val="center"/>
          </w:tcPr>
          <w:p w14:paraId="4BBDBCF3"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490689F9" w14:textId="77777777" w:rsidR="00833EE6" w:rsidRPr="00C42F3B" w:rsidRDefault="00833EE6" w:rsidP="00AE313B">
            <w:pPr>
              <w:jc w:val="center"/>
              <w:rPr>
                <w:rFonts w:ascii="Times New Roman" w:hAnsi="Times New Roman"/>
              </w:rPr>
            </w:pPr>
            <w:r>
              <w:rPr>
                <w:rFonts w:ascii="Times New Roman" w:hAnsi="Times New Roman"/>
              </w:rPr>
              <w:t>8</w:t>
            </w:r>
          </w:p>
        </w:tc>
        <w:tc>
          <w:tcPr>
            <w:tcW w:w="810" w:type="dxa"/>
            <w:tcBorders>
              <w:top w:val="nil"/>
            </w:tcBorders>
            <w:shd w:val="clear" w:color="auto" w:fill="auto"/>
            <w:vAlign w:val="center"/>
          </w:tcPr>
          <w:p w14:paraId="1AE7EB2D"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4E35EF65"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062DCB90" w14:textId="77777777" w:rsidR="00833EE6" w:rsidRPr="00C42F3B" w:rsidRDefault="00833EE6" w:rsidP="00AE313B">
            <w:pPr>
              <w:jc w:val="center"/>
              <w:rPr>
                <w:rFonts w:ascii="Times New Roman" w:hAnsi="Times New Roman"/>
              </w:rPr>
            </w:pPr>
            <w:r>
              <w:rPr>
                <w:rFonts w:ascii="Times New Roman" w:hAnsi="Times New Roman"/>
              </w:rPr>
              <w:t>15</w:t>
            </w:r>
          </w:p>
        </w:tc>
      </w:tr>
      <w:tr w:rsidR="00833EE6" w:rsidRPr="00CC49B8" w14:paraId="5F4DC39F" w14:textId="77777777" w:rsidTr="00AE313B">
        <w:tc>
          <w:tcPr>
            <w:tcW w:w="1345" w:type="dxa"/>
            <w:tcBorders>
              <w:top w:val="nil"/>
            </w:tcBorders>
          </w:tcPr>
          <w:p w14:paraId="2BE7FA74" w14:textId="77777777" w:rsidR="00833EE6" w:rsidRPr="00CC49B8" w:rsidRDefault="00833EE6" w:rsidP="00AE313B">
            <w:pPr>
              <w:spacing w:before="120" w:after="120"/>
              <w:ind w:left="630"/>
            </w:pPr>
          </w:p>
        </w:tc>
        <w:tc>
          <w:tcPr>
            <w:tcW w:w="4230" w:type="dxa"/>
            <w:tcBorders>
              <w:top w:val="nil"/>
            </w:tcBorders>
          </w:tcPr>
          <w:p w14:paraId="7D7FEE82"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2FEDDE2C"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53711C05"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354CC415"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5D0B326B"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119A1614" w14:textId="77777777" w:rsidR="00833EE6" w:rsidRPr="00C42F3B" w:rsidRDefault="00833EE6" w:rsidP="00AE313B">
            <w:pPr>
              <w:jc w:val="center"/>
              <w:rPr>
                <w:rFonts w:ascii="Times New Roman" w:hAnsi="Times New Roman"/>
              </w:rPr>
            </w:pPr>
            <w:r>
              <w:rPr>
                <w:rFonts w:ascii="Times New Roman" w:hAnsi="Times New Roman"/>
              </w:rPr>
              <w:t>8</w:t>
            </w:r>
          </w:p>
        </w:tc>
      </w:tr>
      <w:tr w:rsidR="00833EE6" w:rsidRPr="00CC49B8" w14:paraId="371444E7" w14:textId="77777777" w:rsidTr="00AE313B">
        <w:tc>
          <w:tcPr>
            <w:tcW w:w="1345" w:type="dxa"/>
            <w:tcBorders>
              <w:top w:val="nil"/>
            </w:tcBorders>
          </w:tcPr>
          <w:p w14:paraId="45569A1B" w14:textId="77777777" w:rsidR="00833EE6" w:rsidRPr="00CC49B8" w:rsidRDefault="00833EE6" w:rsidP="00AE313B">
            <w:pPr>
              <w:spacing w:before="120" w:after="120"/>
              <w:ind w:left="630"/>
            </w:pPr>
          </w:p>
        </w:tc>
        <w:tc>
          <w:tcPr>
            <w:tcW w:w="4230" w:type="dxa"/>
            <w:tcBorders>
              <w:top w:val="nil"/>
            </w:tcBorders>
          </w:tcPr>
          <w:p w14:paraId="2662D48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IGO and Planners</w:t>
            </w:r>
          </w:p>
        </w:tc>
        <w:tc>
          <w:tcPr>
            <w:tcW w:w="810" w:type="dxa"/>
            <w:tcBorders>
              <w:top w:val="nil"/>
            </w:tcBorders>
            <w:vAlign w:val="center"/>
          </w:tcPr>
          <w:p w14:paraId="387F1269"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7DF20CCC"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49E1F953"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7D26D1DF" w14:textId="77777777" w:rsidR="00833EE6" w:rsidRPr="00C42F3B" w:rsidRDefault="00833EE6" w:rsidP="00AE313B">
            <w:pPr>
              <w:jc w:val="center"/>
              <w:rPr>
                <w:rFonts w:ascii="Times New Roman" w:hAnsi="Times New Roman"/>
              </w:rPr>
            </w:pPr>
            <w:r>
              <w:rPr>
                <w:rFonts w:ascii="Times New Roman" w:hAnsi="Times New Roman"/>
              </w:rPr>
              <w:t>5</w:t>
            </w:r>
          </w:p>
        </w:tc>
        <w:tc>
          <w:tcPr>
            <w:tcW w:w="640" w:type="dxa"/>
            <w:tcBorders>
              <w:top w:val="nil"/>
            </w:tcBorders>
            <w:vAlign w:val="center"/>
          </w:tcPr>
          <w:p w14:paraId="554E475B"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C49B8" w14:paraId="38E82429" w14:textId="77777777" w:rsidTr="00AE313B">
        <w:tc>
          <w:tcPr>
            <w:tcW w:w="1345" w:type="dxa"/>
            <w:tcBorders>
              <w:top w:val="nil"/>
            </w:tcBorders>
          </w:tcPr>
          <w:p w14:paraId="1FA41967" w14:textId="77777777" w:rsidR="00833EE6" w:rsidRPr="00CC49B8" w:rsidRDefault="00833EE6" w:rsidP="00AE313B">
            <w:pPr>
              <w:spacing w:before="120" w:after="120"/>
              <w:ind w:left="630"/>
            </w:pPr>
          </w:p>
        </w:tc>
        <w:tc>
          <w:tcPr>
            <w:tcW w:w="4230" w:type="dxa"/>
            <w:tcBorders>
              <w:top w:val="nil"/>
            </w:tcBorders>
          </w:tcPr>
          <w:p w14:paraId="756F42D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Marketer/Broker</w:t>
            </w:r>
          </w:p>
        </w:tc>
        <w:tc>
          <w:tcPr>
            <w:tcW w:w="810" w:type="dxa"/>
            <w:tcBorders>
              <w:top w:val="nil"/>
            </w:tcBorders>
            <w:vAlign w:val="center"/>
          </w:tcPr>
          <w:p w14:paraId="4863CAFB"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376EE4B6"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3448F8AD"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6E78E787"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2F57085A" w14:textId="77777777" w:rsidR="00833EE6" w:rsidRPr="00C42F3B" w:rsidRDefault="00833EE6" w:rsidP="00AE313B">
            <w:pPr>
              <w:jc w:val="center"/>
              <w:rPr>
                <w:rFonts w:ascii="Times New Roman" w:hAnsi="Times New Roman"/>
              </w:rPr>
            </w:pPr>
            <w:r>
              <w:rPr>
                <w:rFonts w:ascii="Times New Roman" w:hAnsi="Times New Roman"/>
              </w:rPr>
              <w:t>11</w:t>
            </w:r>
          </w:p>
        </w:tc>
      </w:tr>
      <w:tr w:rsidR="00833EE6" w:rsidRPr="00CC49B8" w14:paraId="01C2B7C1" w14:textId="77777777" w:rsidTr="00AE313B">
        <w:tc>
          <w:tcPr>
            <w:tcW w:w="1345" w:type="dxa"/>
            <w:tcBorders>
              <w:top w:val="nil"/>
            </w:tcBorders>
          </w:tcPr>
          <w:p w14:paraId="3CC00CF7" w14:textId="77777777" w:rsidR="00833EE6" w:rsidRPr="00CC49B8" w:rsidRDefault="00833EE6" w:rsidP="00AE313B">
            <w:pPr>
              <w:spacing w:before="120" w:after="120"/>
              <w:ind w:left="630"/>
            </w:pPr>
          </w:p>
        </w:tc>
        <w:tc>
          <w:tcPr>
            <w:tcW w:w="4230" w:type="dxa"/>
            <w:tcBorders>
              <w:top w:val="nil"/>
            </w:tcBorders>
          </w:tcPr>
          <w:p w14:paraId="2EBE31EE"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Technology or Service Company</w:t>
            </w:r>
          </w:p>
        </w:tc>
        <w:tc>
          <w:tcPr>
            <w:tcW w:w="810" w:type="dxa"/>
            <w:tcBorders>
              <w:top w:val="nil"/>
            </w:tcBorders>
            <w:vAlign w:val="center"/>
          </w:tcPr>
          <w:p w14:paraId="518E34E7"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579059A8"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57CC76C5"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59F53D41"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303BD0B7"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C49B8" w14:paraId="5D7EBCC2" w14:textId="77777777" w:rsidTr="00AE313B">
        <w:tc>
          <w:tcPr>
            <w:tcW w:w="1345" w:type="dxa"/>
            <w:tcBorders>
              <w:top w:val="nil"/>
              <w:bottom w:val="single" w:sz="4" w:space="0" w:color="auto"/>
            </w:tcBorders>
          </w:tcPr>
          <w:p w14:paraId="26100E3A" w14:textId="77777777" w:rsidR="00833EE6" w:rsidRPr="00CC49B8" w:rsidRDefault="00833EE6" w:rsidP="00AE313B">
            <w:pPr>
              <w:spacing w:before="120" w:after="120"/>
              <w:ind w:left="630"/>
            </w:pPr>
          </w:p>
        </w:tc>
        <w:tc>
          <w:tcPr>
            <w:tcW w:w="4230" w:type="dxa"/>
            <w:tcBorders>
              <w:top w:val="nil"/>
              <w:bottom w:val="single" w:sz="4" w:space="0" w:color="auto"/>
            </w:tcBorders>
          </w:tcPr>
          <w:p w14:paraId="50FE99DE"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5261BF7A"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bottom w:val="single" w:sz="4" w:space="0" w:color="auto"/>
            </w:tcBorders>
            <w:shd w:val="clear" w:color="auto" w:fill="auto"/>
            <w:vAlign w:val="center"/>
          </w:tcPr>
          <w:p w14:paraId="0AFB7F65"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bottom w:val="single" w:sz="4" w:space="0" w:color="auto"/>
            </w:tcBorders>
            <w:shd w:val="clear" w:color="auto" w:fill="auto"/>
            <w:vAlign w:val="center"/>
          </w:tcPr>
          <w:p w14:paraId="6D52F186"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2208857C"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bottom w:val="single" w:sz="4" w:space="0" w:color="auto"/>
            </w:tcBorders>
            <w:vAlign w:val="center"/>
          </w:tcPr>
          <w:p w14:paraId="3BF5BDCA" w14:textId="77777777" w:rsidR="00833EE6" w:rsidRPr="00C42F3B" w:rsidRDefault="00833EE6" w:rsidP="00AE313B">
            <w:pPr>
              <w:jc w:val="center"/>
              <w:rPr>
                <w:rFonts w:ascii="Times New Roman" w:hAnsi="Times New Roman"/>
              </w:rPr>
            </w:pPr>
            <w:r>
              <w:rPr>
                <w:rFonts w:ascii="Times New Roman" w:hAnsi="Times New Roman"/>
              </w:rPr>
              <w:t>6</w:t>
            </w:r>
          </w:p>
        </w:tc>
      </w:tr>
      <w:bookmarkEnd w:id="14"/>
      <w:tr w:rsidR="00833EE6" w:rsidRPr="00CC49B8" w14:paraId="77D771CF" w14:textId="77777777" w:rsidTr="00AE313B">
        <w:tc>
          <w:tcPr>
            <w:tcW w:w="5575" w:type="dxa"/>
            <w:gridSpan w:val="2"/>
            <w:tcBorders>
              <w:top w:val="single" w:sz="4" w:space="0" w:color="auto"/>
            </w:tcBorders>
          </w:tcPr>
          <w:p w14:paraId="621C382A" w14:textId="77777777" w:rsidR="00833EE6" w:rsidRPr="00EF4A2B" w:rsidRDefault="00833EE6" w:rsidP="00AE313B">
            <w:pPr>
              <w:keepNext/>
              <w:keepLines/>
              <w:widowControl w:val="0"/>
              <w:spacing w:before="120" w:after="120"/>
              <w:ind w:left="630"/>
              <w:rPr>
                <w:rFonts w:ascii="Times New Roman" w:hAnsi="Times New Roman"/>
                <w:b/>
                <w:bCs/>
              </w:rPr>
            </w:pPr>
            <w:r w:rsidRPr="00EF4A2B">
              <w:rPr>
                <w:rFonts w:ascii="Times New Roman" w:hAnsi="Times New Roman"/>
                <w:b/>
                <w:bCs/>
              </w:rPr>
              <w:lastRenderedPageBreak/>
              <w:t xml:space="preserve">Retail Energy Markets </w:t>
            </w:r>
          </w:p>
        </w:tc>
        <w:tc>
          <w:tcPr>
            <w:tcW w:w="810" w:type="dxa"/>
            <w:tcBorders>
              <w:top w:val="single" w:sz="4" w:space="0" w:color="auto"/>
            </w:tcBorders>
            <w:vAlign w:val="center"/>
          </w:tcPr>
          <w:p w14:paraId="6FA38D5B" w14:textId="77777777" w:rsidR="00833EE6" w:rsidRPr="00EF4A2B" w:rsidRDefault="00833EE6" w:rsidP="00AE313B">
            <w:pPr>
              <w:keepNext/>
              <w:keepLines/>
              <w:widowControl w:val="0"/>
              <w:jc w:val="center"/>
              <w:rPr>
                <w:rFonts w:ascii="Times New Roman" w:hAnsi="Times New Roman"/>
                <w:b/>
                <w:bCs/>
              </w:rPr>
            </w:pPr>
            <w:r w:rsidRPr="00EF4A2B">
              <w:rPr>
                <w:rFonts w:ascii="Times New Roman" w:hAnsi="Times New Roman"/>
                <w:b/>
                <w:bCs/>
              </w:rPr>
              <w:t>1</w:t>
            </w:r>
            <w:r>
              <w:rPr>
                <w:rFonts w:ascii="Times New Roman" w:hAnsi="Times New Roman"/>
                <w:b/>
                <w:bCs/>
              </w:rPr>
              <w:t>3</w:t>
            </w:r>
          </w:p>
        </w:tc>
        <w:tc>
          <w:tcPr>
            <w:tcW w:w="810" w:type="dxa"/>
            <w:tcBorders>
              <w:top w:val="single" w:sz="4" w:space="0" w:color="auto"/>
            </w:tcBorders>
            <w:shd w:val="clear" w:color="auto" w:fill="auto"/>
            <w:vAlign w:val="center"/>
          </w:tcPr>
          <w:p w14:paraId="7072BDB0" w14:textId="77777777" w:rsidR="00833EE6" w:rsidRPr="00EF4A2B" w:rsidRDefault="00833EE6" w:rsidP="00AE313B">
            <w:pPr>
              <w:keepNext/>
              <w:keepLines/>
              <w:widowControl w:val="0"/>
              <w:jc w:val="center"/>
              <w:rPr>
                <w:rFonts w:ascii="Times New Roman" w:hAnsi="Times New Roman"/>
                <w:b/>
                <w:bCs/>
              </w:rPr>
            </w:pPr>
            <w:r w:rsidRPr="00EF4A2B">
              <w:rPr>
                <w:rFonts w:ascii="Times New Roman" w:hAnsi="Times New Roman"/>
                <w:b/>
                <w:bCs/>
              </w:rPr>
              <w:t>1</w:t>
            </w:r>
            <w:r>
              <w:rPr>
                <w:rFonts w:ascii="Times New Roman" w:hAnsi="Times New Roman"/>
                <w:b/>
                <w:bCs/>
              </w:rPr>
              <w:t>6</w:t>
            </w:r>
          </w:p>
        </w:tc>
        <w:tc>
          <w:tcPr>
            <w:tcW w:w="810" w:type="dxa"/>
            <w:tcBorders>
              <w:top w:val="single" w:sz="4" w:space="0" w:color="auto"/>
            </w:tcBorders>
            <w:shd w:val="clear" w:color="auto" w:fill="auto"/>
            <w:vAlign w:val="center"/>
          </w:tcPr>
          <w:p w14:paraId="7CE3FCD9" w14:textId="77777777" w:rsidR="00833EE6" w:rsidRPr="00EF4A2B" w:rsidRDefault="00833EE6" w:rsidP="00AE313B">
            <w:pPr>
              <w:keepNext/>
              <w:keepLines/>
              <w:widowControl w:val="0"/>
              <w:jc w:val="center"/>
              <w:rPr>
                <w:rFonts w:ascii="Times New Roman" w:hAnsi="Times New Roman"/>
                <w:b/>
                <w:bCs/>
              </w:rPr>
            </w:pPr>
            <w:r w:rsidRPr="00EF4A2B">
              <w:rPr>
                <w:rFonts w:ascii="Times New Roman" w:hAnsi="Times New Roman"/>
                <w:b/>
                <w:bCs/>
              </w:rPr>
              <w:t>1</w:t>
            </w:r>
          </w:p>
        </w:tc>
        <w:tc>
          <w:tcPr>
            <w:tcW w:w="720" w:type="dxa"/>
            <w:tcBorders>
              <w:top w:val="single" w:sz="4" w:space="0" w:color="auto"/>
            </w:tcBorders>
            <w:vAlign w:val="center"/>
          </w:tcPr>
          <w:p w14:paraId="51681109" w14:textId="77777777" w:rsidR="00833EE6" w:rsidRPr="00EF4A2B" w:rsidRDefault="00833EE6" w:rsidP="00AE313B">
            <w:pPr>
              <w:keepNext/>
              <w:keepLines/>
              <w:widowControl w:val="0"/>
              <w:jc w:val="center"/>
              <w:rPr>
                <w:rFonts w:ascii="Times New Roman" w:hAnsi="Times New Roman"/>
                <w:b/>
                <w:bCs/>
              </w:rPr>
            </w:pPr>
            <w:r w:rsidRPr="00EF4A2B">
              <w:rPr>
                <w:rFonts w:ascii="Times New Roman" w:hAnsi="Times New Roman"/>
                <w:b/>
                <w:bCs/>
              </w:rPr>
              <w:t>5</w:t>
            </w:r>
          </w:p>
        </w:tc>
        <w:tc>
          <w:tcPr>
            <w:tcW w:w="640" w:type="dxa"/>
            <w:tcBorders>
              <w:top w:val="single" w:sz="4" w:space="0" w:color="auto"/>
            </w:tcBorders>
            <w:vAlign w:val="center"/>
          </w:tcPr>
          <w:p w14:paraId="20625805" w14:textId="77777777" w:rsidR="00833EE6" w:rsidRPr="00EF4A2B" w:rsidRDefault="00833EE6" w:rsidP="00AE313B">
            <w:pPr>
              <w:keepNext/>
              <w:keepLines/>
              <w:widowControl w:val="0"/>
              <w:jc w:val="center"/>
              <w:rPr>
                <w:rFonts w:ascii="Times New Roman" w:hAnsi="Times New Roman"/>
                <w:b/>
                <w:bCs/>
              </w:rPr>
            </w:pPr>
            <w:r w:rsidRPr="00EF4A2B">
              <w:rPr>
                <w:rFonts w:ascii="Times New Roman" w:hAnsi="Times New Roman"/>
                <w:b/>
                <w:bCs/>
              </w:rPr>
              <w:t>3</w:t>
            </w:r>
            <w:r>
              <w:rPr>
                <w:rFonts w:ascii="Times New Roman" w:hAnsi="Times New Roman"/>
                <w:b/>
                <w:bCs/>
              </w:rPr>
              <w:t>5</w:t>
            </w:r>
          </w:p>
        </w:tc>
      </w:tr>
      <w:tr w:rsidR="00833EE6" w:rsidRPr="00CC49B8" w14:paraId="33C65F29" w14:textId="77777777" w:rsidTr="00AE313B">
        <w:tc>
          <w:tcPr>
            <w:tcW w:w="1345" w:type="dxa"/>
            <w:tcBorders>
              <w:top w:val="nil"/>
            </w:tcBorders>
          </w:tcPr>
          <w:p w14:paraId="1F3602AB" w14:textId="77777777" w:rsidR="00833EE6" w:rsidRPr="00EF4A2B" w:rsidRDefault="00833EE6" w:rsidP="00AE313B">
            <w:pPr>
              <w:keepNext/>
              <w:keepLines/>
              <w:widowControl w:val="0"/>
              <w:spacing w:before="120" w:after="120"/>
              <w:ind w:left="630"/>
            </w:pPr>
            <w:bookmarkStart w:id="15" w:name="_Hlk111118011"/>
          </w:p>
        </w:tc>
        <w:tc>
          <w:tcPr>
            <w:tcW w:w="4230" w:type="dxa"/>
            <w:tcBorders>
              <w:top w:val="nil"/>
            </w:tcBorders>
          </w:tcPr>
          <w:p w14:paraId="76112652" w14:textId="77777777" w:rsidR="00833EE6" w:rsidRPr="00EF4A2B" w:rsidRDefault="00833EE6" w:rsidP="00AE313B">
            <w:pPr>
              <w:keepNext/>
              <w:keepLines/>
              <w:widowControl w:val="0"/>
              <w:spacing w:before="120" w:after="120"/>
              <w:ind w:left="267"/>
              <w:rPr>
                <w:rFonts w:ascii="Times New Roman" w:hAnsi="Times New Roman"/>
              </w:rPr>
            </w:pPr>
            <w:r w:rsidRPr="00EF4A2B">
              <w:rPr>
                <w:rFonts w:ascii="Times New Roman" w:hAnsi="Times New Roman"/>
              </w:rPr>
              <w:t>Retail Electric Service Provider/Supplier</w:t>
            </w:r>
          </w:p>
        </w:tc>
        <w:tc>
          <w:tcPr>
            <w:tcW w:w="810" w:type="dxa"/>
            <w:tcBorders>
              <w:top w:val="nil"/>
            </w:tcBorders>
            <w:vAlign w:val="center"/>
          </w:tcPr>
          <w:p w14:paraId="0AF80D94" w14:textId="77777777" w:rsidR="00833EE6" w:rsidRPr="00EF4A2B" w:rsidRDefault="00833EE6" w:rsidP="00AE313B">
            <w:pPr>
              <w:keepNext/>
              <w:keepLines/>
              <w:widowControl w:val="0"/>
              <w:jc w:val="center"/>
              <w:rPr>
                <w:rFonts w:ascii="Times New Roman" w:hAnsi="Times New Roman"/>
              </w:rPr>
            </w:pPr>
            <w:r w:rsidRPr="00EF4A2B">
              <w:rPr>
                <w:rFonts w:ascii="Times New Roman" w:hAnsi="Times New Roman"/>
              </w:rPr>
              <w:t>2</w:t>
            </w:r>
          </w:p>
        </w:tc>
        <w:tc>
          <w:tcPr>
            <w:tcW w:w="810" w:type="dxa"/>
            <w:tcBorders>
              <w:top w:val="nil"/>
            </w:tcBorders>
            <w:shd w:val="clear" w:color="auto" w:fill="auto"/>
            <w:vAlign w:val="center"/>
          </w:tcPr>
          <w:p w14:paraId="692DAEEB" w14:textId="77777777" w:rsidR="00833EE6" w:rsidRPr="00EF4A2B" w:rsidRDefault="00833EE6" w:rsidP="00AE313B">
            <w:pPr>
              <w:keepNext/>
              <w:keepLines/>
              <w:widowControl w:val="0"/>
              <w:jc w:val="center"/>
              <w:rPr>
                <w:rFonts w:ascii="Times New Roman" w:hAnsi="Times New Roman"/>
              </w:rPr>
            </w:pPr>
            <w:r w:rsidRPr="00EF4A2B">
              <w:rPr>
                <w:rFonts w:ascii="Times New Roman" w:hAnsi="Times New Roman"/>
              </w:rPr>
              <w:t>5</w:t>
            </w:r>
          </w:p>
        </w:tc>
        <w:tc>
          <w:tcPr>
            <w:tcW w:w="810" w:type="dxa"/>
            <w:tcBorders>
              <w:top w:val="nil"/>
            </w:tcBorders>
            <w:shd w:val="clear" w:color="auto" w:fill="auto"/>
            <w:vAlign w:val="center"/>
          </w:tcPr>
          <w:p w14:paraId="189C6A81" w14:textId="77777777" w:rsidR="00833EE6" w:rsidRPr="00EF4A2B" w:rsidRDefault="00833EE6" w:rsidP="00AE313B">
            <w:pPr>
              <w:keepNext/>
              <w:keepLines/>
              <w:widowControl w:val="0"/>
              <w:jc w:val="center"/>
              <w:rPr>
                <w:rFonts w:ascii="Times New Roman" w:hAnsi="Times New Roman"/>
              </w:rPr>
            </w:pPr>
            <w:r w:rsidRPr="00EF4A2B">
              <w:rPr>
                <w:rFonts w:ascii="Times New Roman" w:hAnsi="Times New Roman"/>
              </w:rPr>
              <w:t>0</w:t>
            </w:r>
          </w:p>
        </w:tc>
        <w:tc>
          <w:tcPr>
            <w:tcW w:w="720" w:type="dxa"/>
            <w:tcBorders>
              <w:top w:val="nil"/>
            </w:tcBorders>
            <w:vAlign w:val="center"/>
          </w:tcPr>
          <w:p w14:paraId="43AE9760" w14:textId="77777777" w:rsidR="00833EE6" w:rsidRPr="00EF4A2B" w:rsidRDefault="00833EE6" w:rsidP="00AE313B">
            <w:pPr>
              <w:keepNext/>
              <w:keepLines/>
              <w:widowControl w:val="0"/>
              <w:jc w:val="center"/>
              <w:rPr>
                <w:rFonts w:ascii="Times New Roman" w:hAnsi="Times New Roman"/>
              </w:rPr>
            </w:pPr>
            <w:r w:rsidRPr="00EF4A2B">
              <w:rPr>
                <w:rFonts w:ascii="Times New Roman" w:hAnsi="Times New Roman"/>
              </w:rPr>
              <w:t>2</w:t>
            </w:r>
          </w:p>
        </w:tc>
        <w:tc>
          <w:tcPr>
            <w:tcW w:w="640" w:type="dxa"/>
            <w:tcBorders>
              <w:top w:val="nil"/>
            </w:tcBorders>
            <w:vAlign w:val="center"/>
          </w:tcPr>
          <w:p w14:paraId="1BF226C7" w14:textId="77777777" w:rsidR="00833EE6" w:rsidRPr="00EF4A2B" w:rsidRDefault="00833EE6" w:rsidP="00AE313B">
            <w:pPr>
              <w:keepNext/>
              <w:keepLines/>
              <w:widowControl w:val="0"/>
              <w:jc w:val="center"/>
              <w:rPr>
                <w:rFonts w:ascii="Times New Roman" w:hAnsi="Times New Roman"/>
              </w:rPr>
            </w:pPr>
            <w:r w:rsidRPr="00EF4A2B">
              <w:rPr>
                <w:rFonts w:ascii="Times New Roman" w:hAnsi="Times New Roman"/>
              </w:rPr>
              <w:t>9</w:t>
            </w:r>
          </w:p>
        </w:tc>
      </w:tr>
      <w:tr w:rsidR="00833EE6" w:rsidRPr="00CC49B8" w14:paraId="22A5F086" w14:textId="77777777" w:rsidTr="00AE313B">
        <w:tc>
          <w:tcPr>
            <w:tcW w:w="1345" w:type="dxa"/>
            <w:tcBorders>
              <w:top w:val="nil"/>
            </w:tcBorders>
          </w:tcPr>
          <w:p w14:paraId="5C3D6A94" w14:textId="77777777" w:rsidR="00833EE6" w:rsidRPr="00EF4A2B" w:rsidRDefault="00833EE6" w:rsidP="00AE313B">
            <w:pPr>
              <w:spacing w:before="120" w:after="120"/>
              <w:ind w:left="630"/>
            </w:pPr>
          </w:p>
        </w:tc>
        <w:tc>
          <w:tcPr>
            <w:tcW w:w="4230" w:type="dxa"/>
            <w:tcBorders>
              <w:top w:val="nil"/>
            </w:tcBorders>
          </w:tcPr>
          <w:p w14:paraId="3B2EA2EE" w14:textId="77777777" w:rsidR="00833EE6" w:rsidRPr="00EF4A2B" w:rsidRDefault="00833EE6" w:rsidP="00AE313B">
            <w:pPr>
              <w:spacing w:before="120" w:after="120"/>
              <w:ind w:left="267"/>
              <w:rPr>
                <w:rFonts w:ascii="Times New Roman" w:hAnsi="Times New Roman"/>
              </w:rPr>
            </w:pPr>
            <w:r w:rsidRPr="00EF4A2B">
              <w:rPr>
                <w:rFonts w:ascii="Times New Roman" w:hAnsi="Times New Roman"/>
              </w:rPr>
              <w:t>End User/Public Agency</w:t>
            </w:r>
          </w:p>
        </w:tc>
        <w:tc>
          <w:tcPr>
            <w:tcW w:w="810" w:type="dxa"/>
            <w:tcBorders>
              <w:top w:val="nil"/>
            </w:tcBorders>
            <w:vAlign w:val="center"/>
          </w:tcPr>
          <w:p w14:paraId="072D6546" w14:textId="77777777" w:rsidR="00833EE6" w:rsidRPr="00EF4A2B" w:rsidRDefault="00833EE6" w:rsidP="00AE313B">
            <w:pPr>
              <w:jc w:val="center"/>
              <w:rPr>
                <w:rFonts w:ascii="Times New Roman" w:hAnsi="Times New Roman"/>
              </w:rPr>
            </w:pPr>
            <w:r w:rsidRPr="00EF4A2B">
              <w:rPr>
                <w:rFonts w:ascii="Times New Roman" w:hAnsi="Times New Roman"/>
              </w:rPr>
              <w:t>0</w:t>
            </w:r>
          </w:p>
        </w:tc>
        <w:tc>
          <w:tcPr>
            <w:tcW w:w="810" w:type="dxa"/>
            <w:tcBorders>
              <w:top w:val="nil"/>
            </w:tcBorders>
            <w:shd w:val="clear" w:color="auto" w:fill="auto"/>
            <w:vAlign w:val="center"/>
          </w:tcPr>
          <w:p w14:paraId="7392D59D" w14:textId="77777777" w:rsidR="00833EE6" w:rsidRPr="00EF4A2B" w:rsidRDefault="00833EE6" w:rsidP="00AE313B">
            <w:pPr>
              <w:jc w:val="center"/>
              <w:rPr>
                <w:rFonts w:ascii="Times New Roman" w:hAnsi="Times New Roman"/>
              </w:rPr>
            </w:pPr>
            <w:r w:rsidRPr="00EF4A2B">
              <w:rPr>
                <w:rFonts w:ascii="Times New Roman" w:hAnsi="Times New Roman"/>
              </w:rPr>
              <w:t>2</w:t>
            </w:r>
          </w:p>
        </w:tc>
        <w:tc>
          <w:tcPr>
            <w:tcW w:w="810" w:type="dxa"/>
            <w:tcBorders>
              <w:top w:val="nil"/>
            </w:tcBorders>
            <w:shd w:val="clear" w:color="auto" w:fill="auto"/>
            <w:vAlign w:val="center"/>
          </w:tcPr>
          <w:p w14:paraId="6319E829" w14:textId="77777777" w:rsidR="00833EE6" w:rsidRPr="00EF4A2B" w:rsidRDefault="00833EE6" w:rsidP="00AE313B">
            <w:pPr>
              <w:jc w:val="center"/>
              <w:rPr>
                <w:rFonts w:ascii="Times New Roman" w:hAnsi="Times New Roman"/>
              </w:rPr>
            </w:pPr>
            <w:r w:rsidRPr="00EF4A2B">
              <w:rPr>
                <w:rFonts w:ascii="Times New Roman" w:hAnsi="Times New Roman"/>
              </w:rPr>
              <w:t>0</w:t>
            </w:r>
          </w:p>
        </w:tc>
        <w:tc>
          <w:tcPr>
            <w:tcW w:w="720" w:type="dxa"/>
            <w:tcBorders>
              <w:top w:val="nil"/>
            </w:tcBorders>
            <w:vAlign w:val="center"/>
          </w:tcPr>
          <w:p w14:paraId="73EC5E1C" w14:textId="77777777" w:rsidR="00833EE6" w:rsidRPr="00EF4A2B" w:rsidRDefault="00833EE6" w:rsidP="00AE313B">
            <w:pPr>
              <w:jc w:val="center"/>
              <w:rPr>
                <w:rFonts w:ascii="Times New Roman" w:hAnsi="Times New Roman"/>
              </w:rPr>
            </w:pPr>
            <w:r w:rsidRPr="00EF4A2B">
              <w:rPr>
                <w:rFonts w:ascii="Times New Roman" w:hAnsi="Times New Roman"/>
              </w:rPr>
              <w:t>0</w:t>
            </w:r>
          </w:p>
        </w:tc>
        <w:tc>
          <w:tcPr>
            <w:tcW w:w="640" w:type="dxa"/>
            <w:tcBorders>
              <w:top w:val="nil"/>
            </w:tcBorders>
            <w:vAlign w:val="center"/>
          </w:tcPr>
          <w:p w14:paraId="4DE3439E" w14:textId="77777777" w:rsidR="00833EE6" w:rsidRPr="00EF4A2B" w:rsidRDefault="00833EE6" w:rsidP="00AE313B">
            <w:pPr>
              <w:jc w:val="center"/>
              <w:rPr>
                <w:rFonts w:ascii="Times New Roman" w:hAnsi="Times New Roman"/>
              </w:rPr>
            </w:pPr>
            <w:r w:rsidRPr="00EF4A2B">
              <w:rPr>
                <w:rFonts w:ascii="Times New Roman" w:hAnsi="Times New Roman"/>
              </w:rPr>
              <w:t>2</w:t>
            </w:r>
          </w:p>
        </w:tc>
      </w:tr>
      <w:tr w:rsidR="00833EE6" w:rsidRPr="00CC49B8" w14:paraId="0A9F0776" w14:textId="77777777" w:rsidTr="00AE313B">
        <w:tc>
          <w:tcPr>
            <w:tcW w:w="1345" w:type="dxa"/>
            <w:tcBorders>
              <w:top w:val="nil"/>
            </w:tcBorders>
          </w:tcPr>
          <w:p w14:paraId="5308FC47" w14:textId="77777777" w:rsidR="00833EE6" w:rsidRPr="00EF4A2B" w:rsidRDefault="00833EE6" w:rsidP="00AE313B">
            <w:pPr>
              <w:spacing w:before="120" w:after="120"/>
              <w:ind w:left="630"/>
            </w:pPr>
          </w:p>
        </w:tc>
        <w:tc>
          <w:tcPr>
            <w:tcW w:w="4230" w:type="dxa"/>
            <w:tcBorders>
              <w:top w:val="nil"/>
            </w:tcBorders>
          </w:tcPr>
          <w:p w14:paraId="1AC30118" w14:textId="77777777" w:rsidR="00833EE6" w:rsidRPr="00EF4A2B" w:rsidRDefault="00833EE6" w:rsidP="00AE313B">
            <w:pPr>
              <w:spacing w:before="120" w:after="120"/>
              <w:ind w:left="267"/>
              <w:rPr>
                <w:rFonts w:ascii="Times New Roman" w:hAnsi="Times New Roman"/>
              </w:rPr>
            </w:pPr>
            <w:r w:rsidRPr="00EF4A2B">
              <w:rPr>
                <w:rFonts w:ascii="Times New Roman" w:hAnsi="Times New Roman"/>
              </w:rPr>
              <w:t>Retail Gas Market Company</w:t>
            </w:r>
          </w:p>
        </w:tc>
        <w:tc>
          <w:tcPr>
            <w:tcW w:w="810" w:type="dxa"/>
            <w:tcBorders>
              <w:top w:val="nil"/>
            </w:tcBorders>
            <w:vAlign w:val="center"/>
          </w:tcPr>
          <w:p w14:paraId="460DAC44" w14:textId="77777777" w:rsidR="00833EE6" w:rsidRPr="00EF4A2B" w:rsidRDefault="00833EE6" w:rsidP="00AE313B">
            <w:pPr>
              <w:jc w:val="center"/>
              <w:rPr>
                <w:rFonts w:ascii="Times New Roman" w:hAnsi="Times New Roman"/>
              </w:rPr>
            </w:pPr>
            <w:r w:rsidRPr="00EF4A2B">
              <w:rPr>
                <w:rFonts w:ascii="Times New Roman" w:hAnsi="Times New Roman"/>
              </w:rPr>
              <w:t>0</w:t>
            </w:r>
          </w:p>
        </w:tc>
        <w:tc>
          <w:tcPr>
            <w:tcW w:w="810" w:type="dxa"/>
            <w:tcBorders>
              <w:top w:val="nil"/>
            </w:tcBorders>
            <w:shd w:val="clear" w:color="auto" w:fill="auto"/>
            <w:vAlign w:val="center"/>
          </w:tcPr>
          <w:p w14:paraId="15968F89" w14:textId="77777777" w:rsidR="00833EE6" w:rsidRPr="00EF4A2B" w:rsidRDefault="00833EE6" w:rsidP="00AE313B">
            <w:pPr>
              <w:jc w:val="center"/>
              <w:rPr>
                <w:rFonts w:ascii="Times New Roman" w:hAnsi="Times New Roman"/>
              </w:rPr>
            </w:pPr>
            <w:r w:rsidRPr="00EF4A2B">
              <w:rPr>
                <w:rFonts w:ascii="Times New Roman" w:hAnsi="Times New Roman"/>
              </w:rPr>
              <w:t>3</w:t>
            </w:r>
          </w:p>
        </w:tc>
        <w:tc>
          <w:tcPr>
            <w:tcW w:w="810" w:type="dxa"/>
            <w:tcBorders>
              <w:top w:val="nil"/>
            </w:tcBorders>
            <w:shd w:val="clear" w:color="auto" w:fill="auto"/>
            <w:vAlign w:val="center"/>
          </w:tcPr>
          <w:p w14:paraId="4C0D44A6" w14:textId="77777777" w:rsidR="00833EE6" w:rsidRPr="00EF4A2B" w:rsidRDefault="00833EE6" w:rsidP="00AE313B">
            <w:pPr>
              <w:jc w:val="center"/>
              <w:rPr>
                <w:rFonts w:ascii="Times New Roman" w:hAnsi="Times New Roman"/>
              </w:rPr>
            </w:pPr>
            <w:r w:rsidRPr="00EF4A2B">
              <w:rPr>
                <w:rFonts w:ascii="Times New Roman" w:hAnsi="Times New Roman"/>
              </w:rPr>
              <w:t>0</w:t>
            </w:r>
          </w:p>
        </w:tc>
        <w:tc>
          <w:tcPr>
            <w:tcW w:w="720" w:type="dxa"/>
            <w:tcBorders>
              <w:top w:val="nil"/>
            </w:tcBorders>
            <w:vAlign w:val="center"/>
          </w:tcPr>
          <w:p w14:paraId="340F71E4" w14:textId="77777777" w:rsidR="00833EE6" w:rsidRPr="00EF4A2B" w:rsidRDefault="00833EE6" w:rsidP="00AE313B">
            <w:pPr>
              <w:jc w:val="center"/>
              <w:rPr>
                <w:rFonts w:ascii="Times New Roman" w:hAnsi="Times New Roman"/>
              </w:rPr>
            </w:pPr>
            <w:r w:rsidRPr="00EF4A2B">
              <w:rPr>
                <w:rFonts w:ascii="Times New Roman" w:hAnsi="Times New Roman"/>
              </w:rPr>
              <w:t>0</w:t>
            </w:r>
          </w:p>
        </w:tc>
        <w:tc>
          <w:tcPr>
            <w:tcW w:w="640" w:type="dxa"/>
            <w:tcBorders>
              <w:top w:val="nil"/>
            </w:tcBorders>
            <w:vAlign w:val="center"/>
          </w:tcPr>
          <w:p w14:paraId="4F910CA5" w14:textId="77777777" w:rsidR="00833EE6" w:rsidRPr="00EF4A2B" w:rsidRDefault="00833EE6" w:rsidP="00AE313B">
            <w:pPr>
              <w:jc w:val="center"/>
              <w:rPr>
                <w:rFonts w:ascii="Times New Roman" w:hAnsi="Times New Roman"/>
              </w:rPr>
            </w:pPr>
            <w:r w:rsidRPr="00EF4A2B">
              <w:rPr>
                <w:rFonts w:ascii="Times New Roman" w:hAnsi="Times New Roman"/>
              </w:rPr>
              <w:t>3</w:t>
            </w:r>
          </w:p>
        </w:tc>
      </w:tr>
      <w:tr w:rsidR="00833EE6" w:rsidRPr="00CC49B8" w14:paraId="5D83F951" w14:textId="77777777" w:rsidTr="00AE313B">
        <w:tc>
          <w:tcPr>
            <w:tcW w:w="1345" w:type="dxa"/>
            <w:tcBorders>
              <w:top w:val="nil"/>
            </w:tcBorders>
          </w:tcPr>
          <w:p w14:paraId="11EDF477" w14:textId="77777777" w:rsidR="00833EE6" w:rsidRPr="00EF4A2B" w:rsidRDefault="00833EE6" w:rsidP="00AE313B">
            <w:pPr>
              <w:spacing w:before="120" w:after="120"/>
              <w:ind w:left="630"/>
            </w:pPr>
          </w:p>
        </w:tc>
        <w:tc>
          <w:tcPr>
            <w:tcW w:w="4230" w:type="dxa"/>
            <w:tcBorders>
              <w:top w:val="nil"/>
            </w:tcBorders>
          </w:tcPr>
          <w:p w14:paraId="70C82E5A" w14:textId="77777777" w:rsidR="00833EE6" w:rsidRPr="00EF4A2B" w:rsidRDefault="00833EE6" w:rsidP="00AE313B">
            <w:pPr>
              <w:spacing w:before="120" w:after="120"/>
              <w:ind w:left="267"/>
              <w:rPr>
                <w:rFonts w:ascii="Times New Roman" w:hAnsi="Times New Roman"/>
              </w:rPr>
            </w:pPr>
            <w:r w:rsidRPr="00EF4A2B">
              <w:rPr>
                <w:rFonts w:ascii="Times New Roman" w:hAnsi="Times New Roman"/>
              </w:rPr>
              <w:t>Retail Electric Utility</w:t>
            </w:r>
          </w:p>
        </w:tc>
        <w:tc>
          <w:tcPr>
            <w:tcW w:w="810" w:type="dxa"/>
            <w:tcBorders>
              <w:top w:val="nil"/>
            </w:tcBorders>
            <w:vAlign w:val="center"/>
          </w:tcPr>
          <w:p w14:paraId="4AA72A95" w14:textId="77777777" w:rsidR="00833EE6" w:rsidRPr="00EF4A2B" w:rsidRDefault="00833EE6" w:rsidP="00AE313B">
            <w:pPr>
              <w:jc w:val="center"/>
              <w:rPr>
                <w:rFonts w:ascii="Times New Roman" w:hAnsi="Times New Roman"/>
              </w:rPr>
            </w:pPr>
            <w:r w:rsidRPr="00EF4A2B">
              <w:rPr>
                <w:rFonts w:ascii="Times New Roman" w:hAnsi="Times New Roman"/>
              </w:rPr>
              <w:t>2</w:t>
            </w:r>
          </w:p>
        </w:tc>
        <w:tc>
          <w:tcPr>
            <w:tcW w:w="810" w:type="dxa"/>
            <w:tcBorders>
              <w:top w:val="nil"/>
            </w:tcBorders>
            <w:shd w:val="clear" w:color="auto" w:fill="auto"/>
            <w:vAlign w:val="center"/>
          </w:tcPr>
          <w:p w14:paraId="0A196196" w14:textId="77777777" w:rsidR="00833EE6" w:rsidRPr="00EF4A2B" w:rsidRDefault="00833EE6" w:rsidP="00AE313B">
            <w:pPr>
              <w:jc w:val="center"/>
              <w:rPr>
                <w:rFonts w:ascii="Times New Roman" w:hAnsi="Times New Roman"/>
              </w:rPr>
            </w:pPr>
            <w:r w:rsidRPr="00EF4A2B">
              <w:rPr>
                <w:rFonts w:ascii="Times New Roman" w:hAnsi="Times New Roman"/>
              </w:rPr>
              <w:t>3</w:t>
            </w:r>
          </w:p>
        </w:tc>
        <w:tc>
          <w:tcPr>
            <w:tcW w:w="810" w:type="dxa"/>
            <w:tcBorders>
              <w:top w:val="nil"/>
            </w:tcBorders>
            <w:shd w:val="clear" w:color="auto" w:fill="auto"/>
            <w:vAlign w:val="center"/>
          </w:tcPr>
          <w:p w14:paraId="0AC1679A" w14:textId="77777777" w:rsidR="00833EE6" w:rsidRPr="00EF4A2B" w:rsidRDefault="00833EE6" w:rsidP="00AE313B">
            <w:pPr>
              <w:jc w:val="center"/>
              <w:rPr>
                <w:rFonts w:ascii="Times New Roman" w:hAnsi="Times New Roman"/>
              </w:rPr>
            </w:pPr>
            <w:r w:rsidRPr="00EF4A2B">
              <w:rPr>
                <w:rFonts w:ascii="Times New Roman" w:hAnsi="Times New Roman"/>
              </w:rPr>
              <w:t>0</w:t>
            </w:r>
          </w:p>
        </w:tc>
        <w:tc>
          <w:tcPr>
            <w:tcW w:w="720" w:type="dxa"/>
            <w:tcBorders>
              <w:top w:val="nil"/>
            </w:tcBorders>
            <w:vAlign w:val="center"/>
          </w:tcPr>
          <w:p w14:paraId="38B02396" w14:textId="77777777" w:rsidR="00833EE6" w:rsidRPr="00EF4A2B" w:rsidRDefault="00833EE6" w:rsidP="00AE313B">
            <w:pPr>
              <w:jc w:val="center"/>
              <w:rPr>
                <w:rFonts w:ascii="Times New Roman" w:hAnsi="Times New Roman"/>
              </w:rPr>
            </w:pPr>
            <w:r w:rsidRPr="00EF4A2B">
              <w:rPr>
                <w:rFonts w:ascii="Times New Roman" w:hAnsi="Times New Roman"/>
              </w:rPr>
              <w:t>0</w:t>
            </w:r>
          </w:p>
        </w:tc>
        <w:tc>
          <w:tcPr>
            <w:tcW w:w="640" w:type="dxa"/>
            <w:tcBorders>
              <w:top w:val="nil"/>
            </w:tcBorders>
            <w:vAlign w:val="center"/>
          </w:tcPr>
          <w:p w14:paraId="58520483" w14:textId="77777777" w:rsidR="00833EE6" w:rsidRPr="00EF4A2B" w:rsidRDefault="00833EE6" w:rsidP="00AE313B">
            <w:pPr>
              <w:jc w:val="center"/>
              <w:rPr>
                <w:rFonts w:ascii="Times New Roman" w:hAnsi="Times New Roman"/>
              </w:rPr>
            </w:pPr>
            <w:r w:rsidRPr="00EF4A2B">
              <w:rPr>
                <w:rFonts w:ascii="Times New Roman" w:hAnsi="Times New Roman"/>
              </w:rPr>
              <w:t>5</w:t>
            </w:r>
          </w:p>
        </w:tc>
      </w:tr>
      <w:tr w:rsidR="00833EE6" w:rsidRPr="00CC49B8" w14:paraId="20C06004" w14:textId="77777777" w:rsidTr="00AE313B">
        <w:tc>
          <w:tcPr>
            <w:tcW w:w="1345" w:type="dxa"/>
            <w:tcBorders>
              <w:top w:val="nil"/>
              <w:bottom w:val="single" w:sz="4" w:space="0" w:color="auto"/>
            </w:tcBorders>
          </w:tcPr>
          <w:p w14:paraId="2B008F90" w14:textId="77777777" w:rsidR="00833EE6" w:rsidRPr="00EF4A2B" w:rsidRDefault="00833EE6" w:rsidP="00AE313B">
            <w:pPr>
              <w:spacing w:before="120" w:after="120"/>
              <w:ind w:left="630"/>
            </w:pPr>
          </w:p>
        </w:tc>
        <w:tc>
          <w:tcPr>
            <w:tcW w:w="4230" w:type="dxa"/>
            <w:tcBorders>
              <w:top w:val="nil"/>
              <w:bottom w:val="single" w:sz="4" w:space="0" w:color="auto"/>
            </w:tcBorders>
          </w:tcPr>
          <w:p w14:paraId="4F9059CF" w14:textId="77777777" w:rsidR="00833EE6" w:rsidRPr="00EF4A2B" w:rsidRDefault="00833EE6" w:rsidP="00AE313B">
            <w:pPr>
              <w:spacing w:before="120" w:after="120"/>
              <w:ind w:left="267"/>
              <w:rPr>
                <w:rFonts w:ascii="Times New Roman" w:hAnsi="Times New Roman"/>
              </w:rPr>
            </w:pPr>
            <w:r w:rsidRPr="00EF4A2B">
              <w:rPr>
                <w:rFonts w:ascii="Times New Roman" w:hAnsi="Times New Roman"/>
              </w:rPr>
              <w:t>Other Participant</w:t>
            </w:r>
          </w:p>
        </w:tc>
        <w:tc>
          <w:tcPr>
            <w:tcW w:w="810" w:type="dxa"/>
            <w:tcBorders>
              <w:top w:val="nil"/>
              <w:bottom w:val="single" w:sz="4" w:space="0" w:color="auto"/>
            </w:tcBorders>
            <w:vAlign w:val="center"/>
          </w:tcPr>
          <w:p w14:paraId="6FD23383" w14:textId="77777777" w:rsidR="00833EE6" w:rsidRPr="00EF4A2B" w:rsidRDefault="00833EE6" w:rsidP="00AE313B">
            <w:pPr>
              <w:jc w:val="center"/>
              <w:rPr>
                <w:rFonts w:ascii="Times New Roman" w:hAnsi="Times New Roman"/>
              </w:rPr>
            </w:pPr>
            <w:r w:rsidRPr="00EF4A2B">
              <w:rPr>
                <w:rFonts w:ascii="Times New Roman" w:hAnsi="Times New Roman"/>
              </w:rPr>
              <w:t>9</w:t>
            </w:r>
          </w:p>
        </w:tc>
        <w:tc>
          <w:tcPr>
            <w:tcW w:w="810" w:type="dxa"/>
            <w:tcBorders>
              <w:top w:val="nil"/>
              <w:bottom w:val="single" w:sz="4" w:space="0" w:color="auto"/>
            </w:tcBorders>
            <w:shd w:val="clear" w:color="auto" w:fill="auto"/>
            <w:vAlign w:val="center"/>
          </w:tcPr>
          <w:p w14:paraId="6E0F1635" w14:textId="77777777" w:rsidR="00833EE6" w:rsidRPr="00EF4A2B" w:rsidRDefault="00833EE6" w:rsidP="00AE313B">
            <w:pPr>
              <w:jc w:val="center"/>
              <w:rPr>
                <w:rFonts w:ascii="Times New Roman" w:hAnsi="Times New Roman"/>
              </w:rPr>
            </w:pPr>
            <w:r w:rsidRPr="00EF4A2B">
              <w:rPr>
                <w:rFonts w:ascii="Times New Roman" w:hAnsi="Times New Roman"/>
              </w:rPr>
              <w:t>3</w:t>
            </w:r>
          </w:p>
        </w:tc>
        <w:tc>
          <w:tcPr>
            <w:tcW w:w="810" w:type="dxa"/>
            <w:tcBorders>
              <w:top w:val="nil"/>
              <w:bottom w:val="single" w:sz="4" w:space="0" w:color="auto"/>
            </w:tcBorders>
            <w:shd w:val="clear" w:color="auto" w:fill="auto"/>
            <w:vAlign w:val="center"/>
          </w:tcPr>
          <w:p w14:paraId="53D3E591" w14:textId="77777777" w:rsidR="00833EE6" w:rsidRPr="00EF4A2B" w:rsidRDefault="00833EE6" w:rsidP="00AE313B">
            <w:pPr>
              <w:jc w:val="center"/>
              <w:rPr>
                <w:rFonts w:ascii="Times New Roman" w:hAnsi="Times New Roman"/>
              </w:rPr>
            </w:pPr>
            <w:r w:rsidRPr="00EF4A2B">
              <w:rPr>
                <w:rFonts w:ascii="Times New Roman" w:hAnsi="Times New Roman"/>
              </w:rPr>
              <w:t>1</w:t>
            </w:r>
          </w:p>
        </w:tc>
        <w:tc>
          <w:tcPr>
            <w:tcW w:w="720" w:type="dxa"/>
            <w:tcBorders>
              <w:top w:val="nil"/>
              <w:bottom w:val="single" w:sz="4" w:space="0" w:color="auto"/>
            </w:tcBorders>
            <w:vAlign w:val="center"/>
          </w:tcPr>
          <w:p w14:paraId="031ABE53" w14:textId="77777777" w:rsidR="00833EE6" w:rsidRPr="00EF4A2B" w:rsidRDefault="00833EE6" w:rsidP="00AE313B">
            <w:pPr>
              <w:jc w:val="center"/>
              <w:rPr>
                <w:rFonts w:ascii="Times New Roman" w:hAnsi="Times New Roman"/>
              </w:rPr>
            </w:pPr>
            <w:r w:rsidRPr="00EF4A2B">
              <w:rPr>
                <w:rFonts w:ascii="Times New Roman" w:hAnsi="Times New Roman"/>
              </w:rPr>
              <w:t>3</w:t>
            </w:r>
          </w:p>
        </w:tc>
        <w:tc>
          <w:tcPr>
            <w:tcW w:w="640" w:type="dxa"/>
            <w:tcBorders>
              <w:top w:val="nil"/>
              <w:bottom w:val="single" w:sz="4" w:space="0" w:color="auto"/>
            </w:tcBorders>
            <w:vAlign w:val="center"/>
          </w:tcPr>
          <w:p w14:paraId="3404370B" w14:textId="77777777" w:rsidR="00833EE6" w:rsidRPr="00EF4A2B" w:rsidRDefault="00833EE6" w:rsidP="00AE313B">
            <w:pPr>
              <w:jc w:val="center"/>
              <w:rPr>
                <w:rFonts w:ascii="Times New Roman" w:hAnsi="Times New Roman"/>
              </w:rPr>
            </w:pPr>
            <w:r w:rsidRPr="00EF4A2B">
              <w:rPr>
                <w:rFonts w:ascii="Times New Roman" w:hAnsi="Times New Roman"/>
              </w:rPr>
              <w:t>16</w:t>
            </w:r>
          </w:p>
        </w:tc>
      </w:tr>
      <w:tr w:rsidR="00833EE6" w:rsidRPr="00CC49B8" w14:paraId="4298E7E8" w14:textId="77777777" w:rsidTr="00AE313B">
        <w:tc>
          <w:tcPr>
            <w:tcW w:w="5575" w:type="dxa"/>
            <w:gridSpan w:val="2"/>
            <w:tcBorders>
              <w:top w:val="single" w:sz="4" w:space="0" w:color="auto"/>
              <w:bottom w:val="single" w:sz="4" w:space="0" w:color="auto"/>
            </w:tcBorders>
          </w:tcPr>
          <w:p w14:paraId="0F303AB8" w14:textId="77777777" w:rsidR="00833EE6" w:rsidRPr="00EF4A2B" w:rsidRDefault="00833EE6" w:rsidP="00AE313B">
            <w:pPr>
              <w:spacing w:before="120" w:after="120"/>
              <w:ind w:left="624"/>
              <w:rPr>
                <w:rFonts w:ascii="Times New Roman" w:hAnsi="Times New Roman"/>
                <w:b/>
                <w:bCs/>
              </w:rPr>
            </w:pPr>
            <w:r w:rsidRPr="00EF4A2B">
              <w:rPr>
                <w:rFonts w:ascii="Times New Roman" w:hAnsi="Times New Roman"/>
                <w:b/>
                <w:bCs/>
              </w:rPr>
              <w:t>Unidentified Participant</w:t>
            </w:r>
          </w:p>
        </w:tc>
        <w:tc>
          <w:tcPr>
            <w:tcW w:w="810" w:type="dxa"/>
            <w:tcBorders>
              <w:top w:val="single" w:sz="4" w:space="0" w:color="auto"/>
              <w:bottom w:val="single" w:sz="4" w:space="0" w:color="auto"/>
            </w:tcBorders>
            <w:vAlign w:val="center"/>
          </w:tcPr>
          <w:p w14:paraId="48496056" w14:textId="77777777" w:rsidR="00833EE6" w:rsidRPr="00EF4A2B" w:rsidRDefault="00833EE6" w:rsidP="00AE313B">
            <w:pPr>
              <w:jc w:val="center"/>
              <w:rPr>
                <w:rFonts w:ascii="Times New Roman" w:hAnsi="Times New Roman"/>
                <w:b/>
                <w:bCs/>
              </w:rPr>
            </w:pPr>
            <w:r w:rsidRPr="00EF4A2B">
              <w:rPr>
                <w:rFonts w:ascii="Times New Roman" w:hAnsi="Times New Roman"/>
                <w:b/>
                <w:bCs/>
              </w:rPr>
              <w:t>0</w:t>
            </w:r>
          </w:p>
        </w:tc>
        <w:tc>
          <w:tcPr>
            <w:tcW w:w="810" w:type="dxa"/>
            <w:tcBorders>
              <w:top w:val="single" w:sz="4" w:space="0" w:color="auto"/>
              <w:bottom w:val="single" w:sz="4" w:space="0" w:color="auto"/>
            </w:tcBorders>
            <w:shd w:val="clear" w:color="auto" w:fill="auto"/>
            <w:vAlign w:val="center"/>
          </w:tcPr>
          <w:p w14:paraId="4201A5A0" w14:textId="77777777" w:rsidR="00833EE6" w:rsidRPr="00EF4A2B" w:rsidRDefault="00833EE6" w:rsidP="00AE313B">
            <w:pPr>
              <w:jc w:val="center"/>
              <w:rPr>
                <w:rFonts w:ascii="Times New Roman" w:hAnsi="Times New Roman"/>
                <w:b/>
                <w:bCs/>
              </w:rPr>
            </w:pPr>
            <w:r w:rsidRPr="00EF4A2B">
              <w:rPr>
                <w:rFonts w:ascii="Times New Roman" w:hAnsi="Times New Roman"/>
                <w:b/>
                <w:bCs/>
              </w:rPr>
              <w:t>1</w:t>
            </w:r>
          </w:p>
        </w:tc>
        <w:tc>
          <w:tcPr>
            <w:tcW w:w="810" w:type="dxa"/>
            <w:tcBorders>
              <w:top w:val="single" w:sz="4" w:space="0" w:color="auto"/>
              <w:bottom w:val="single" w:sz="4" w:space="0" w:color="auto"/>
            </w:tcBorders>
            <w:shd w:val="clear" w:color="auto" w:fill="auto"/>
            <w:vAlign w:val="center"/>
          </w:tcPr>
          <w:p w14:paraId="543BB18F" w14:textId="77777777" w:rsidR="00833EE6" w:rsidRPr="00EF4A2B" w:rsidRDefault="00833EE6" w:rsidP="00AE313B">
            <w:pPr>
              <w:jc w:val="center"/>
              <w:rPr>
                <w:rFonts w:ascii="Times New Roman" w:hAnsi="Times New Roman"/>
                <w:b/>
                <w:bCs/>
              </w:rPr>
            </w:pPr>
            <w:r w:rsidRPr="00EF4A2B">
              <w:rPr>
                <w:rFonts w:ascii="Times New Roman" w:hAnsi="Times New Roman"/>
                <w:b/>
                <w:bCs/>
              </w:rPr>
              <w:t>0</w:t>
            </w:r>
          </w:p>
        </w:tc>
        <w:tc>
          <w:tcPr>
            <w:tcW w:w="720" w:type="dxa"/>
            <w:tcBorders>
              <w:top w:val="single" w:sz="4" w:space="0" w:color="auto"/>
              <w:bottom w:val="single" w:sz="4" w:space="0" w:color="auto"/>
            </w:tcBorders>
            <w:vAlign w:val="center"/>
          </w:tcPr>
          <w:p w14:paraId="11178AE7" w14:textId="77777777" w:rsidR="00833EE6" w:rsidRPr="00EF4A2B" w:rsidRDefault="00833EE6" w:rsidP="00AE313B">
            <w:pPr>
              <w:jc w:val="center"/>
              <w:rPr>
                <w:rFonts w:ascii="Times New Roman" w:hAnsi="Times New Roman"/>
                <w:b/>
                <w:bCs/>
              </w:rPr>
            </w:pPr>
            <w:r w:rsidRPr="00EF4A2B">
              <w:rPr>
                <w:rFonts w:ascii="Times New Roman" w:hAnsi="Times New Roman"/>
                <w:b/>
                <w:bCs/>
              </w:rPr>
              <w:t>0</w:t>
            </w:r>
          </w:p>
        </w:tc>
        <w:tc>
          <w:tcPr>
            <w:tcW w:w="640" w:type="dxa"/>
            <w:tcBorders>
              <w:top w:val="single" w:sz="4" w:space="0" w:color="auto"/>
              <w:bottom w:val="single" w:sz="4" w:space="0" w:color="auto"/>
            </w:tcBorders>
            <w:vAlign w:val="center"/>
          </w:tcPr>
          <w:p w14:paraId="4F386C20" w14:textId="77777777" w:rsidR="00833EE6" w:rsidRPr="00EF4A2B" w:rsidRDefault="00833EE6" w:rsidP="00AE313B">
            <w:pPr>
              <w:jc w:val="center"/>
              <w:rPr>
                <w:rFonts w:ascii="Times New Roman" w:hAnsi="Times New Roman"/>
                <w:b/>
                <w:bCs/>
              </w:rPr>
            </w:pPr>
            <w:r w:rsidRPr="00EF4A2B">
              <w:rPr>
                <w:rFonts w:ascii="Times New Roman" w:hAnsi="Times New Roman"/>
                <w:b/>
                <w:bCs/>
              </w:rPr>
              <w:t>1</w:t>
            </w:r>
          </w:p>
        </w:tc>
      </w:tr>
      <w:bookmarkEnd w:id="12"/>
      <w:bookmarkEnd w:id="15"/>
    </w:tbl>
    <w:p w14:paraId="423B0F9C" w14:textId="4FABCBF7" w:rsidR="008354C8" w:rsidRDefault="008354C8" w:rsidP="00833EE6">
      <w:pPr>
        <w:tabs>
          <w:tab w:val="left" w:pos="8664"/>
        </w:tabs>
      </w:pPr>
    </w:p>
    <w:tbl>
      <w:tblPr>
        <w:tblStyle w:val="SurveyTable"/>
        <w:tblW w:w="9365" w:type="dxa"/>
        <w:tblLayout w:type="fixed"/>
        <w:tblLook w:val="04A0" w:firstRow="1" w:lastRow="0" w:firstColumn="1" w:lastColumn="0" w:noHBand="0" w:noVBand="1"/>
      </w:tblPr>
      <w:tblGrid>
        <w:gridCol w:w="715"/>
        <w:gridCol w:w="8650"/>
      </w:tblGrid>
      <w:tr w:rsidR="008354C8" w:rsidRPr="00CC49B8" w14:paraId="41DB39C0" w14:textId="77777777" w:rsidTr="00CA13AF">
        <w:trPr>
          <w:cnfStyle w:val="100000000000" w:firstRow="1" w:lastRow="0" w:firstColumn="0" w:lastColumn="0" w:oddVBand="0" w:evenVBand="0" w:oddHBand="0" w:evenHBand="0" w:firstRowFirstColumn="0" w:firstRowLastColumn="0" w:lastRowFirstColumn="0" w:lastRowLastColumn="0"/>
          <w:trHeight w:val="876"/>
          <w:tblHeader/>
        </w:trPr>
        <w:tc>
          <w:tcPr>
            <w:tcW w:w="9365" w:type="dxa"/>
            <w:gridSpan w:val="2"/>
            <w:tcBorders>
              <w:top w:val="single" w:sz="4" w:space="0" w:color="auto"/>
            </w:tcBorders>
            <w:vAlign w:val="center"/>
          </w:tcPr>
          <w:p w14:paraId="5032A470" w14:textId="24030087" w:rsidR="008354C8" w:rsidRPr="00CC49B8" w:rsidRDefault="008354C8" w:rsidP="008354C8">
            <w:pPr>
              <w:pStyle w:val="ListParagraph"/>
              <w:numPr>
                <w:ilvl w:val="0"/>
                <w:numId w:val="50"/>
              </w:numPr>
              <w:spacing w:before="120" w:after="240"/>
              <w:rPr>
                <w:b/>
                <w:u w:val="single"/>
              </w:rPr>
            </w:pPr>
            <w:r w:rsidRPr="007844EF">
              <w:rPr>
                <w:rFonts w:ascii="Times New Roman" w:hAnsi="Times New Roman"/>
                <w:b/>
                <w:bCs/>
                <w:iCs/>
              </w:rPr>
              <w:t>Standards that support Renewable Natural Gas transactions, other than a standardized contract – NAESB currently has an effort underway to develop an addendum to the NAESB Base Contract for Sale and Purchase of Natural Gas to support Renewable Natural Gas transactions.</w:t>
            </w:r>
          </w:p>
        </w:tc>
      </w:tr>
      <w:tr w:rsidR="008354C8" w:rsidRPr="00CC49B8" w14:paraId="71C665EC" w14:textId="77777777" w:rsidTr="00F83564">
        <w:trPr>
          <w:trHeight w:val="876"/>
        </w:trPr>
        <w:tc>
          <w:tcPr>
            <w:tcW w:w="9365" w:type="dxa"/>
            <w:gridSpan w:val="2"/>
            <w:tcBorders>
              <w:top w:val="single" w:sz="4" w:space="0" w:color="auto"/>
            </w:tcBorders>
            <w:vAlign w:val="center"/>
          </w:tcPr>
          <w:p w14:paraId="23ABDF52" w14:textId="77777777" w:rsidR="008354C8" w:rsidRPr="00CC49B8" w:rsidRDefault="008354C8" w:rsidP="00F83564">
            <w:pPr>
              <w:pStyle w:val="ListParagraph"/>
              <w:spacing w:before="120" w:after="240"/>
              <w:ind w:left="360"/>
              <w:rPr>
                <w:rFonts w:ascii="Times New Roman" w:hAnsi="Times New Roman"/>
                <w:b/>
                <w:u w:val="single"/>
              </w:rPr>
            </w:pPr>
            <w:r w:rsidRPr="00CC49B8">
              <w:rPr>
                <w:rFonts w:ascii="Times New Roman" w:hAnsi="Times New Roman"/>
                <w:b/>
                <w:u w:val="single"/>
              </w:rPr>
              <w:t>Responses in Support</w:t>
            </w:r>
          </w:p>
          <w:p w14:paraId="13A310C1" w14:textId="77777777" w:rsidR="008354C8" w:rsidRPr="00CC49B8" w:rsidRDefault="008354C8" w:rsidP="00F83564">
            <w:pPr>
              <w:pStyle w:val="ListParagraph"/>
              <w:spacing w:before="120" w:after="120"/>
              <w:ind w:left="360"/>
              <w:rPr>
                <w:rFonts w:ascii="Times New Roman" w:hAnsi="Times New Roman"/>
                <w:bCs/>
              </w:rPr>
            </w:pPr>
            <w:r w:rsidRPr="00CC49B8">
              <w:rPr>
                <w:rFonts w:ascii="Times New Roman" w:hAnsi="Times New Roman"/>
                <w:bCs/>
              </w:rPr>
              <w:t>Examples of specific business practices, process or transactions that would benefit from standardization by those supportive of standards development or other activity</w:t>
            </w:r>
          </w:p>
        </w:tc>
      </w:tr>
      <w:tr w:rsidR="008354C8" w:rsidRPr="00155BAF" w14:paraId="7A3ED743" w14:textId="77777777" w:rsidTr="00F83564">
        <w:trPr>
          <w:trHeight w:val="504"/>
        </w:trPr>
        <w:tc>
          <w:tcPr>
            <w:tcW w:w="715" w:type="dxa"/>
            <w:vAlign w:val="center"/>
          </w:tcPr>
          <w:p w14:paraId="6340F635" w14:textId="77777777" w:rsidR="008354C8" w:rsidRPr="00155BAF" w:rsidRDefault="008354C8" w:rsidP="00F83564">
            <w:pPr>
              <w:spacing w:before="120" w:after="120"/>
              <w:ind w:right="-144"/>
              <w:jc w:val="center"/>
              <w:rPr>
                <w:rFonts w:ascii="Times New Roman" w:hAnsi="Times New Roman"/>
                <w:bCs/>
              </w:rPr>
            </w:pPr>
            <w:r w:rsidRPr="00155BAF">
              <w:rPr>
                <w:rFonts w:ascii="Times New Roman" w:hAnsi="Times New Roman"/>
                <w:bCs/>
              </w:rPr>
              <w:t>1.</w:t>
            </w:r>
          </w:p>
        </w:tc>
        <w:tc>
          <w:tcPr>
            <w:tcW w:w="8650" w:type="dxa"/>
          </w:tcPr>
          <w:p w14:paraId="4E32499C" w14:textId="77777777" w:rsidR="008354C8" w:rsidRPr="00155BAF" w:rsidRDefault="008354C8" w:rsidP="00F83564">
            <w:pPr>
              <w:spacing w:before="120" w:after="120"/>
              <w:ind w:left="180" w:right="-144"/>
              <w:rPr>
                <w:rFonts w:ascii="Times New Roman" w:hAnsi="Times New Roman"/>
                <w:bCs/>
              </w:rPr>
            </w:pPr>
            <w:r>
              <w:rPr>
                <w:rFonts w:ascii="Times New Roman" w:hAnsi="Times New Roman"/>
                <w:bCs/>
              </w:rPr>
              <w:t>W</w:t>
            </w:r>
            <w:r w:rsidRPr="00155BAF">
              <w:rPr>
                <w:rFonts w:ascii="Times New Roman" w:hAnsi="Times New Roman"/>
                <w:bCs/>
              </w:rPr>
              <w:t>hen customer purchases RNG we don't know where the gas actually came from or what the avoided emissions are relative to fossil gas</w:t>
            </w:r>
            <w:r>
              <w:rPr>
                <w:rFonts w:ascii="Times New Roman" w:hAnsi="Times New Roman"/>
                <w:bCs/>
              </w:rPr>
              <w:t xml:space="preserve"> (</w:t>
            </w:r>
            <w:r w:rsidRPr="00D74189">
              <w:rPr>
                <w:rFonts w:ascii="Times New Roman" w:hAnsi="Times New Roman"/>
                <w:bCs/>
                <w:i/>
                <w:iCs/>
              </w:rPr>
              <w:t>RMQ, WEQ, WGQ Other Participant</w:t>
            </w:r>
            <w:r>
              <w:rPr>
                <w:rFonts w:ascii="Times New Roman" w:hAnsi="Times New Roman"/>
                <w:bCs/>
              </w:rPr>
              <w:t>)</w:t>
            </w:r>
          </w:p>
        </w:tc>
      </w:tr>
      <w:tr w:rsidR="008354C8" w:rsidRPr="00155BAF" w14:paraId="5180814E" w14:textId="77777777" w:rsidTr="00F83564">
        <w:trPr>
          <w:trHeight w:val="504"/>
        </w:trPr>
        <w:tc>
          <w:tcPr>
            <w:tcW w:w="715" w:type="dxa"/>
            <w:vAlign w:val="center"/>
          </w:tcPr>
          <w:p w14:paraId="57D50D44" w14:textId="77777777" w:rsidR="008354C8" w:rsidRPr="00155BAF" w:rsidRDefault="008354C8" w:rsidP="00F83564">
            <w:pPr>
              <w:spacing w:before="120" w:after="120"/>
              <w:ind w:right="-144"/>
              <w:jc w:val="center"/>
              <w:rPr>
                <w:rFonts w:ascii="Times New Roman" w:hAnsi="Times New Roman"/>
                <w:bCs/>
              </w:rPr>
            </w:pPr>
            <w:r w:rsidRPr="00155BAF">
              <w:rPr>
                <w:rFonts w:ascii="Times New Roman" w:hAnsi="Times New Roman"/>
                <w:bCs/>
              </w:rPr>
              <w:t>2.</w:t>
            </w:r>
          </w:p>
        </w:tc>
        <w:tc>
          <w:tcPr>
            <w:tcW w:w="8650" w:type="dxa"/>
          </w:tcPr>
          <w:p w14:paraId="236AC126" w14:textId="77777777" w:rsidR="008354C8" w:rsidRPr="00155BAF" w:rsidRDefault="008354C8" w:rsidP="00F83564">
            <w:pPr>
              <w:spacing w:before="120" w:after="120"/>
              <w:ind w:left="180" w:right="-144"/>
              <w:rPr>
                <w:rFonts w:ascii="Times New Roman" w:hAnsi="Times New Roman"/>
                <w:bCs/>
              </w:rPr>
            </w:pPr>
            <w:r w:rsidRPr="00155BAF">
              <w:rPr>
                <w:rFonts w:ascii="Times New Roman" w:hAnsi="Times New Roman"/>
                <w:bCs/>
              </w:rPr>
              <w:t xml:space="preserve">A standard that allows multiple certifying bodies to assign a score to a source of natural gas.  A standard to allow tracking and reporting of </w:t>
            </w:r>
            <w:proofErr w:type="spellStart"/>
            <w:r w:rsidRPr="00155BAF">
              <w:rPr>
                <w:rFonts w:ascii="Times New Roman" w:hAnsi="Times New Roman"/>
                <w:bCs/>
              </w:rPr>
              <w:t>CertGas</w:t>
            </w:r>
            <w:proofErr w:type="spellEnd"/>
            <w:r w:rsidRPr="00155BAF">
              <w:rPr>
                <w:rFonts w:ascii="Times New Roman" w:hAnsi="Times New Roman"/>
                <w:bCs/>
              </w:rPr>
              <w:t xml:space="preserve"> quantities from source to consumption.  The standards would need to consider contracts, process, and distributed ledger technology.  </w:t>
            </w:r>
            <w:r>
              <w:rPr>
                <w:rFonts w:ascii="Times New Roman" w:hAnsi="Times New Roman"/>
                <w:bCs/>
              </w:rPr>
              <w:t>(</w:t>
            </w:r>
            <w:r w:rsidRPr="00F82301">
              <w:rPr>
                <w:rFonts w:ascii="Times New Roman" w:hAnsi="Times New Roman"/>
                <w:bCs/>
                <w:i/>
                <w:iCs/>
              </w:rPr>
              <w:t>RMQ Retail Electric Service Provider/Supplier</w:t>
            </w:r>
            <w:r>
              <w:rPr>
                <w:rFonts w:ascii="Times New Roman" w:hAnsi="Times New Roman"/>
                <w:bCs/>
              </w:rPr>
              <w:t>)</w:t>
            </w:r>
          </w:p>
        </w:tc>
      </w:tr>
      <w:tr w:rsidR="008354C8" w:rsidRPr="00155BAF" w14:paraId="69EFF45E" w14:textId="77777777" w:rsidTr="00F83564">
        <w:trPr>
          <w:trHeight w:val="504"/>
        </w:trPr>
        <w:tc>
          <w:tcPr>
            <w:tcW w:w="715" w:type="dxa"/>
            <w:vAlign w:val="center"/>
          </w:tcPr>
          <w:p w14:paraId="49ED7782" w14:textId="77777777" w:rsidR="008354C8" w:rsidRPr="00155BAF" w:rsidRDefault="008354C8" w:rsidP="00F83564">
            <w:pPr>
              <w:spacing w:before="120" w:after="120"/>
              <w:ind w:right="-144"/>
              <w:jc w:val="center"/>
              <w:rPr>
                <w:rFonts w:ascii="Times New Roman" w:hAnsi="Times New Roman"/>
                <w:bCs/>
              </w:rPr>
            </w:pPr>
            <w:r w:rsidRPr="00155BAF">
              <w:rPr>
                <w:rFonts w:ascii="Times New Roman" w:hAnsi="Times New Roman"/>
                <w:bCs/>
              </w:rPr>
              <w:t>3.</w:t>
            </w:r>
          </w:p>
        </w:tc>
        <w:tc>
          <w:tcPr>
            <w:tcW w:w="8650" w:type="dxa"/>
          </w:tcPr>
          <w:p w14:paraId="360E9ED4" w14:textId="77777777" w:rsidR="008354C8" w:rsidRPr="00155BAF" w:rsidRDefault="008354C8" w:rsidP="00F83564">
            <w:pPr>
              <w:spacing w:before="120" w:after="120"/>
              <w:ind w:left="180" w:right="-144"/>
              <w:rPr>
                <w:rFonts w:ascii="Times New Roman" w:hAnsi="Times New Roman"/>
                <w:bCs/>
              </w:rPr>
            </w:pPr>
            <w:r w:rsidRPr="00155BAF">
              <w:rPr>
                <w:rFonts w:ascii="Times New Roman" w:hAnsi="Times New Roman"/>
                <w:bCs/>
              </w:rPr>
              <w:t>10-year planning explores reliability scenarios where reliability coordination with gas plants is beneficial but not known at this time</w:t>
            </w:r>
            <w:r>
              <w:rPr>
                <w:rFonts w:ascii="Times New Roman" w:hAnsi="Times New Roman"/>
                <w:bCs/>
              </w:rPr>
              <w:t xml:space="preserve"> (</w:t>
            </w:r>
            <w:r w:rsidRPr="00F82301">
              <w:rPr>
                <w:rFonts w:ascii="Times New Roman" w:hAnsi="Times New Roman"/>
                <w:bCs/>
                <w:i/>
                <w:iCs/>
              </w:rPr>
              <w:t xml:space="preserve">three responses; all </w:t>
            </w:r>
            <w:r>
              <w:rPr>
                <w:rFonts w:ascii="Times New Roman" w:hAnsi="Times New Roman"/>
                <w:bCs/>
                <w:i/>
                <w:iCs/>
              </w:rPr>
              <w:t xml:space="preserve">RMQ Other Participant / </w:t>
            </w:r>
            <w:r w:rsidRPr="00F82301">
              <w:rPr>
                <w:rFonts w:ascii="Times New Roman" w:hAnsi="Times New Roman"/>
                <w:bCs/>
                <w:i/>
                <w:iCs/>
              </w:rPr>
              <w:t>WEQ – Transmission, Generation, Distributor/Load Serving Entity</w:t>
            </w:r>
            <w:r>
              <w:rPr>
                <w:rFonts w:ascii="Times New Roman" w:hAnsi="Times New Roman"/>
                <w:bCs/>
              </w:rPr>
              <w:t>)</w:t>
            </w:r>
          </w:p>
        </w:tc>
      </w:tr>
      <w:tr w:rsidR="008354C8" w:rsidRPr="00155BAF" w14:paraId="5A947F44" w14:textId="77777777" w:rsidTr="00F83564">
        <w:trPr>
          <w:trHeight w:val="504"/>
        </w:trPr>
        <w:tc>
          <w:tcPr>
            <w:tcW w:w="715" w:type="dxa"/>
            <w:vAlign w:val="center"/>
          </w:tcPr>
          <w:p w14:paraId="357EB3AF" w14:textId="77777777" w:rsidR="008354C8" w:rsidRPr="00155BAF" w:rsidRDefault="008354C8" w:rsidP="00F83564">
            <w:pPr>
              <w:spacing w:before="120" w:after="120"/>
              <w:ind w:right="-144"/>
              <w:jc w:val="center"/>
              <w:rPr>
                <w:rFonts w:ascii="Times New Roman" w:hAnsi="Times New Roman"/>
                <w:bCs/>
              </w:rPr>
            </w:pPr>
            <w:r w:rsidRPr="00155BAF">
              <w:rPr>
                <w:rFonts w:ascii="Times New Roman" w:hAnsi="Times New Roman"/>
                <w:bCs/>
              </w:rPr>
              <w:t>4.</w:t>
            </w:r>
          </w:p>
        </w:tc>
        <w:tc>
          <w:tcPr>
            <w:tcW w:w="8650" w:type="dxa"/>
          </w:tcPr>
          <w:p w14:paraId="58C00BE0" w14:textId="77777777" w:rsidR="008354C8" w:rsidRPr="00155BAF" w:rsidRDefault="008354C8" w:rsidP="00F83564">
            <w:pPr>
              <w:spacing w:before="120" w:after="120"/>
              <w:ind w:left="180" w:right="-144"/>
              <w:rPr>
                <w:rFonts w:ascii="Times New Roman" w:hAnsi="Times New Roman"/>
                <w:bCs/>
              </w:rPr>
            </w:pPr>
            <w:r w:rsidRPr="00155BAF">
              <w:rPr>
                <w:rFonts w:ascii="Times New Roman" w:hAnsi="Times New Roman"/>
                <w:bCs/>
              </w:rPr>
              <w:t>Can't give specifics, but transaction whereby our company purchases RNG or products toward creating RNG</w:t>
            </w:r>
            <w:r>
              <w:rPr>
                <w:rFonts w:ascii="Times New Roman" w:hAnsi="Times New Roman"/>
                <w:bCs/>
              </w:rPr>
              <w:t xml:space="preserve"> (</w:t>
            </w:r>
            <w:r w:rsidRPr="00F82301">
              <w:rPr>
                <w:rFonts w:ascii="Times New Roman" w:hAnsi="Times New Roman"/>
                <w:bCs/>
                <w:i/>
                <w:iCs/>
              </w:rPr>
              <w:t>WEQ Distributor/Load Serving Entity, End User, Marketer/Broker / WGQ Distributor</w:t>
            </w:r>
            <w:r>
              <w:rPr>
                <w:rFonts w:ascii="Times New Roman" w:hAnsi="Times New Roman"/>
                <w:bCs/>
              </w:rPr>
              <w:t>)</w:t>
            </w:r>
          </w:p>
        </w:tc>
      </w:tr>
      <w:tr w:rsidR="008354C8" w:rsidRPr="00155BAF" w14:paraId="4C274FA7" w14:textId="77777777" w:rsidTr="00F83564">
        <w:trPr>
          <w:trHeight w:val="504"/>
        </w:trPr>
        <w:tc>
          <w:tcPr>
            <w:tcW w:w="715" w:type="dxa"/>
            <w:vAlign w:val="center"/>
          </w:tcPr>
          <w:p w14:paraId="0DE34D51" w14:textId="77777777" w:rsidR="008354C8" w:rsidRPr="00155BAF" w:rsidRDefault="008354C8" w:rsidP="00F83564">
            <w:pPr>
              <w:spacing w:before="120" w:after="120"/>
              <w:ind w:right="-144"/>
              <w:jc w:val="center"/>
              <w:rPr>
                <w:rFonts w:ascii="Times New Roman" w:hAnsi="Times New Roman"/>
                <w:bCs/>
              </w:rPr>
            </w:pPr>
            <w:r w:rsidRPr="00155BAF">
              <w:rPr>
                <w:rFonts w:ascii="Times New Roman" w:hAnsi="Times New Roman"/>
                <w:bCs/>
              </w:rPr>
              <w:t>5.</w:t>
            </w:r>
          </w:p>
        </w:tc>
        <w:tc>
          <w:tcPr>
            <w:tcW w:w="8650" w:type="dxa"/>
          </w:tcPr>
          <w:p w14:paraId="6419C855" w14:textId="77777777" w:rsidR="008354C8" w:rsidRPr="00155BAF" w:rsidRDefault="008354C8" w:rsidP="00F83564">
            <w:pPr>
              <w:spacing w:before="120" w:after="120"/>
              <w:ind w:left="180" w:right="-144"/>
              <w:rPr>
                <w:rFonts w:ascii="Times New Roman" w:hAnsi="Times New Roman"/>
                <w:bCs/>
              </w:rPr>
            </w:pPr>
            <w:r w:rsidRPr="00155BAF">
              <w:rPr>
                <w:rFonts w:ascii="Times New Roman" w:hAnsi="Times New Roman"/>
                <w:bCs/>
              </w:rPr>
              <w:t>Technical Implementation of electronic versions of the RNG Addendum and Certified Gas Addendum</w:t>
            </w:r>
            <w:r>
              <w:rPr>
                <w:rFonts w:ascii="Times New Roman" w:hAnsi="Times New Roman"/>
                <w:bCs/>
              </w:rPr>
              <w:t xml:space="preserve"> (</w:t>
            </w:r>
            <w:r w:rsidRPr="005C5341">
              <w:rPr>
                <w:rFonts w:ascii="Times New Roman" w:hAnsi="Times New Roman"/>
                <w:bCs/>
                <w:i/>
                <w:iCs/>
              </w:rPr>
              <w:t>RMQ Other Participant / WEQ End User / WGQ End User</w:t>
            </w:r>
            <w:r>
              <w:rPr>
                <w:rFonts w:ascii="Times New Roman" w:hAnsi="Times New Roman"/>
                <w:bCs/>
              </w:rPr>
              <w:t>)</w:t>
            </w:r>
          </w:p>
        </w:tc>
      </w:tr>
      <w:tr w:rsidR="008354C8" w:rsidRPr="00155BAF" w14:paraId="36F80305" w14:textId="77777777" w:rsidTr="00F83564">
        <w:trPr>
          <w:trHeight w:val="504"/>
        </w:trPr>
        <w:tc>
          <w:tcPr>
            <w:tcW w:w="715" w:type="dxa"/>
            <w:vAlign w:val="center"/>
          </w:tcPr>
          <w:p w14:paraId="1B278D4A" w14:textId="77777777" w:rsidR="008354C8" w:rsidRPr="00155BAF" w:rsidRDefault="008354C8" w:rsidP="00F83564">
            <w:pPr>
              <w:spacing w:before="120" w:after="120"/>
              <w:ind w:right="-144"/>
              <w:jc w:val="center"/>
              <w:rPr>
                <w:rFonts w:ascii="Times New Roman" w:hAnsi="Times New Roman"/>
                <w:bCs/>
              </w:rPr>
            </w:pPr>
            <w:r w:rsidRPr="00155BAF">
              <w:rPr>
                <w:rFonts w:ascii="Times New Roman" w:hAnsi="Times New Roman"/>
                <w:bCs/>
              </w:rPr>
              <w:lastRenderedPageBreak/>
              <w:t>6.</w:t>
            </w:r>
          </w:p>
        </w:tc>
        <w:tc>
          <w:tcPr>
            <w:tcW w:w="8650" w:type="dxa"/>
          </w:tcPr>
          <w:p w14:paraId="57641EA2" w14:textId="77777777" w:rsidR="008354C8" w:rsidRPr="00155BAF" w:rsidRDefault="008354C8" w:rsidP="00F83564">
            <w:pPr>
              <w:spacing w:before="120" w:after="120"/>
              <w:ind w:left="180" w:right="-144"/>
              <w:rPr>
                <w:rFonts w:ascii="Times New Roman" w:hAnsi="Times New Roman"/>
                <w:bCs/>
              </w:rPr>
            </w:pPr>
            <w:r w:rsidRPr="00155BAF">
              <w:rPr>
                <w:rFonts w:ascii="Times New Roman" w:hAnsi="Times New Roman"/>
                <w:bCs/>
              </w:rPr>
              <w:t>Complete current effort and develop electronic versions of RNG Addendum for use by digital ledger systems.</w:t>
            </w:r>
            <w:r>
              <w:rPr>
                <w:rFonts w:ascii="Times New Roman" w:hAnsi="Times New Roman"/>
                <w:bCs/>
              </w:rPr>
              <w:t xml:space="preserve"> (</w:t>
            </w:r>
            <w:r w:rsidRPr="005C5341">
              <w:rPr>
                <w:rFonts w:ascii="Times New Roman" w:hAnsi="Times New Roman"/>
                <w:bCs/>
                <w:i/>
                <w:iCs/>
              </w:rPr>
              <w:t>RMQ Other Participant / WEQ End User / WGQ End User</w:t>
            </w:r>
            <w:r>
              <w:rPr>
                <w:rFonts w:ascii="Times New Roman" w:hAnsi="Times New Roman"/>
                <w:bCs/>
              </w:rPr>
              <w:t>)</w:t>
            </w:r>
          </w:p>
        </w:tc>
      </w:tr>
      <w:tr w:rsidR="008354C8" w:rsidRPr="00155BAF" w14:paraId="5C874B1F" w14:textId="77777777" w:rsidTr="00F83564">
        <w:trPr>
          <w:trHeight w:val="504"/>
        </w:trPr>
        <w:tc>
          <w:tcPr>
            <w:tcW w:w="715" w:type="dxa"/>
            <w:vAlign w:val="center"/>
          </w:tcPr>
          <w:p w14:paraId="6398AC4F" w14:textId="77777777" w:rsidR="008354C8" w:rsidRPr="00155BAF" w:rsidRDefault="008354C8" w:rsidP="00F83564">
            <w:pPr>
              <w:spacing w:before="120" w:after="120"/>
              <w:ind w:right="-144"/>
              <w:jc w:val="center"/>
              <w:rPr>
                <w:rFonts w:ascii="Times New Roman" w:hAnsi="Times New Roman"/>
                <w:bCs/>
              </w:rPr>
            </w:pPr>
            <w:r w:rsidRPr="00155BAF">
              <w:rPr>
                <w:rFonts w:ascii="Times New Roman" w:hAnsi="Times New Roman"/>
                <w:bCs/>
              </w:rPr>
              <w:t>7.</w:t>
            </w:r>
          </w:p>
        </w:tc>
        <w:tc>
          <w:tcPr>
            <w:tcW w:w="8650" w:type="dxa"/>
          </w:tcPr>
          <w:p w14:paraId="73173634" w14:textId="77777777" w:rsidR="008354C8" w:rsidRPr="00155BAF" w:rsidRDefault="008354C8" w:rsidP="00F83564">
            <w:pPr>
              <w:spacing w:before="120" w:after="120"/>
              <w:ind w:left="180" w:right="-144"/>
              <w:rPr>
                <w:rFonts w:ascii="Times New Roman" w:hAnsi="Times New Roman"/>
                <w:bCs/>
              </w:rPr>
            </w:pPr>
            <w:r w:rsidRPr="00155BAF">
              <w:rPr>
                <w:rFonts w:ascii="Times New Roman" w:hAnsi="Times New Roman"/>
                <w:bCs/>
              </w:rPr>
              <w:t>Provide a mechanism, within the Gas nomination process, to indicate the nomination of renewable nat</w:t>
            </w:r>
            <w:r>
              <w:rPr>
                <w:rFonts w:ascii="Times New Roman" w:hAnsi="Times New Roman"/>
                <w:bCs/>
              </w:rPr>
              <w:t>ural</w:t>
            </w:r>
            <w:r w:rsidRPr="00155BAF">
              <w:rPr>
                <w:rFonts w:ascii="Times New Roman" w:hAnsi="Times New Roman"/>
                <w:bCs/>
              </w:rPr>
              <w:t xml:space="preserve"> gas.</w:t>
            </w:r>
            <w:r>
              <w:rPr>
                <w:rFonts w:ascii="Times New Roman" w:hAnsi="Times New Roman"/>
                <w:bCs/>
              </w:rPr>
              <w:t xml:space="preserve"> (</w:t>
            </w:r>
            <w:r w:rsidRPr="005C5341">
              <w:rPr>
                <w:rFonts w:ascii="Times New Roman" w:hAnsi="Times New Roman"/>
                <w:bCs/>
                <w:i/>
                <w:iCs/>
              </w:rPr>
              <w:t>RMQ Other Participant / WGQ Services or Technology Company</w:t>
            </w:r>
            <w:r>
              <w:rPr>
                <w:rFonts w:ascii="Times New Roman" w:hAnsi="Times New Roman"/>
                <w:bCs/>
              </w:rPr>
              <w:t>)</w:t>
            </w:r>
          </w:p>
        </w:tc>
      </w:tr>
      <w:tr w:rsidR="008354C8" w:rsidRPr="00155BAF" w14:paraId="74BE21DA" w14:textId="77777777" w:rsidTr="00F83564">
        <w:trPr>
          <w:trHeight w:val="504"/>
        </w:trPr>
        <w:tc>
          <w:tcPr>
            <w:tcW w:w="715" w:type="dxa"/>
            <w:tcBorders>
              <w:bottom w:val="single" w:sz="4" w:space="0" w:color="auto"/>
            </w:tcBorders>
            <w:vAlign w:val="center"/>
          </w:tcPr>
          <w:p w14:paraId="4D59C332" w14:textId="77777777" w:rsidR="008354C8" w:rsidRPr="00155BAF" w:rsidRDefault="008354C8" w:rsidP="00F83564">
            <w:pPr>
              <w:spacing w:before="120" w:after="120"/>
              <w:ind w:right="-144"/>
              <w:jc w:val="center"/>
              <w:rPr>
                <w:rFonts w:ascii="Times New Roman" w:hAnsi="Times New Roman"/>
                <w:bCs/>
              </w:rPr>
            </w:pPr>
            <w:r w:rsidRPr="00155BAF">
              <w:rPr>
                <w:rFonts w:ascii="Times New Roman" w:hAnsi="Times New Roman"/>
                <w:bCs/>
              </w:rPr>
              <w:t>8.</w:t>
            </w:r>
          </w:p>
        </w:tc>
        <w:tc>
          <w:tcPr>
            <w:tcW w:w="8650" w:type="dxa"/>
            <w:tcBorders>
              <w:bottom w:val="single" w:sz="4" w:space="0" w:color="auto"/>
            </w:tcBorders>
          </w:tcPr>
          <w:p w14:paraId="07A23454" w14:textId="77777777" w:rsidR="008354C8" w:rsidRPr="00155BAF" w:rsidRDefault="008354C8" w:rsidP="00F83564">
            <w:pPr>
              <w:spacing w:before="120" w:after="120"/>
              <w:ind w:left="180" w:right="-144"/>
              <w:rPr>
                <w:rFonts w:ascii="Times New Roman" w:hAnsi="Times New Roman"/>
                <w:bCs/>
              </w:rPr>
            </w:pPr>
            <w:r w:rsidRPr="00155BAF">
              <w:rPr>
                <w:rFonts w:ascii="Times New Roman" w:hAnsi="Times New Roman"/>
                <w:bCs/>
              </w:rPr>
              <w:t xml:space="preserve">Years </w:t>
            </w:r>
            <w:proofErr w:type="gramStart"/>
            <w:r w:rsidRPr="00155BAF">
              <w:rPr>
                <w:rFonts w:ascii="Times New Roman" w:hAnsi="Times New Roman"/>
                <w:bCs/>
              </w:rPr>
              <w:t>ago</w:t>
            </w:r>
            <w:proofErr w:type="gramEnd"/>
            <w:r w:rsidRPr="00155BAF">
              <w:rPr>
                <w:rFonts w:ascii="Times New Roman" w:hAnsi="Times New Roman"/>
                <w:bCs/>
              </w:rPr>
              <w:t xml:space="preserve"> this example was discussed in various Gas forums and was not agreed upon.  It started based upon a request from FERC to review how to simplify and streamline scheduling.  The existing scheduling does work, and forums determined to leave it as is.  With that said, there are ways to enhance this scheduling by reviewing what is done in electric market for sub-hourly electronic scheduling, or similar.  </w:t>
            </w:r>
            <w:r>
              <w:rPr>
                <w:rFonts w:ascii="Times New Roman" w:hAnsi="Times New Roman"/>
                <w:bCs/>
              </w:rPr>
              <w:t>(</w:t>
            </w:r>
            <w:r w:rsidRPr="005C5341">
              <w:rPr>
                <w:rFonts w:ascii="Times New Roman" w:hAnsi="Times New Roman"/>
                <w:bCs/>
                <w:i/>
                <w:iCs/>
              </w:rPr>
              <w:t>RMQ Other Participant / WEQ Technology or Services Company / WGQ Services or Technology Company</w:t>
            </w:r>
            <w:r>
              <w:rPr>
                <w:rFonts w:ascii="Times New Roman" w:hAnsi="Times New Roman"/>
                <w:bCs/>
              </w:rPr>
              <w:t>)</w:t>
            </w:r>
          </w:p>
        </w:tc>
      </w:tr>
      <w:tr w:rsidR="008354C8" w:rsidRPr="00CC49B8" w14:paraId="6BE1D0B6" w14:textId="77777777" w:rsidTr="00F83564">
        <w:trPr>
          <w:trHeight w:val="360"/>
        </w:trPr>
        <w:tc>
          <w:tcPr>
            <w:tcW w:w="9365" w:type="dxa"/>
            <w:gridSpan w:val="2"/>
            <w:tcBorders>
              <w:top w:val="single" w:sz="4" w:space="0" w:color="auto"/>
            </w:tcBorders>
            <w:vAlign w:val="center"/>
          </w:tcPr>
          <w:p w14:paraId="3D258FE6" w14:textId="77777777" w:rsidR="008354C8" w:rsidRPr="00CC49B8" w:rsidRDefault="008354C8" w:rsidP="00F83564">
            <w:pPr>
              <w:pStyle w:val="ListParagraph"/>
              <w:keepNext/>
              <w:keepLines/>
              <w:widowControl w:val="0"/>
              <w:spacing w:before="120" w:after="0"/>
              <w:ind w:left="360"/>
              <w:rPr>
                <w:rFonts w:ascii="Times New Roman" w:hAnsi="Times New Roman"/>
                <w:b/>
                <w:u w:val="single"/>
              </w:rPr>
            </w:pPr>
            <w:r w:rsidRPr="00CC49B8">
              <w:rPr>
                <w:rFonts w:ascii="Times New Roman" w:hAnsi="Times New Roman"/>
                <w:b/>
                <w:u w:val="single"/>
              </w:rPr>
              <w:t>Responses not in Support</w:t>
            </w:r>
          </w:p>
          <w:p w14:paraId="650E2D04" w14:textId="77777777" w:rsidR="008354C8" w:rsidRPr="00CC49B8" w:rsidRDefault="008354C8" w:rsidP="00F83564">
            <w:pPr>
              <w:keepNext/>
              <w:keepLines/>
              <w:widowControl w:val="0"/>
              <w:spacing w:after="120"/>
              <w:ind w:left="360"/>
              <w:rPr>
                <w:rFonts w:ascii="Times New Roman" w:hAnsi="Times New Roman"/>
                <w:highlight w:val="yellow"/>
              </w:rPr>
            </w:pPr>
            <w:r w:rsidRPr="00CC49B8">
              <w:rPr>
                <w:rFonts w:ascii="Times New Roman" w:hAnsi="Times New Roman"/>
                <w:bCs/>
              </w:rPr>
              <w:t>Detailed information concerning responses by those not supportive of standards development or other activity</w:t>
            </w:r>
          </w:p>
        </w:tc>
      </w:tr>
      <w:tr w:rsidR="008354C8" w:rsidRPr="004D7555" w14:paraId="019B2CE7" w14:textId="77777777" w:rsidTr="00F83564">
        <w:trPr>
          <w:trHeight w:val="360"/>
        </w:trPr>
        <w:tc>
          <w:tcPr>
            <w:tcW w:w="9365" w:type="dxa"/>
            <w:gridSpan w:val="2"/>
            <w:tcBorders>
              <w:top w:val="nil"/>
              <w:bottom w:val="single" w:sz="4" w:space="0" w:color="auto"/>
            </w:tcBorders>
            <w:vAlign w:val="center"/>
          </w:tcPr>
          <w:p w14:paraId="5110C349" w14:textId="77777777" w:rsidR="008354C8" w:rsidRDefault="008354C8" w:rsidP="00F83564">
            <w:pPr>
              <w:spacing w:before="120" w:after="120"/>
              <w:ind w:left="270" w:right="-144"/>
              <w:rPr>
                <w:rFonts w:ascii="Times New Roman" w:hAnsi="Times New Roman"/>
                <w:bCs/>
              </w:rPr>
            </w:pPr>
            <w:r w:rsidRPr="00155BAF">
              <w:rPr>
                <w:rFonts w:ascii="Times New Roman" w:hAnsi="Times New Roman"/>
                <w:bCs/>
              </w:rPr>
              <w:t>Standardization in the area is not needed</w:t>
            </w:r>
            <w:r>
              <w:rPr>
                <w:rFonts w:ascii="Times New Roman" w:hAnsi="Times New Roman"/>
                <w:bCs/>
              </w:rPr>
              <w:t xml:space="preserve">. </w:t>
            </w:r>
          </w:p>
          <w:p w14:paraId="0B20BA63" w14:textId="77777777" w:rsidR="008354C8" w:rsidRPr="004D7555" w:rsidRDefault="008354C8" w:rsidP="00F83564">
            <w:pPr>
              <w:spacing w:before="120" w:after="120"/>
              <w:ind w:left="270" w:right="-144"/>
              <w:rPr>
                <w:rFonts w:ascii="Times New Roman" w:hAnsi="Times New Roman"/>
                <w:bCs/>
                <w:i/>
                <w:iCs/>
              </w:rPr>
            </w:pPr>
            <w:r w:rsidRPr="004D7555">
              <w:rPr>
                <w:rFonts w:ascii="Times New Roman" w:hAnsi="Times New Roman"/>
                <w:bCs/>
                <w:i/>
                <w:iCs/>
              </w:rPr>
              <w:t>Seven respons</w:t>
            </w:r>
            <w:r>
              <w:rPr>
                <w:rFonts w:ascii="Times New Roman" w:hAnsi="Times New Roman"/>
                <w:bCs/>
                <w:i/>
                <w:iCs/>
              </w:rPr>
              <w:t>es,</w:t>
            </w:r>
            <w:r w:rsidRPr="004D7555">
              <w:rPr>
                <w:rFonts w:ascii="Times New Roman" w:hAnsi="Times New Roman"/>
                <w:bCs/>
                <w:i/>
                <w:iCs/>
              </w:rPr>
              <w:t xml:space="preserve"> six with comments</w:t>
            </w:r>
            <w:r>
              <w:rPr>
                <w:rFonts w:ascii="Times New Roman" w:hAnsi="Times New Roman"/>
                <w:bCs/>
                <w:i/>
                <w:iCs/>
              </w:rPr>
              <w:t>.</w:t>
            </w:r>
          </w:p>
        </w:tc>
      </w:tr>
      <w:tr w:rsidR="008354C8" w:rsidRPr="00155BAF" w14:paraId="763D1783" w14:textId="77777777" w:rsidTr="00F83564">
        <w:trPr>
          <w:trHeight w:val="360"/>
        </w:trPr>
        <w:tc>
          <w:tcPr>
            <w:tcW w:w="715" w:type="dxa"/>
            <w:tcBorders>
              <w:top w:val="single" w:sz="4" w:space="0" w:color="auto"/>
            </w:tcBorders>
            <w:vAlign w:val="center"/>
          </w:tcPr>
          <w:p w14:paraId="39165197" w14:textId="77777777" w:rsidR="008354C8" w:rsidRPr="00155BAF" w:rsidRDefault="008354C8" w:rsidP="00F83564">
            <w:pPr>
              <w:spacing w:before="120" w:after="120"/>
              <w:ind w:right="-54"/>
              <w:jc w:val="center"/>
              <w:rPr>
                <w:rFonts w:ascii="Times New Roman" w:hAnsi="Times New Roman"/>
                <w:bCs/>
              </w:rPr>
            </w:pPr>
          </w:p>
        </w:tc>
        <w:tc>
          <w:tcPr>
            <w:tcW w:w="8650" w:type="dxa"/>
            <w:tcBorders>
              <w:top w:val="single" w:sz="4" w:space="0" w:color="auto"/>
            </w:tcBorders>
            <w:vAlign w:val="center"/>
          </w:tcPr>
          <w:p w14:paraId="2844E620" w14:textId="77777777" w:rsidR="008354C8" w:rsidRPr="00155BAF" w:rsidRDefault="008354C8" w:rsidP="00F83564">
            <w:pPr>
              <w:spacing w:before="120" w:after="120"/>
              <w:ind w:left="270" w:right="-144"/>
              <w:rPr>
                <w:rFonts w:ascii="Times New Roman" w:hAnsi="Times New Roman"/>
                <w:bCs/>
              </w:rPr>
            </w:pPr>
            <w:r w:rsidRPr="00155BAF">
              <w:rPr>
                <w:rFonts w:ascii="Times New Roman" w:hAnsi="Times New Roman"/>
                <w:bCs/>
              </w:rPr>
              <w:t>RNG is a product sourced from a variety of methods, it's unclear what standardization of transactions would mean in this context or if it is feasible. It is also not clear what type of standardization NAESB proposes.</w:t>
            </w:r>
            <w:r>
              <w:rPr>
                <w:rFonts w:ascii="Times New Roman" w:hAnsi="Times New Roman"/>
                <w:bCs/>
              </w:rPr>
              <w:t xml:space="preserve"> (</w:t>
            </w:r>
            <w:r w:rsidRPr="00F42D51">
              <w:rPr>
                <w:rFonts w:ascii="Times New Roman" w:hAnsi="Times New Roman"/>
                <w:bCs/>
                <w:i/>
                <w:iCs/>
              </w:rPr>
              <w:t>WGQ Distribut</w:t>
            </w:r>
            <w:r>
              <w:rPr>
                <w:rFonts w:ascii="Times New Roman" w:hAnsi="Times New Roman"/>
                <w:bCs/>
                <w:i/>
                <w:iCs/>
              </w:rPr>
              <w:t>or</w:t>
            </w:r>
            <w:r>
              <w:rPr>
                <w:rFonts w:ascii="Times New Roman" w:hAnsi="Times New Roman"/>
                <w:bCs/>
              </w:rPr>
              <w:t>)</w:t>
            </w:r>
          </w:p>
        </w:tc>
      </w:tr>
      <w:tr w:rsidR="008354C8" w:rsidRPr="00155BAF" w14:paraId="267B392A" w14:textId="77777777" w:rsidTr="00F83564">
        <w:trPr>
          <w:trHeight w:val="360"/>
        </w:trPr>
        <w:tc>
          <w:tcPr>
            <w:tcW w:w="715" w:type="dxa"/>
            <w:tcBorders>
              <w:bottom w:val="single" w:sz="4" w:space="0" w:color="auto"/>
            </w:tcBorders>
            <w:vAlign w:val="center"/>
          </w:tcPr>
          <w:p w14:paraId="20BBFE25" w14:textId="77777777" w:rsidR="008354C8" w:rsidRPr="00155BAF" w:rsidRDefault="008354C8" w:rsidP="00F83564">
            <w:pPr>
              <w:spacing w:before="120" w:after="120"/>
              <w:ind w:right="-54"/>
              <w:jc w:val="center"/>
              <w:rPr>
                <w:rFonts w:ascii="Times New Roman" w:hAnsi="Times New Roman"/>
                <w:bCs/>
              </w:rPr>
            </w:pPr>
          </w:p>
        </w:tc>
        <w:tc>
          <w:tcPr>
            <w:tcW w:w="8650" w:type="dxa"/>
            <w:tcBorders>
              <w:bottom w:val="single" w:sz="4" w:space="0" w:color="auto"/>
            </w:tcBorders>
            <w:vAlign w:val="center"/>
          </w:tcPr>
          <w:p w14:paraId="6711872A" w14:textId="77777777" w:rsidR="008354C8" w:rsidRPr="00155BAF" w:rsidRDefault="008354C8" w:rsidP="00F83564">
            <w:pPr>
              <w:spacing w:before="120" w:after="120"/>
              <w:ind w:left="270" w:right="-144"/>
              <w:rPr>
                <w:rFonts w:ascii="Times New Roman" w:hAnsi="Times New Roman"/>
                <w:bCs/>
              </w:rPr>
            </w:pPr>
            <w:r w:rsidRPr="00155BAF">
              <w:rPr>
                <w:rFonts w:ascii="Times New Roman" w:hAnsi="Times New Roman"/>
                <w:bCs/>
              </w:rPr>
              <w:t>NAESB should not address standards development until there are sufficient communications/business practices that have been developed and are in practice by the industry (</w:t>
            </w:r>
            <w:r>
              <w:rPr>
                <w:rFonts w:ascii="Times New Roman" w:hAnsi="Times New Roman"/>
                <w:bCs/>
                <w:i/>
                <w:iCs/>
              </w:rPr>
              <w:t xml:space="preserve">five responses: all </w:t>
            </w:r>
            <w:r w:rsidRPr="00801148">
              <w:rPr>
                <w:rFonts w:ascii="Times New Roman" w:hAnsi="Times New Roman"/>
                <w:bCs/>
                <w:i/>
                <w:iCs/>
              </w:rPr>
              <w:t>WGQ Pipeline</w:t>
            </w:r>
            <w:r w:rsidRPr="00155BAF">
              <w:rPr>
                <w:rFonts w:ascii="Times New Roman" w:hAnsi="Times New Roman"/>
                <w:bCs/>
              </w:rPr>
              <w:t>)</w:t>
            </w:r>
          </w:p>
        </w:tc>
      </w:tr>
      <w:tr w:rsidR="008354C8" w:rsidRPr="004D7555" w14:paraId="33D59CA0" w14:textId="77777777" w:rsidTr="00F83564">
        <w:trPr>
          <w:trHeight w:val="360"/>
        </w:trPr>
        <w:tc>
          <w:tcPr>
            <w:tcW w:w="9365" w:type="dxa"/>
            <w:gridSpan w:val="2"/>
            <w:tcBorders>
              <w:top w:val="single" w:sz="4" w:space="0" w:color="auto"/>
              <w:bottom w:val="single" w:sz="4" w:space="0" w:color="auto"/>
            </w:tcBorders>
            <w:vAlign w:val="center"/>
          </w:tcPr>
          <w:p w14:paraId="604CD11B" w14:textId="77777777" w:rsidR="008354C8" w:rsidRDefault="008354C8" w:rsidP="00F83564">
            <w:pPr>
              <w:spacing w:before="120" w:after="120"/>
              <w:ind w:left="270" w:right="-144"/>
              <w:rPr>
                <w:rFonts w:ascii="Times New Roman" w:hAnsi="Times New Roman"/>
                <w:bCs/>
              </w:rPr>
            </w:pPr>
            <w:r w:rsidRPr="00155BAF">
              <w:rPr>
                <w:rFonts w:ascii="Times New Roman" w:hAnsi="Times New Roman"/>
                <w:bCs/>
              </w:rPr>
              <w:t>Standards currently exist that adequately address the area for the energy industry</w:t>
            </w:r>
            <w:r>
              <w:rPr>
                <w:rFonts w:ascii="Times New Roman" w:hAnsi="Times New Roman"/>
                <w:bCs/>
              </w:rPr>
              <w:t xml:space="preserve">. </w:t>
            </w:r>
          </w:p>
          <w:p w14:paraId="7DFED245" w14:textId="77777777" w:rsidR="008354C8" w:rsidRPr="004D7555" w:rsidRDefault="008354C8" w:rsidP="00F83564">
            <w:pPr>
              <w:spacing w:before="120" w:after="120"/>
              <w:ind w:left="270" w:right="-144"/>
              <w:rPr>
                <w:rFonts w:ascii="Times New Roman" w:hAnsi="Times New Roman"/>
                <w:bCs/>
                <w:i/>
                <w:iCs/>
              </w:rPr>
            </w:pPr>
            <w:r w:rsidRPr="004D7555">
              <w:rPr>
                <w:rFonts w:ascii="Times New Roman" w:hAnsi="Times New Roman"/>
                <w:bCs/>
                <w:i/>
                <w:iCs/>
              </w:rPr>
              <w:t>One response with no comments</w:t>
            </w:r>
            <w:r>
              <w:rPr>
                <w:rFonts w:ascii="Times New Roman" w:hAnsi="Times New Roman"/>
                <w:bCs/>
                <w:i/>
                <w:iCs/>
              </w:rPr>
              <w:t>.</w:t>
            </w:r>
          </w:p>
        </w:tc>
      </w:tr>
      <w:tr w:rsidR="008354C8" w:rsidRPr="004D7555" w14:paraId="09014745" w14:textId="77777777" w:rsidTr="00F83564">
        <w:trPr>
          <w:trHeight w:val="360"/>
        </w:trPr>
        <w:tc>
          <w:tcPr>
            <w:tcW w:w="9365" w:type="dxa"/>
            <w:gridSpan w:val="2"/>
            <w:tcBorders>
              <w:top w:val="single" w:sz="4" w:space="0" w:color="auto"/>
            </w:tcBorders>
            <w:vAlign w:val="center"/>
          </w:tcPr>
          <w:p w14:paraId="24E66DD5" w14:textId="77777777" w:rsidR="008354C8" w:rsidRDefault="008354C8" w:rsidP="00F83564">
            <w:pPr>
              <w:spacing w:before="120" w:after="120"/>
              <w:ind w:left="270" w:right="-144"/>
              <w:rPr>
                <w:rFonts w:ascii="Times New Roman" w:hAnsi="Times New Roman"/>
                <w:bCs/>
              </w:rPr>
            </w:pPr>
            <w:r w:rsidRPr="00155BAF">
              <w:rPr>
                <w:rFonts w:ascii="Times New Roman" w:hAnsi="Times New Roman"/>
                <w:bCs/>
              </w:rPr>
              <w:t>Standards development by NAESB would be inappropriate</w:t>
            </w:r>
            <w:r>
              <w:rPr>
                <w:rFonts w:ascii="Times New Roman" w:hAnsi="Times New Roman"/>
                <w:bCs/>
              </w:rPr>
              <w:t xml:space="preserve">. </w:t>
            </w:r>
          </w:p>
          <w:p w14:paraId="371057B3" w14:textId="77777777" w:rsidR="008354C8" w:rsidRPr="004D7555" w:rsidRDefault="008354C8" w:rsidP="00F83564">
            <w:pPr>
              <w:spacing w:before="120" w:after="120"/>
              <w:ind w:left="270" w:right="-144"/>
              <w:rPr>
                <w:rFonts w:ascii="Times New Roman" w:hAnsi="Times New Roman"/>
                <w:bCs/>
                <w:i/>
                <w:iCs/>
              </w:rPr>
            </w:pPr>
            <w:r w:rsidRPr="004D7555">
              <w:rPr>
                <w:rFonts w:ascii="Times New Roman" w:hAnsi="Times New Roman"/>
                <w:bCs/>
                <w:i/>
                <w:iCs/>
              </w:rPr>
              <w:t>One response with comment</w:t>
            </w:r>
            <w:r>
              <w:rPr>
                <w:rFonts w:ascii="Times New Roman" w:hAnsi="Times New Roman"/>
                <w:bCs/>
                <w:i/>
                <w:iCs/>
              </w:rPr>
              <w:t>.</w:t>
            </w:r>
          </w:p>
        </w:tc>
      </w:tr>
      <w:tr w:rsidR="008354C8" w:rsidRPr="00155BAF" w14:paraId="0CF09151" w14:textId="77777777" w:rsidTr="00F83564">
        <w:trPr>
          <w:trHeight w:val="360"/>
        </w:trPr>
        <w:tc>
          <w:tcPr>
            <w:tcW w:w="715" w:type="dxa"/>
            <w:vAlign w:val="center"/>
          </w:tcPr>
          <w:p w14:paraId="1117E25C" w14:textId="77777777" w:rsidR="008354C8" w:rsidRPr="00155BAF" w:rsidRDefault="008354C8" w:rsidP="00F83564">
            <w:pPr>
              <w:spacing w:before="120" w:after="120"/>
              <w:ind w:right="-54"/>
              <w:jc w:val="center"/>
              <w:rPr>
                <w:rFonts w:ascii="Times New Roman" w:hAnsi="Times New Roman"/>
                <w:bCs/>
              </w:rPr>
            </w:pPr>
          </w:p>
        </w:tc>
        <w:tc>
          <w:tcPr>
            <w:tcW w:w="8650" w:type="dxa"/>
            <w:vAlign w:val="center"/>
          </w:tcPr>
          <w:p w14:paraId="5C53910D" w14:textId="77777777" w:rsidR="008354C8" w:rsidRPr="00155BAF" w:rsidRDefault="008354C8" w:rsidP="00F83564">
            <w:pPr>
              <w:spacing w:before="120" w:after="120"/>
              <w:ind w:left="270" w:right="-144"/>
              <w:rPr>
                <w:rFonts w:ascii="Times New Roman" w:hAnsi="Times New Roman"/>
                <w:bCs/>
              </w:rPr>
            </w:pPr>
            <w:r w:rsidRPr="00155BAF">
              <w:rPr>
                <w:rFonts w:ascii="Times New Roman" w:hAnsi="Times New Roman"/>
                <w:bCs/>
              </w:rPr>
              <w:t>The technical standards for each facility must meet the pipeline gas quality standards consistent with FERC policy on gas quality, would be different for each pipeline</w:t>
            </w:r>
            <w:r>
              <w:rPr>
                <w:rFonts w:ascii="Times New Roman" w:hAnsi="Times New Roman"/>
                <w:bCs/>
              </w:rPr>
              <w:t xml:space="preserve">. </w:t>
            </w:r>
            <w:r w:rsidRPr="00801148">
              <w:rPr>
                <w:rFonts w:ascii="Times New Roman" w:hAnsi="Times New Roman"/>
                <w:bCs/>
                <w:i/>
                <w:iCs/>
              </w:rPr>
              <w:t>(WGQ Produce</w:t>
            </w:r>
            <w:r>
              <w:rPr>
                <w:rFonts w:ascii="Times New Roman" w:hAnsi="Times New Roman"/>
                <w:bCs/>
                <w:i/>
                <w:iCs/>
              </w:rPr>
              <w:t>r</w:t>
            </w:r>
            <w:r w:rsidRPr="00801148">
              <w:rPr>
                <w:rFonts w:ascii="Times New Roman" w:hAnsi="Times New Roman"/>
                <w:bCs/>
                <w:i/>
                <w:iCs/>
              </w:rPr>
              <w:t>)</w:t>
            </w:r>
          </w:p>
        </w:tc>
      </w:tr>
      <w:tr w:rsidR="008354C8" w:rsidRPr="00C129AC" w14:paraId="7D076BB0" w14:textId="77777777" w:rsidTr="00F83564">
        <w:trPr>
          <w:trHeight w:val="360"/>
        </w:trPr>
        <w:tc>
          <w:tcPr>
            <w:tcW w:w="9365" w:type="dxa"/>
            <w:gridSpan w:val="2"/>
            <w:vAlign w:val="center"/>
          </w:tcPr>
          <w:p w14:paraId="040391FE" w14:textId="77777777" w:rsidR="008354C8" w:rsidRDefault="008354C8" w:rsidP="008D589F">
            <w:pPr>
              <w:keepNext/>
              <w:keepLines/>
              <w:widowControl w:val="0"/>
              <w:spacing w:before="120" w:after="120"/>
              <w:ind w:left="264" w:right="-144"/>
              <w:rPr>
                <w:rFonts w:ascii="Times New Roman" w:hAnsi="Times New Roman"/>
                <w:bCs/>
              </w:rPr>
            </w:pPr>
            <w:r w:rsidRPr="00155BAF">
              <w:rPr>
                <w:rFonts w:ascii="Times New Roman" w:hAnsi="Times New Roman"/>
                <w:bCs/>
              </w:rPr>
              <w:t>Standards development by NAESB would be inappropriate at this time</w:t>
            </w:r>
            <w:r>
              <w:rPr>
                <w:rFonts w:ascii="Times New Roman" w:hAnsi="Times New Roman"/>
                <w:bCs/>
              </w:rPr>
              <w:t>.</w:t>
            </w:r>
          </w:p>
          <w:p w14:paraId="18046E48" w14:textId="77777777" w:rsidR="008354C8" w:rsidRPr="00C129AC" w:rsidRDefault="008354C8" w:rsidP="008D589F">
            <w:pPr>
              <w:keepNext/>
              <w:keepLines/>
              <w:widowControl w:val="0"/>
              <w:spacing w:before="120" w:after="120"/>
              <w:ind w:left="264" w:right="-144"/>
              <w:rPr>
                <w:rFonts w:ascii="Times New Roman" w:hAnsi="Times New Roman"/>
                <w:bCs/>
                <w:i/>
                <w:iCs/>
              </w:rPr>
            </w:pPr>
            <w:r w:rsidRPr="00C129AC">
              <w:rPr>
                <w:rFonts w:ascii="Times New Roman" w:hAnsi="Times New Roman"/>
                <w:bCs/>
                <w:i/>
                <w:iCs/>
              </w:rPr>
              <w:t>Three responses with three comments</w:t>
            </w:r>
          </w:p>
        </w:tc>
      </w:tr>
      <w:tr w:rsidR="008354C8" w:rsidRPr="00155BAF" w14:paraId="2295D846" w14:textId="77777777" w:rsidTr="00F83564">
        <w:trPr>
          <w:trHeight w:val="360"/>
        </w:trPr>
        <w:tc>
          <w:tcPr>
            <w:tcW w:w="715" w:type="dxa"/>
            <w:vAlign w:val="center"/>
          </w:tcPr>
          <w:p w14:paraId="20BB2D3C" w14:textId="77777777" w:rsidR="008354C8" w:rsidRPr="00155BAF" w:rsidRDefault="008354C8" w:rsidP="00F83564">
            <w:pPr>
              <w:spacing w:before="120" w:after="120"/>
              <w:ind w:right="-54"/>
              <w:jc w:val="center"/>
              <w:rPr>
                <w:rFonts w:ascii="Times New Roman" w:hAnsi="Times New Roman"/>
                <w:bCs/>
                <w:highlight w:val="yellow"/>
              </w:rPr>
            </w:pPr>
          </w:p>
        </w:tc>
        <w:tc>
          <w:tcPr>
            <w:tcW w:w="8650" w:type="dxa"/>
            <w:vAlign w:val="center"/>
          </w:tcPr>
          <w:p w14:paraId="47C318A9" w14:textId="77777777" w:rsidR="008354C8" w:rsidRPr="00155BAF" w:rsidRDefault="008354C8" w:rsidP="008D589F">
            <w:pPr>
              <w:keepNext/>
              <w:keepLines/>
              <w:widowControl w:val="0"/>
              <w:spacing w:before="120" w:after="120"/>
              <w:ind w:left="270" w:right="-144"/>
              <w:rPr>
                <w:rFonts w:ascii="Times New Roman" w:hAnsi="Times New Roman"/>
                <w:bCs/>
              </w:rPr>
            </w:pPr>
            <w:r w:rsidRPr="00155BAF">
              <w:rPr>
                <w:rFonts w:ascii="Times New Roman" w:hAnsi="Times New Roman"/>
                <w:bCs/>
              </w:rPr>
              <w:t>This issue is already being addressed in other industry forums.</w:t>
            </w:r>
            <w:r>
              <w:rPr>
                <w:rFonts w:ascii="Times New Roman" w:hAnsi="Times New Roman"/>
                <w:bCs/>
              </w:rPr>
              <w:t xml:space="preserve"> (</w:t>
            </w:r>
            <w:r w:rsidRPr="00943384">
              <w:rPr>
                <w:rFonts w:ascii="Times New Roman" w:hAnsi="Times New Roman"/>
                <w:bCs/>
                <w:i/>
                <w:iCs/>
              </w:rPr>
              <w:t>WGQ Producer</w:t>
            </w:r>
            <w:r>
              <w:rPr>
                <w:rFonts w:ascii="Times New Roman" w:hAnsi="Times New Roman"/>
                <w:bCs/>
              </w:rPr>
              <w:t>)</w:t>
            </w:r>
          </w:p>
        </w:tc>
      </w:tr>
      <w:tr w:rsidR="008354C8" w:rsidRPr="00155BAF" w14:paraId="241362B2" w14:textId="77777777" w:rsidTr="00F83564">
        <w:trPr>
          <w:trHeight w:val="360"/>
        </w:trPr>
        <w:tc>
          <w:tcPr>
            <w:tcW w:w="715" w:type="dxa"/>
            <w:vAlign w:val="center"/>
          </w:tcPr>
          <w:p w14:paraId="6996B6D7" w14:textId="77777777" w:rsidR="008354C8" w:rsidRPr="00155BAF" w:rsidRDefault="008354C8" w:rsidP="00F83564">
            <w:pPr>
              <w:spacing w:before="120" w:after="120"/>
              <w:ind w:right="-54"/>
              <w:jc w:val="center"/>
              <w:rPr>
                <w:rFonts w:ascii="Times New Roman" w:hAnsi="Times New Roman"/>
                <w:bCs/>
                <w:highlight w:val="yellow"/>
              </w:rPr>
            </w:pPr>
          </w:p>
        </w:tc>
        <w:tc>
          <w:tcPr>
            <w:tcW w:w="8650" w:type="dxa"/>
            <w:vAlign w:val="center"/>
          </w:tcPr>
          <w:p w14:paraId="55F145E6" w14:textId="77777777" w:rsidR="008354C8" w:rsidRPr="00155BAF" w:rsidRDefault="008354C8" w:rsidP="008D589F">
            <w:pPr>
              <w:keepNext/>
              <w:keepLines/>
              <w:widowControl w:val="0"/>
              <w:spacing w:before="120" w:after="120"/>
              <w:ind w:left="270" w:right="-144"/>
              <w:rPr>
                <w:rFonts w:ascii="Times New Roman" w:hAnsi="Times New Roman"/>
                <w:bCs/>
              </w:rPr>
            </w:pPr>
            <w:r w:rsidRPr="00155BAF">
              <w:rPr>
                <w:rFonts w:ascii="Times New Roman" w:hAnsi="Times New Roman"/>
                <w:bCs/>
              </w:rPr>
              <w:t>Updating the wording around renewable natural gas in the NAESB contract is sufficient at this time, without pursuing actual standards.</w:t>
            </w:r>
            <w:r>
              <w:rPr>
                <w:rFonts w:ascii="Times New Roman" w:hAnsi="Times New Roman"/>
                <w:bCs/>
              </w:rPr>
              <w:t xml:space="preserve"> (</w:t>
            </w:r>
            <w:r w:rsidRPr="00943384">
              <w:rPr>
                <w:rFonts w:ascii="Times New Roman" w:hAnsi="Times New Roman"/>
                <w:bCs/>
                <w:i/>
                <w:iCs/>
              </w:rPr>
              <w:t>WGQ Producer</w:t>
            </w:r>
            <w:r>
              <w:rPr>
                <w:rFonts w:ascii="Times New Roman" w:hAnsi="Times New Roman"/>
                <w:bCs/>
              </w:rPr>
              <w:t>)</w:t>
            </w:r>
          </w:p>
        </w:tc>
      </w:tr>
      <w:tr w:rsidR="008354C8" w:rsidRPr="00155BAF" w14:paraId="11DD5063" w14:textId="77777777" w:rsidTr="00F83564">
        <w:trPr>
          <w:trHeight w:val="360"/>
        </w:trPr>
        <w:tc>
          <w:tcPr>
            <w:tcW w:w="715" w:type="dxa"/>
            <w:vAlign w:val="center"/>
          </w:tcPr>
          <w:p w14:paraId="16BE0DD9" w14:textId="77777777" w:rsidR="008354C8" w:rsidRPr="00155BAF" w:rsidRDefault="008354C8" w:rsidP="00F83564">
            <w:pPr>
              <w:spacing w:before="120" w:after="120"/>
              <w:ind w:right="-54"/>
              <w:jc w:val="center"/>
              <w:rPr>
                <w:rFonts w:ascii="Times New Roman" w:hAnsi="Times New Roman"/>
                <w:bCs/>
                <w:highlight w:val="yellow"/>
              </w:rPr>
            </w:pPr>
          </w:p>
        </w:tc>
        <w:tc>
          <w:tcPr>
            <w:tcW w:w="8650" w:type="dxa"/>
            <w:vAlign w:val="center"/>
          </w:tcPr>
          <w:p w14:paraId="142606BE" w14:textId="77777777" w:rsidR="008354C8" w:rsidRPr="00155BAF" w:rsidRDefault="008354C8" w:rsidP="00F83564">
            <w:pPr>
              <w:spacing w:before="120" w:after="120"/>
              <w:ind w:left="270" w:right="-144"/>
              <w:rPr>
                <w:rFonts w:ascii="Times New Roman" w:hAnsi="Times New Roman"/>
                <w:bCs/>
              </w:rPr>
            </w:pPr>
            <w:r w:rsidRPr="00155BAF">
              <w:rPr>
                <w:rFonts w:ascii="Times New Roman" w:hAnsi="Times New Roman"/>
                <w:bCs/>
              </w:rPr>
              <w:t xml:space="preserve">While efforts on the RNG Addendum makes sense given the widespread use of the Base Contract in RNG transactions, I am not currently aware of another area where NAESB is the most appropriate arbiter of RNG standards. (Although I'm open to hearing what those might be). Any standard development should be done in coordination with the RNG Coalition.  </w:t>
            </w:r>
            <w:r>
              <w:rPr>
                <w:rFonts w:ascii="Times New Roman" w:hAnsi="Times New Roman"/>
                <w:bCs/>
              </w:rPr>
              <w:t>(</w:t>
            </w:r>
            <w:r w:rsidRPr="00346089">
              <w:rPr>
                <w:rFonts w:ascii="Times New Roman" w:hAnsi="Times New Roman"/>
                <w:bCs/>
                <w:i/>
                <w:iCs/>
              </w:rPr>
              <w:t>RMQ Other Participant / WEQ Technology or Services Company / WGQ Services or Technology Company</w:t>
            </w:r>
            <w:r>
              <w:rPr>
                <w:rFonts w:ascii="Times New Roman" w:hAnsi="Times New Roman"/>
                <w:bCs/>
              </w:rPr>
              <w:t>)</w:t>
            </w:r>
          </w:p>
        </w:tc>
      </w:tr>
      <w:tr w:rsidR="008354C8" w:rsidRPr="008306AA" w14:paraId="7875B4E0" w14:textId="77777777" w:rsidTr="00F83564">
        <w:trPr>
          <w:trHeight w:val="360"/>
        </w:trPr>
        <w:tc>
          <w:tcPr>
            <w:tcW w:w="9365" w:type="dxa"/>
            <w:gridSpan w:val="2"/>
            <w:vAlign w:val="center"/>
          </w:tcPr>
          <w:p w14:paraId="7261A3A1" w14:textId="77777777" w:rsidR="008354C8" w:rsidRDefault="008354C8" w:rsidP="00F83564">
            <w:pPr>
              <w:spacing w:before="120" w:after="120"/>
              <w:ind w:left="270" w:right="-144"/>
              <w:rPr>
                <w:rFonts w:ascii="Times New Roman" w:hAnsi="Times New Roman"/>
                <w:bCs/>
              </w:rPr>
            </w:pPr>
            <w:r w:rsidRPr="00155BAF">
              <w:rPr>
                <w:rFonts w:ascii="Times New Roman" w:hAnsi="Times New Roman"/>
                <w:bCs/>
              </w:rPr>
              <w:t>Other</w:t>
            </w:r>
          </w:p>
          <w:p w14:paraId="26CF4423" w14:textId="77777777" w:rsidR="008354C8" w:rsidRPr="008306AA" w:rsidRDefault="008354C8" w:rsidP="00F83564">
            <w:pPr>
              <w:spacing w:before="120" w:after="120"/>
              <w:ind w:left="270" w:right="-144"/>
              <w:rPr>
                <w:rFonts w:ascii="Times New Roman" w:hAnsi="Times New Roman"/>
                <w:bCs/>
                <w:i/>
                <w:iCs/>
              </w:rPr>
            </w:pPr>
            <w:r w:rsidRPr="008306AA">
              <w:rPr>
                <w:rFonts w:ascii="Times New Roman" w:hAnsi="Times New Roman"/>
                <w:bCs/>
                <w:i/>
                <w:iCs/>
              </w:rPr>
              <w:t>Two responses with comments:</w:t>
            </w:r>
          </w:p>
        </w:tc>
      </w:tr>
      <w:tr w:rsidR="008354C8" w:rsidRPr="00155BAF" w14:paraId="6725EA0A" w14:textId="77777777" w:rsidTr="00F83564">
        <w:trPr>
          <w:trHeight w:val="360"/>
        </w:trPr>
        <w:tc>
          <w:tcPr>
            <w:tcW w:w="715" w:type="dxa"/>
            <w:vAlign w:val="center"/>
          </w:tcPr>
          <w:p w14:paraId="56A8DE20" w14:textId="77777777" w:rsidR="008354C8" w:rsidRPr="00155BAF" w:rsidRDefault="008354C8" w:rsidP="00F83564">
            <w:pPr>
              <w:spacing w:before="120" w:after="120"/>
              <w:ind w:right="-54"/>
              <w:jc w:val="center"/>
              <w:rPr>
                <w:rFonts w:ascii="Times New Roman" w:hAnsi="Times New Roman"/>
                <w:bCs/>
              </w:rPr>
            </w:pPr>
          </w:p>
        </w:tc>
        <w:tc>
          <w:tcPr>
            <w:tcW w:w="8650" w:type="dxa"/>
            <w:vAlign w:val="center"/>
          </w:tcPr>
          <w:p w14:paraId="275E4911" w14:textId="77777777" w:rsidR="008354C8" w:rsidRPr="00155BAF" w:rsidRDefault="008354C8" w:rsidP="00F83564">
            <w:pPr>
              <w:spacing w:before="120" w:after="120"/>
              <w:ind w:left="270" w:right="-144"/>
              <w:rPr>
                <w:rFonts w:ascii="Times New Roman" w:hAnsi="Times New Roman"/>
                <w:bCs/>
              </w:rPr>
            </w:pPr>
            <w:r w:rsidRPr="00155BAF">
              <w:rPr>
                <w:rFonts w:ascii="Times New Roman" w:hAnsi="Times New Roman"/>
                <w:bCs/>
              </w:rPr>
              <w:t>Standards development would be inappropriate until a request for such is submitted.</w:t>
            </w:r>
            <w:r>
              <w:rPr>
                <w:rFonts w:ascii="Times New Roman" w:hAnsi="Times New Roman"/>
                <w:bCs/>
              </w:rPr>
              <w:t xml:space="preserve"> (W</w:t>
            </w:r>
            <w:r w:rsidRPr="00943384">
              <w:rPr>
                <w:rFonts w:ascii="Times New Roman" w:hAnsi="Times New Roman"/>
                <w:bCs/>
                <w:i/>
                <w:iCs/>
              </w:rPr>
              <w:t>GQ Pipeline</w:t>
            </w:r>
            <w:r>
              <w:rPr>
                <w:rFonts w:ascii="Times New Roman" w:hAnsi="Times New Roman"/>
                <w:bCs/>
              </w:rPr>
              <w:t>)</w:t>
            </w:r>
          </w:p>
        </w:tc>
      </w:tr>
      <w:tr w:rsidR="008354C8" w:rsidRPr="00155BAF" w14:paraId="32F1E00B" w14:textId="77777777" w:rsidTr="00F83564">
        <w:trPr>
          <w:trHeight w:val="360"/>
        </w:trPr>
        <w:tc>
          <w:tcPr>
            <w:tcW w:w="715" w:type="dxa"/>
            <w:vAlign w:val="center"/>
          </w:tcPr>
          <w:p w14:paraId="34906BCF" w14:textId="77777777" w:rsidR="008354C8" w:rsidRPr="00155BAF" w:rsidRDefault="008354C8" w:rsidP="00F83564">
            <w:pPr>
              <w:spacing w:before="120" w:after="120"/>
              <w:ind w:right="-54"/>
              <w:jc w:val="center"/>
              <w:rPr>
                <w:rFonts w:ascii="Times New Roman" w:hAnsi="Times New Roman"/>
                <w:bCs/>
              </w:rPr>
            </w:pPr>
          </w:p>
        </w:tc>
        <w:tc>
          <w:tcPr>
            <w:tcW w:w="8650" w:type="dxa"/>
            <w:vAlign w:val="center"/>
          </w:tcPr>
          <w:p w14:paraId="2384A670" w14:textId="77777777" w:rsidR="008354C8" w:rsidRPr="00155BAF" w:rsidRDefault="008354C8" w:rsidP="00F83564">
            <w:pPr>
              <w:spacing w:before="120" w:after="120"/>
              <w:ind w:left="270" w:right="-144"/>
              <w:rPr>
                <w:rFonts w:ascii="Times New Roman" w:hAnsi="Times New Roman"/>
                <w:bCs/>
              </w:rPr>
            </w:pPr>
            <w:r w:rsidRPr="00155BAF">
              <w:rPr>
                <w:rFonts w:ascii="Times New Roman" w:hAnsi="Times New Roman"/>
                <w:bCs/>
              </w:rPr>
              <w:t>RNG is not a fungible product and therefore hard to standardize and it is very unclear what standardization NAESB is proposing.</w:t>
            </w:r>
            <w:r>
              <w:rPr>
                <w:rFonts w:ascii="Times New Roman" w:hAnsi="Times New Roman"/>
                <w:bCs/>
              </w:rPr>
              <w:t xml:space="preserve"> (</w:t>
            </w:r>
            <w:r w:rsidRPr="00346089">
              <w:rPr>
                <w:rFonts w:ascii="Times New Roman" w:hAnsi="Times New Roman"/>
                <w:bCs/>
                <w:i/>
                <w:iCs/>
              </w:rPr>
              <w:t>WGQ Distributor</w:t>
            </w:r>
            <w:r>
              <w:rPr>
                <w:rFonts w:ascii="Times New Roman" w:hAnsi="Times New Roman"/>
                <w:bCs/>
              </w:rPr>
              <w:t>)</w:t>
            </w:r>
          </w:p>
        </w:tc>
      </w:tr>
      <w:tr w:rsidR="008354C8" w:rsidRPr="008E6047" w14:paraId="479411ED" w14:textId="77777777" w:rsidTr="00F83564">
        <w:trPr>
          <w:trHeight w:val="477"/>
        </w:trPr>
        <w:tc>
          <w:tcPr>
            <w:tcW w:w="9365" w:type="dxa"/>
            <w:gridSpan w:val="2"/>
          </w:tcPr>
          <w:p w14:paraId="042CD92C" w14:textId="77777777" w:rsidR="008354C8" w:rsidRPr="008E6047" w:rsidRDefault="008354C8" w:rsidP="00F83564">
            <w:pPr>
              <w:pStyle w:val="ListParagraph"/>
              <w:spacing w:before="120" w:after="120"/>
              <w:ind w:left="360"/>
              <w:rPr>
                <w:rFonts w:ascii="Times New Roman" w:hAnsi="Times New Roman"/>
                <w:b/>
                <w:u w:val="single"/>
              </w:rPr>
            </w:pPr>
            <w:r>
              <w:rPr>
                <w:rFonts w:ascii="Times New Roman" w:hAnsi="Times New Roman"/>
                <w:b/>
                <w:u w:val="single"/>
              </w:rPr>
              <w:t>Additional Comments</w:t>
            </w:r>
          </w:p>
        </w:tc>
      </w:tr>
      <w:tr w:rsidR="008354C8" w:rsidRPr="00155BAF" w14:paraId="3EDB4692" w14:textId="77777777" w:rsidTr="00F83564">
        <w:trPr>
          <w:trHeight w:val="540"/>
        </w:trPr>
        <w:tc>
          <w:tcPr>
            <w:tcW w:w="715" w:type="dxa"/>
            <w:vAlign w:val="center"/>
          </w:tcPr>
          <w:p w14:paraId="168079A2" w14:textId="77777777" w:rsidR="008354C8" w:rsidRPr="00155BAF" w:rsidRDefault="008354C8" w:rsidP="00F83564">
            <w:pPr>
              <w:spacing w:before="120" w:after="120"/>
              <w:ind w:right="-144"/>
              <w:jc w:val="center"/>
              <w:rPr>
                <w:rFonts w:ascii="Times New Roman" w:hAnsi="Times New Roman"/>
                <w:bCs/>
              </w:rPr>
            </w:pPr>
            <w:r w:rsidRPr="00155BAF">
              <w:rPr>
                <w:rFonts w:ascii="Times New Roman" w:hAnsi="Times New Roman"/>
                <w:bCs/>
              </w:rPr>
              <w:t>1.</w:t>
            </w:r>
          </w:p>
        </w:tc>
        <w:tc>
          <w:tcPr>
            <w:tcW w:w="8650" w:type="dxa"/>
          </w:tcPr>
          <w:p w14:paraId="59C6E8BB" w14:textId="77777777" w:rsidR="008354C8" w:rsidRPr="00155BAF" w:rsidRDefault="008354C8" w:rsidP="00F83564">
            <w:pPr>
              <w:spacing w:before="120" w:after="120"/>
              <w:ind w:left="270" w:right="-144"/>
              <w:rPr>
                <w:rFonts w:ascii="Times New Roman" w:hAnsi="Times New Roman"/>
                <w:bCs/>
              </w:rPr>
            </w:pPr>
            <w:r w:rsidRPr="00155BAF">
              <w:rPr>
                <w:rFonts w:ascii="Times New Roman" w:hAnsi="Times New Roman"/>
                <w:bCs/>
              </w:rPr>
              <w:t>The markets for Renewable Natural Gas, Sustainably Produced/Responsibly Sourced Gas and Hydrogen are beginning to develop.  We feel that these markets are not currently to the point where additional standards are required; however, as the markets continue to develop over the next 18 to 24 months, needs may arise for standardization of certain business practices.  We support exploring requests for standards that address those needs as they are presented to the organization.</w:t>
            </w:r>
            <w:r>
              <w:rPr>
                <w:rFonts w:ascii="Times New Roman" w:hAnsi="Times New Roman"/>
                <w:bCs/>
              </w:rPr>
              <w:t xml:space="preserve"> (</w:t>
            </w:r>
            <w:r w:rsidRPr="00BD139C">
              <w:rPr>
                <w:rFonts w:ascii="Times New Roman" w:hAnsi="Times New Roman"/>
                <w:bCs/>
                <w:i/>
                <w:iCs/>
              </w:rPr>
              <w:t>WGQ Pipeline</w:t>
            </w:r>
            <w:r>
              <w:rPr>
                <w:rFonts w:ascii="Times New Roman" w:hAnsi="Times New Roman"/>
                <w:bCs/>
              </w:rPr>
              <w:t>)</w:t>
            </w:r>
          </w:p>
        </w:tc>
      </w:tr>
      <w:tr w:rsidR="008354C8" w:rsidRPr="00155BAF" w14:paraId="233E75CE" w14:textId="77777777" w:rsidTr="00F83564">
        <w:trPr>
          <w:trHeight w:val="540"/>
        </w:trPr>
        <w:tc>
          <w:tcPr>
            <w:tcW w:w="715" w:type="dxa"/>
            <w:vAlign w:val="center"/>
          </w:tcPr>
          <w:p w14:paraId="7D2F1372" w14:textId="77777777" w:rsidR="008354C8" w:rsidRPr="00155BAF" w:rsidRDefault="008354C8" w:rsidP="00F83564">
            <w:pPr>
              <w:spacing w:before="120" w:after="120"/>
              <w:ind w:right="-144"/>
              <w:jc w:val="center"/>
              <w:rPr>
                <w:rFonts w:ascii="Times New Roman" w:hAnsi="Times New Roman"/>
                <w:bCs/>
              </w:rPr>
            </w:pPr>
            <w:r w:rsidRPr="00155BAF">
              <w:rPr>
                <w:rFonts w:ascii="Times New Roman" w:hAnsi="Times New Roman"/>
                <w:bCs/>
              </w:rPr>
              <w:t>2.</w:t>
            </w:r>
          </w:p>
        </w:tc>
        <w:tc>
          <w:tcPr>
            <w:tcW w:w="8650" w:type="dxa"/>
          </w:tcPr>
          <w:p w14:paraId="1209F667" w14:textId="77777777" w:rsidR="008354C8" w:rsidRPr="00155BAF" w:rsidRDefault="008354C8" w:rsidP="00F83564">
            <w:pPr>
              <w:spacing w:before="120" w:after="120"/>
              <w:ind w:left="270" w:right="-144"/>
              <w:rPr>
                <w:rFonts w:ascii="Times New Roman" w:hAnsi="Times New Roman"/>
                <w:bCs/>
              </w:rPr>
            </w:pPr>
            <w:r w:rsidRPr="00155BAF">
              <w:rPr>
                <w:rFonts w:ascii="Times New Roman" w:hAnsi="Times New Roman"/>
                <w:bCs/>
              </w:rPr>
              <w:t>Once standardized Addendum is in place, we'll see if other standards are desired</w:t>
            </w:r>
            <w:r>
              <w:rPr>
                <w:rFonts w:ascii="Times New Roman" w:hAnsi="Times New Roman"/>
                <w:bCs/>
              </w:rPr>
              <w:t>. (</w:t>
            </w:r>
            <w:r w:rsidRPr="00346089">
              <w:rPr>
                <w:rFonts w:ascii="Times New Roman" w:hAnsi="Times New Roman"/>
                <w:bCs/>
                <w:i/>
                <w:iCs/>
              </w:rPr>
              <w:t>WGQ Services or Technology Company</w:t>
            </w:r>
            <w:r>
              <w:rPr>
                <w:rFonts w:ascii="Times New Roman" w:hAnsi="Times New Roman"/>
                <w:bCs/>
              </w:rPr>
              <w:t>)</w:t>
            </w:r>
          </w:p>
        </w:tc>
      </w:tr>
      <w:tr w:rsidR="008354C8" w:rsidRPr="00155BAF" w14:paraId="6BB94A10" w14:textId="77777777" w:rsidTr="00F83564">
        <w:trPr>
          <w:trHeight w:val="540"/>
        </w:trPr>
        <w:tc>
          <w:tcPr>
            <w:tcW w:w="715" w:type="dxa"/>
            <w:vAlign w:val="center"/>
          </w:tcPr>
          <w:p w14:paraId="2E3A3601" w14:textId="77777777" w:rsidR="008354C8" w:rsidRPr="00155BAF" w:rsidRDefault="008354C8" w:rsidP="00F83564">
            <w:pPr>
              <w:spacing w:before="120" w:after="120"/>
              <w:ind w:right="-144"/>
              <w:jc w:val="center"/>
              <w:rPr>
                <w:rFonts w:ascii="Times New Roman" w:hAnsi="Times New Roman"/>
                <w:bCs/>
              </w:rPr>
            </w:pPr>
            <w:r w:rsidRPr="00155BAF">
              <w:rPr>
                <w:rFonts w:ascii="Times New Roman" w:hAnsi="Times New Roman"/>
                <w:bCs/>
              </w:rPr>
              <w:t>3.</w:t>
            </w:r>
          </w:p>
        </w:tc>
        <w:tc>
          <w:tcPr>
            <w:tcW w:w="8650" w:type="dxa"/>
          </w:tcPr>
          <w:p w14:paraId="0A3699DC" w14:textId="77777777" w:rsidR="008354C8" w:rsidRPr="00155BAF" w:rsidRDefault="008354C8" w:rsidP="00F83564">
            <w:pPr>
              <w:spacing w:before="120" w:after="120"/>
              <w:ind w:left="270" w:right="-144"/>
              <w:rPr>
                <w:rFonts w:ascii="Times New Roman" w:hAnsi="Times New Roman"/>
                <w:bCs/>
              </w:rPr>
            </w:pPr>
            <w:r w:rsidRPr="00155BAF">
              <w:rPr>
                <w:rFonts w:ascii="Times New Roman" w:hAnsi="Times New Roman"/>
                <w:bCs/>
              </w:rPr>
              <w:t>NAESB should especially NOT wade into Gas Quality standards.</w:t>
            </w:r>
            <w:r>
              <w:rPr>
                <w:rFonts w:ascii="Times New Roman" w:hAnsi="Times New Roman"/>
                <w:bCs/>
              </w:rPr>
              <w:t xml:space="preserve"> (</w:t>
            </w:r>
            <w:r w:rsidRPr="00346089">
              <w:rPr>
                <w:rFonts w:ascii="Times New Roman" w:hAnsi="Times New Roman"/>
                <w:bCs/>
                <w:i/>
                <w:iCs/>
              </w:rPr>
              <w:t>RMQ Other Participant / WEQ Technology or Services Company / WGQ Services or Technology Company</w:t>
            </w:r>
            <w:r>
              <w:rPr>
                <w:rFonts w:ascii="Times New Roman" w:hAnsi="Times New Roman"/>
                <w:bCs/>
              </w:rPr>
              <w:t>)</w:t>
            </w:r>
          </w:p>
        </w:tc>
      </w:tr>
      <w:tr w:rsidR="008354C8" w:rsidRPr="00155BAF" w14:paraId="30A4779F" w14:textId="77777777" w:rsidTr="00F83564">
        <w:trPr>
          <w:trHeight w:val="540"/>
        </w:trPr>
        <w:tc>
          <w:tcPr>
            <w:tcW w:w="715" w:type="dxa"/>
            <w:vAlign w:val="center"/>
          </w:tcPr>
          <w:p w14:paraId="3E5B2A0B" w14:textId="77777777" w:rsidR="008354C8" w:rsidRPr="00155BAF" w:rsidRDefault="008354C8" w:rsidP="00F83564">
            <w:pPr>
              <w:spacing w:before="120" w:after="120"/>
              <w:ind w:right="-144"/>
              <w:jc w:val="center"/>
              <w:rPr>
                <w:rFonts w:ascii="Times New Roman" w:hAnsi="Times New Roman"/>
                <w:bCs/>
              </w:rPr>
            </w:pPr>
            <w:r w:rsidRPr="00155BAF">
              <w:rPr>
                <w:rFonts w:ascii="Times New Roman" w:hAnsi="Times New Roman"/>
                <w:bCs/>
              </w:rPr>
              <w:t>4.</w:t>
            </w:r>
          </w:p>
        </w:tc>
        <w:tc>
          <w:tcPr>
            <w:tcW w:w="8650" w:type="dxa"/>
          </w:tcPr>
          <w:p w14:paraId="4A68C6EE" w14:textId="77777777" w:rsidR="008354C8" w:rsidRPr="00155BAF" w:rsidRDefault="008354C8" w:rsidP="00F83564">
            <w:pPr>
              <w:spacing w:before="120" w:after="120"/>
              <w:ind w:left="270" w:right="-144"/>
              <w:rPr>
                <w:rFonts w:ascii="Times New Roman" w:hAnsi="Times New Roman"/>
                <w:bCs/>
              </w:rPr>
            </w:pPr>
            <w:r w:rsidRPr="00155BAF">
              <w:rPr>
                <w:rFonts w:ascii="Times New Roman" w:hAnsi="Times New Roman"/>
                <w:bCs/>
              </w:rPr>
              <w:t>At least in NC, we have adopted quality standards for RNG. We also allow "directed" biogas, and rely on attestations for RNG injections.</w:t>
            </w:r>
            <w:r>
              <w:rPr>
                <w:rFonts w:ascii="Times New Roman" w:hAnsi="Times New Roman"/>
                <w:bCs/>
              </w:rPr>
              <w:t xml:space="preserve"> (</w:t>
            </w:r>
            <w:r>
              <w:rPr>
                <w:rFonts w:ascii="Times New Roman" w:hAnsi="Times New Roman"/>
                <w:bCs/>
                <w:i/>
                <w:iCs/>
              </w:rPr>
              <w:t>Unidentified Participant</w:t>
            </w:r>
            <w:r>
              <w:rPr>
                <w:rFonts w:ascii="Times New Roman" w:hAnsi="Times New Roman"/>
                <w:bCs/>
              </w:rPr>
              <w:t>)</w:t>
            </w:r>
          </w:p>
        </w:tc>
      </w:tr>
      <w:tr w:rsidR="008354C8" w:rsidRPr="00155BAF" w14:paraId="7E50DD7F" w14:textId="77777777" w:rsidTr="00F83564">
        <w:trPr>
          <w:trHeight w:val="540"/>
        </w:trPr>
        <w:tc>
          <w:tcPr>
            <w:tcW w:w="715" w:type="dxa"/>
            <w:vAlign w:val="center"/>
          </w:tcPr>
          <w:p w14:paraId="308DDC77" w14:textId="77777777" w:rsidR="008354C8" w:rsidRPr="00155BAF" w:rsidRDefault="008354C8" w:rsidP="00F83564">
            <w:pPr>
              <w:spacing w:before="120" w:after="120"/>
              <w:ind w:right="-144"/>
              <w:jc w:val="center"/>
              <w:rPr>
                <w:rFonts w:ascii="Times New Roman" w:hAnsi="Times New Roman"/>
                <w:bCs/>
              </w:rPr>
            </w:pPr>
            <w:r w:rsidRPr="00155BAF">
              <w:rPr>
                <w:rFonts w:ascii="Times New Roman" w:hAnsi="Times New Roman"/>
                <w:bCs/>
              </w:rPr>
              <w:t>5.</w:t>
            </w:r>
          </w:p>
        </w:tc>
        <w:tc>
          <w:tcPr>
            <w:tcW w:w="8650" w:type="dxa"/>
          </w:tcPr>
          <w:p w14:paraId="4D4F8291" w14:textId="77777777" w:rsidR="008354C8" w:rsidRPr="00155BAF" w:rsidRDefault="008354C8" w:rsidP="00F83564">
            <w:pPr>
              <w:spacing w:before="120" w:after="120"/>
              <w:ind w:left="270" w:right="-144"/>
              <w:rPr>
                <w:rFonts w:ascii="Times New Roman" w:hAnsi="Times New Roman"/>
                <w:bCs/>
              </w:rPr>
            </w:pPr>
            <w:r w:rsidRPr="00155BAF">
              <w:rPr>
                <w:rFonts w:ascii="Times New Roman" w:hAnsi="Times New Roman"/>
                <w:bCs/>
              </w:rPr>
              <w:t>Although the need is on the horizon, I have a concern that we may be getting slightly ahead of our headlights in this instance.</w:t>
            </w:r>
            <w:r>
              <w:rPr>
                <w:rFonts w:ascii="Times New Roman" w:hAnsi="Times New Roman"/>
                <w:bCs/>
              </w:rPr>
              <w:t xml:space="preserve"> (</w:t>
            </w:r>
            <w:r w:rsidRPr="00BD139C">
              <w:rPr>
                <w:rFonts w:ascii="Times New Roman" w:hAnsi="Times New Roman"/>
                <w:bCs/>
                <w:i/>
                <w:iCs/>
              </w:rPr>
              <w:t xml:space="preserve">RMQ </w:t>
            </w:r>
            <w:r w:rsidRPr="00BD139C">
              <w:rPr>
                <w:rFonts w:ascii="Times New Roman" w:hAnsi="Times New Roman"/>
                <w:i/>
                <w:iCs/>
              </w:rPr>
              <w:t>Retail Electric Utility, Retail Electric Service Provider/Supplier / WEQ Transmission, Generator, Distributor/Load Serving Entity / WGQ End User</w:t>
            </w:r>
            <w:r>
              <w:rPr>
                <w:rFonts w:ascii="Times New Roman" w:hAnsi="Times New Roman"/>
              </w:rPr>
              <w:t>)</w:t>
            </w:r>
          </w:p>
        </w:tc>
      </w:tr>
    </w:tbl>
    <w:p w14:paraId="0CBC9E5F" w14:textId="77777777" w:rsidR="008354C8" w:rsidRDefault="008354C8" w:rsidP="00833EE6">
      <w:pPr>
        <w:tabs>
          <w:tab w:val="left" w:pos="8664"/>
        </w:tabs>
      </w:pPr>
    </w:p>
    <w:p w14:paraId="24823ED0" w14:textId="77777777" w:rsidR="008354C8" w:rsidRDefault="008354C8">
      <w:r>
        <w:br w:type="page"/>
      </w:r>
    </w:p>
    <w:p w14:paraId="2AE2245E" w14:textId="33B08482" w:rsidR="00833EE6" w:rsidRDefault="00833EE6" w:rsidP="00833EE6">
      <w:pPr>
        <w:tabs>
          <w:tab w:val="left" w:pos="8664"/>
        </w:tabs>
      </w:pPr>
      <w:r>
        <w:lastRenderedPageBreak/>
        <w:tab/>
      </w:r>
    </w:p>
    <w:tbl>
      <w:tblPr>
        <w:tblStyle w:val="SurveyTable"/>
        <w:tblW w:w="9365" w:type="dxa"/>
        <w:tblLayout w:type="fixed"/>
        <w:tblLook w:val="04A0" w:firstRow="1" w:lastRow="0" w:firstColumn="1" w:lastColumn="0" w:noHBand="0" w:noVBand="1"/>
      </w:tblPr>
      <w:tblGrid>
        <w:gridCol w:w="1345"/>
        <w:gridCol w:w="4230"/>
        <w:gridCol w:w="810"/>
        <w:gridCol w:w="810"/>
        <w:gridCol w:w="810"/>
        <w:gridCol w:w="720"/>
        <w:gridCol w:w="640"/>
      </w:tblGrid>
      <w:tr w:rsidR="00833EE6" w:rsidRPr="00812DB1" w14:paraId="79E883B4" w14:textId="77777777" w:rsidTr="008354C8">
        <w:trPr>
          <w:cnfStyle w:val="100000000000" w:firstRow="1" w:lastRow="0" w:firstColumn="0" w:lastColumn="0" w:oddVBand="0" w:evenVBand="0" w:oddHBand="0" w:evenHBand="0" w:firstRowFirstColumn="0" w:firstRowLastColumn="0" w:lastRowFirstColumn="0" w:lastRowLastColumn="0"/>
          <w:cantSplit/>
          <w:trHeight w:val="1134"/>
          <w:tblHeader/>
        </w:trPr>
        <w:tc>
          <w:tcPr>
            <w:tcW w:w="5575" w:type="dxa"/>
            <w:gridSpan w:val="2"/>
            <w:tcBorders>
              <w:top w:val="single" w:sz="4" w:space="0" w:color="auto"/>
              <w:left w:val="single" w:sz="4" w:space="0" w:color="auto"/>
              <w:bottom w:val="single" w:sz="4" w:space="0" w:color="auto"/>
              <w:right w:val="single" w:sz="4" w:space="0" w:color="auto"/>
            </w:tcBorders>
            <w:vAlign w:val="center"/>
          </w:tcPr>
          <w:p w14:paraId="4099F36E" w14:textId="77777777" w:rsidR="00833EE6" w:rsidRPr="00812DB1" w:rsidRDefault="00833EE6" w:rsidP="00833EE6">
            <w:pPr>
              <w:pStyle w:val="ListParagraph"/>
              <w:numPr>
                <w:ilvl w:val="0"/>
                <w:numId w:val="46"/>
              </w:numPr>
              <w:rPr>
                <w:rFonts w:ascii="Times New Roman" w:hAnsi="Times New Roman"/>
                <w:b/>
              </w:rPr>
            </w:pPr>
            <w:r w:rsidRPr="00812DB1">
              <w:rPr>
                <w:rFonts w:ascii="Times New Roman" w:hAnsi="Times New Roman"/>
                <w:b/>
                <w:bCs/>
                <w:iCs/>
              </w:rPr>
              <w:t>Standards that support Sustainably Produced/Responsibly Sourced Gas transactions, other than a standardized contract – NAESB currently has an effort underway to develop an addendum to the NAESB Base Contract for Sale and Purchase of Natural Gas to support Sustainably Produced/Responsibly Sourced Gas transactions</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6D1C8F29" w14:textId="77777777" w:rsidR="00833EE6" w:rsidRPr="00812DB1" w:rsidRDefault="00833EE6" w:rsidP="00AE313B">
            <w:pPr>
              <w:ind w:left="113" w:right="113"/>
              <w:jc w:val="center"/>
              <w:rPr>
                <w:rFonts w:ascii="Times New Roman" w:hAnsi="Times New Roman"/>
                <w:b/>
              </w:rPr>
            </w:pPr>
            <w:r w:rsidRPr="00812DB1">
              <w:rPr>
                <w:rFonts w:ascii="Times New Roman" w:hAnsi="Times New Roman"/>
                <w:b/>
              </w:rPr>
              <w:t xml:space="preserve">Strongly </w:t>
            </w:r>
            <w:r w:rsidRPr="00812DB1">
              <w:rPr>
                <w:rFonts w:ascii="Times New Roman" w:hAnsi="Times New Roman"/>
                <w:b/>
              </w:rPr>
              <w:b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7BAD0DAE" w14:textId="77777777" w:rsidR="00833EE6" w:rsidRPr="00812DB1" w:rsidRDefault="00833EE6" w:rsidP="00AE313B">
            <w:pPr>
              <w:ind w:left="113" w:right="113"/>
              <w:jc w:val="center"/>
              <w:rPr>
                <w:rFonts w:ascii="Times New Roman" w:hAnsi="Times New Roman"/>
                <w:b/>
              </w:rPr>
            </w:pPr>
            <w:r w:rsidRPr="00812DB1">
              <w:rPr>
                <w:rFonts w:ascii="Times New Roman" w:hAnsi="Times New Roman"/>
                <w:b/>
              </w:rP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38F2BABB" w14:textId="77777777" w:rsidR="00833EE6" w:rsidRPr="00812DB1" w:rsidRDefault="00833EE6" w:rsidP="00AE313B">
            <w:pPr>
              <w:ind w:left="113" w:right="113"/>
              <w:jc w:val="center"/>
              <w:rPr>
                <w:rFonts w:ascii="Times New Roman" w:hAnsi="Times New Roman"/>
                <w:b/>
              </w:rPr>
            </w:pPr>
            <w:r w:rsidRPr="00812DB1">
              <w:rPr>
                <w:rFonts w:ascii="Times New Roman" w:hAnsi="Times New Roman"/>
                <w:b/>
              </w:rPr>
              <w:t>Do Not Support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52F26EC6" w14:textId="77777777" w:rsidR="00833EE6" w:rsidRPr="00812DB1" w:rsidRDefault="00833EE6" w:rsidP="00AE313B">
            <w:pPr>
              <w:ind w:left="113" w:right="113"/>
              <w:jc w:val="center"/>
              <w:rPr>
                <w:rFonts w:ascii="Times New Roman" w:hAnsi="Times New Roman"/>
                <w:b/>
              </w:rPr>
            </w:pPr>
            <w:r w:rsidRPr="00812DB1">
              <w:rPr>
                <w:rFonts w:ascii="Times New Roman" w:hAnsi="Times New Roman"/>
                <w:b/>
              </w:rPr>
              <w:t>No Opinion</w:t>
            </w:r>
          </w:p>
        </w:tc>
        <w:tc>
          <w:tcPr>
            <w:tcW w:w="640" w:type="dxa"/>
            <w:tcBorders>
              <w:top w:val="single" w:sz="4" w:space="0" w:color="auto"/>
              <w:left w:val="single" w:sz="4" w:space="0" w:color="auto"/>
              <w:bottom w:val="single" w:sz="4" w:space="0" w:color="auto"/>
              <w:right w:val="single" w:sz="4" w:space="0" w:color="auto"/>
            </w:tcBorders>
            <w:textDirection w:val="btLr"/>
          </w:tcPr>
          <w:p w14:paraId="39908FC6" w14:textId="77777777" w:rsidR="00833EE6" w:rsidRPr="00812DB1" w:rsidRDefault="00833EE6" w:rsidP="00AE313B">
            <w:pPr>
              <w:ind w:left="113" w:right="113"/>
              <w:jc w:val="center"/>
              <w:rPr>
                <w:rFonts w:ascii="Times New Roman" w:hAnsi="Times New Roman"/>
                <w:b/>
              </w:rPr>
            </w:pPr>
            <w:r w:rsidRPr="00812DB1">
              <w:rPr>
                <w:rFonts w:ascii="Times New Roman" w:hAnsi="Times New Roman"/>
                <w:b/>
              </w:rPr>
              <w:t>Total</w:t>
            </w:r>
          </w:p>
        </w:tc>
      </w:tr>
      <w:tr w:rsidR="00833EE6" w:rsidRPr="00812DB1" w14:paraId="43FDE93B" w14:textId="77777777" w:rsidTr="00AE313B">
        <w:tc>
          <w:tcPr>
            <w:tcW w:w="5575" w:type="dxa"/>
            <w:gridSpan w:val="2"/>
            <w:tcBorders>
              <w:top w:val="single" w:sz="4" w:space="0" w:color="auto"/>
            </w:tcBorders>
          </w:tcPr>
          <w:p w14:paraId="68119C5B" w14:textId="77777777" w:rsidR="00833EE6" w:rsidRPr="00812DB1" w:rsidRDefault="00833EE6" w:rsidP="00AE313B">
            <w:pPr>
              <w:spacing w:before="120" w:after="120"/>
              <w:ind w:left="360"/>
              <w:rPr>
                <w:rFonts w:ascii="Times New Roman" w:hAnsi="Times New Roman"/>
              </w:rPr>
            </w:pPr>
            <w:r w:rsidRPr="00812DB1">
              <w:rPr>
                <w:rFonts w:ascii="Times New Roman" w:hAnsi="Times New Roman"/>
              </w:rPr>
              <w:t>All Respondents</w:t>
            </w:r>
          </w:p>
        </w:tc>
        <w:tc>
          <w:tcPr>
            <w:tcW w:w="810" w:type="dxa"/>
            <w:tcBorders>
              <w:top w:val="single" w:sz="4" w:space="0" w:color="auto"/>
            </w:tcBorders>
            <w:vAlign w:val="center"/>
          </w:tcPr>
          <w:p w14:paraId="06A83497" w14:textId="77777777" w:rsidR="00833EE6" w:rsidRPr="00812DB1" w:rsidRDefault="00833EE6" w:rsidP="00AE313B">
            <w:pPr>
              <w:jc w:val="center"/>
              <w:rPr>
                <w:rFonts w:ascii="Times New Roman" w:hAnsi="Times New Roman"/>
              </w:rPr>
            </w:pPr>
            <w:r>
              <w:rPr>
                <w:rFonts w:ascii="Times New Roman" w:hAnsi="Times New Roman"/>
              </w:rPr>
              <w:t>39</w:t>
            </w:r>
          </w:p>
        </w:tc>
        <w:tc>
          <w:tcPr>
            <w:tcW w:w="810" w:type="dxa"/>
            <w:tcBorders>
              <w:top w:val="single" w:sz="4" w:space="0" w:color="auto"/>
            </w:tcBorders>
            <w:shd w:val="clear" w:color="auto" w:fill="auto"/>
            <w:vAlign w:val="center"/>
          </w:tcPr>
          <w:p w14:paraId="7DF63D0C" w14:textId="77777777" w:rsidR="00833EE6" w:rsidRPr="00812DB1" w:rsidRDefault="00833EE6" w:rsidP="00AE313B">
            <w:pPr>
              <w:jc w:val="center"/>
              <w:rPr>
                <w:rFonts w:ascii="Times New Roman" w:hAnsi="Times New Roman"/>
              </w:rPr>
            </w:pPr>
            <w:r>
              <w:rPr>
                <w:rFonts w:ascii="Times New Roman" w:hAnsi="Times New Roman"/>
              </w:rPr>
              <w:t>80</w:t>
            </w:r>
          </w:p>
        </w:tc>
        <w:tc>
          <w:tcPr>
            <w:tcW w:w="810" w:type="dxa"/>
            <w:tcBorders>
              <w:top w:val="single" w:sz="4" w:space="0" w:color="auto"/>
            </w:tcBorders>
            <w:shd w:val="clear" w:color="auto" w:fill="auto"/>
            <w:vAlign w:val="center"/>
          </w:tcPr>
          <w:p w14:paraId="6A90FE67" w14:textId="77777777" w:rsidR="00833EE6" w:rsidRPr="00812DB1" w:rsidRDefault="00833EE6" w:rsidP="00AE313B">
            <w:pPr>
              <w:jc w:val="center"/>
              <w:rPr>
                <w:rFonts w:ascii="Times New Roman" w:hAnsi="Times New Roman"/>
              </w:rPr>
            </w:pPr>
            <w:r>
              <w:rPr>
                <w:rFonts w:ascii="Times New Roman" w:hAnsi="Times New Roman"/>
              </w:rPr>
              <w:t>19</w:t>
            </w:r>
          </w:p>
        </w:tc>
        <w:tc>
          <w:tcPr>
            <w:tcW w:w="720" w:type="dxa"/>
            <w:tcBorders>
              <w:top w:val="single" w:sz="4" w:space="0" w:color="auto"/>
            </w:tcBorders>
            <w:vAlign w:val="center"/>
          </w:tcPr>
          <w:p w14:paraId="577C97CC" w14:textId="77777777" w:rsidR="00833EE6" w:rsidRPr="00812DB1" w:rsidRDefault="00833EE6" w:rsidP="00AE313B">
            <w:pPr>
              <w:jc w:val="center"/>
              <w:rPr>
                <w:rFonts w:ascii="Times New Roman" w:hAnsi="Times New Roman"/>
              </w:rPr>
            </w:pPr>
            <w:r>
              <w:rPr>
                <w:rFonts w:ascii="Times New Roman" w:hAnsi="Times New Roman"/>
              </w:rPr>
              <w:t>48</w:t>
            </w:r>
          </w:p>
        </w:tc>
        <w:tc>
          <w:tcPr>
            <w:tcW w:w="640" w:type="dxa"/>
            <w:tcBorders>
              <w:top w:val="single" w:sz="4" w:space="0" w:color="auto"/>
            </w:tcBorders>
            <w:vAlign w:val="center"/>
          </w:tcPr>
          <w:p w14:paraId="61D859E7" w14:textId="77777777" w:rsidR="00833EE6" w:rsidRPr="00812DB1" w:rsidRDefault="00833EE6" w:rsidP="00AE313B">
            <w:pPr>
              <w:jc w:val="center"/>
              <w:rPr>
                <w:rFonts w:ascii="Times New Roman" w:hAnsi="Times New Roman"/>
              </w:rPr>
            </w:pPr>
            <w:r>
              <w:rPr>
                <w:rFonts w:ascii="Times New Roman" w:hAnsi="Times New Roman"/>
              </w:rPr>
              <w:t>186</w:t>
            </w:r>
          </w:p>
        </w:tc>
      </w:tr>
      <w:tr w:rsidR="00833EE6" w:rsidRPr="00812DB1" w14:paraId="5788B9A5" w14:textId="77777777" w:rsidTr="00AE313B">
        <w:tc>
          <w:tcPr>
            <w:tcW w:w="9365" w:type="dxa"/>
            <w:gridSpan w:val="7"/>
            <w:tcBorders>
              <w:top w:val="nil"/>
              <w:bottom w:val="single" w:sz="4" w:space="0" w:color="auto"/>
            </w:tcBorders>
          </w:tcPr>
          <w:p w14:paraId="7EE94F00" w14:textId="31AAE319" w:rsidR="00833EE6" w:rsidRPr="00812DB1" w:rsidRDefault="00833EE6" w:rsidP="00AE313B">
            <w:pPr>
              <w:spacing w:before="120" w:after="120"/>
              <w:ind w:left="360"/>
              <w:rPr>
                <w:rFonts w:ascii="Times New Roman" w:hAnsi="Times New Roman"/>
              </w:rPr>
            </w:pPr>
            <w:r w:rsidRPr="00812DB1">
              <w:rPr>
                <w:rFonts w:ascii="Times New Roman" w:hAnsi="Times New Roman"/>
              </w:rPr>
              <w:t>By Market</w:t>
            </w:r>
            <w:r w:rsidR="00797F3B">
              <w:rPr>
                <w:rFonts w:ascii="Times New Roman" w:hAnsi="Times New Roman"/>
              </w:rPr>
              <w:t xml:space="preserve"> and Segment</w:t>
            </w:r>
          </w:p>
        </w:tc>
      </w:tr>
      <w:tr w:rsidR="00833EE6" w:rsidRPr="00812DB1" w14:paraId="57CCC436" w14:textId="77777777" w:rsidTr="00AE313B">
        <w:tc>
          <w:tcPr>
            <w:tcW w:w="5575" w:type="dxa"/>
            <w:gridSpan w:val="2"/>
            <w:tcBorders>
              <w:top w:val="single" w:sz="4" w:space="0" w:color="auto"/>
            </w:tcBorders>
          </w:tcPr>
          <w:p w14:paraId="3346D884" w14:textId="77777777" w:rsidR="00833EE6" w:rsidRPr="002E5E93" w:rsidRDefault="00833EE6" w:rsidP="00AE313B">
            <w:pPr>
              <w:spacing w:before="120" w:after="120"/>
              <w:ind w:left="630"/>
              <w:rPr>
                <w:rFonts w:ascii="Times New Roman" w:hAnsi="Times New Roman"/>
                <w:b/>
                <w:bCs/>
              </w:rPr>
            </w:pPr>
            <w:bookmarkStart w:id="16" w:name="_Hlk111118038"/>
            <w:r w:rsidRPr="002E5E93">
              <w:rPr>
                <w:rFonts w:ascii="Times New Roman" w:hAnsi="Times New Roman"/>
                <w:b/>
                <w:bCs/>
              </w:rPr>
              <w:t>Wholesale Gas Market</w:t>
            </w:r>
          </w:p>
        </w:tc>
        <w:tc>
          <w:tcPr>
            <w:tcW w:w="810" w:type="dxa"/>
            <w:tcBorders>
              <w:top w:val="single" w:sz="4" w:space="0" w:color="auto"/>
            </w:tcBorders>
            <w:vAlign w:val="center"/>
          </w:tcPr>
          <w:p w14:paraId="3FED172C" w14:textId="77777777" w:rsidR="00833EE6" w:rsidRPr="002E5E93" w:rsidRDefault="00833EE6" w:rsidP="00AE313B">
            <w:pPr>
              <w:jc w:val="center"/>
              <w:rPr>
                <w:rFonts w:ascii="Times New Roman" w:hAnsi="Times New Roman"/>
                <w:b/>
                <w:bCs/>
              </w:rPr>
            </w:pPr>
            <w:r>
              <w:rPr>
                <w:rFonts w:ascii="Times New Roman" w:hAnsi="Times New Roman"/>
                <w:b/>
                <w:bCs/>
              </w:rPr>
              <w:t>13</w:t>
            </w:r>
          </w:p>
        </w:tc>
        <w:tc>
          <w:tcPr>
            <w:tcW w:w="810" w:type="dxa"/>
            <w:tcBorders>
              <w:top w:val="single" w:sz="4" w:space="0" w:color="auto"/>
            </w:tcBorders>
            <w:shd w:val="clear" w:color="auto" w:fill="auto"/>
            <w:vAlign w:val="center"/>
          </w:tcPr>
          <w:p w14:paraId="059EB6F3" w14:textId="77777777" w:rsidR="00833EE6" w:rsidRPr="002E5E93" w:rsidRDefault="00833EE6" w:rsidP="00AE313B">
            <w:pPr>
              <w:jc w:val="center"/>
              <w:rPr>
                <w:rFonts w:ascii="Times New Roman" w:hAnsi="Times New Roman"/>
                <w:b/>
                <w:bCs/>
              </w:rPr>
            </w:pPr>
            <w:r>
              <w:rPr>
                <w:rFonts w:ascii="Times New Roman" w:hAnsi="Times New Roman"/>
                <w:b/>
                <w:bCs/>
              </w:rPr>
              <w:t>21</w:t>
            </w:r>
          </w:p>
        </w:tc>
        <w:tc>
          <w:tcPr>
            <w:tcW w:w="810" w:type="dxa"/>
            <w:tcBorders>
              <w:top w:val="single" w:sz="4" w:space="0" w:color="auto"/>
            </w:tcBorders>
            <w:shd w:val="clear" w:color="auto" w:fill="auto"/>
            <w:vAlign w:val="center"/>
          </w:tcPr>
          <w:p w14:paraId="34DD3217" w14:textId="77777777" w:rsidR="00833EE6" w:rsidRPr="002E5E93" w:rsidRDefault="00833EE6" w:rsidP="00AE313B">
            <w:pPr>
              <w:jc w:val="center"/>
              <w:rPr>
                <w:rFonts w:ascii="Times New Roman" w:hAnsi="Times New Roman"/>
                <w:b/>
                <w:bCs/>
              </w:rPr>
            </w:pPr>
            <w:r>
              <w:rPr>
                <w:rFonts w:ascii="Times New Roman" w:hAnsi="Times New Roman"/>
                <w:b/>
                <w:bCs/>
              </w:rPr>
              <w:t>15</w:t>
            </w:r>
          </w:p>
        </w:tc>
        <w:tc>
          <w:tcPr>
            <w:tcW w:w="720" w:type="dxa"/>
            <w:tcBorders>
              <w:top w:val="single" w:sz="4" w:space="0" w:color="auto"/>
            </w:tcBorders>
            <w:vAlign w:val="center"/>
          </w:tcPr>
          <w:p w14:paraId="24D75D78" w14:textId="77777777" w:rsidR="00833EE6" w:rsidRPr="002E5E93" w:rsidRDefault="00833EE6" w:rsidP="00AE313B">
            <w:pPr>
              <w:jc w:val="center"/>
              <w:rPr>
                <w:rFonts w:ascii="Times New Roman" w:hAnsi="Times New Roman"/>
                <w:b/>
                <w:bCs/>
              </w:rPr>
            </w:pPr>
            <w:r>
              <w:rPr>
                <w:rFonts w:ascii="Times New Roman" w:hAnsi="Times New Roman"/>
                <w:b/>
                <w:bCs/>
              </w:rPr>
              <w:t>10</w:t>
            </w:r>
          </w:p>
        </w:tc>
        <w:tc>
          <w:tcPr>
            <w:tcW w:w="640" w:type="dxa"/>
            <w:tcBorders>
              <w:top w:val="single" w:sz="4" w:space="0" w:color="auto"/>
            </w:tcBorders>
            <w:vAlign w:val="center"/>
          </w:tcPr>
          <w:p w14:paraId="75299883" w14:textId="77777777" w:rsidR="00833EE6" w:rsidRPr="002E5E93" w:rsidRDefault="00833EE6" w:rsidP="00AE313B">
            <w:pPr>
              <w:jc w:val="center"/>
              <w:rPr>
                <w:rFonts w:ascii="Times New Roman" w:hAnsi="Times New Roman"/>
                <w:b/>
                <w:bCs/>
              </w:rPr>
            </w:pPr>
            <w:r>
              <w:rPr>
                <w:rFonts w:ascii="Times New Roman" w:hAnsi="Times New Roman"/>
                <w:b/>
                <w:bCs/>
              </w:rPr>
              <w:t>59</w:t>
            </w:r>
          </w:p>
        </w:tc>
      </w:tr>
      <w:tr w:rsidR="00833EE6" w:rsidRPr="00C42F3B" w14:paraId="1B099649" w14:textId="77777777" w:rsidTr="00AE313B">
        <w:tc>
          <w:tcPr>
            <w:tcW w:w="1345" w:type="dxa"/>
            <w:tcBorders>
              <w:top w:val="nil"/>
            </w:tcBorders>
          </w:tcPr>
          <w:p w14:paraId="659037BD" w14:textId="77777777" w:rsidR="00833EE6" w:rsidRPr="00CC49B8" w:rsidRDefault="00833EE6" w:rsidP="00AE313B">
            <w:pPr>
              <w:spacing w:before="120" w:after="120"/>
              <w:ind w:left="630"/>
            </w:pPr>
            <w:bookmarkStart w:id="17" w:name="_Hlk111118064"/>
          </w:p>
        </w:tc>
        <w:tc>
          <w:tcPr>
            <w:tcW w:w="4230" w:type="dxa"/>
            <w:tcBorders>
              <w:top w:val="nil"/>
            </w:tcBorders>
          </w:tcPr>
          <w:p w14:paraId="68B72B9E"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Producer</w:t>
            </w:r>
          </w:p>
        </w:tc>
        <w:tc>
          <w:tcPr>
            <w:tcW w:w="810" w:type="dxa"/>
            <w:tcBorders>
              <w:top w:val="nil"/>
            </w:tcBorders>
            <w:vAlign w:val="center"/>
          </w:tcPr>
          <w:p w14:paraId="5611440F"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6F6CD05C"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3C823C41" w14:textId="77777777" w:rsidR="00833EE6" w:rsidRPr="00C42F3B" w:rsidRDefault="00833EE6" w:rsidP="00AE313B">
            <w:pPr>
              <w:jc w:val="center"/>
              <w:rPr>
                <w:rFonts w:ascii="Times New Roman" w:hAnsi="Times New Roman"/>
              </w:rPr>
            </w:pPr>
            <w:r>
              <w:rPr>
                <w:rFonts w:ascii="Times New Roman" w:hAnsi="Times New Roman"/>
              </w:rPr>
              <w:t>4</w:t>
            </w:r>
          </w:p>
        </w:tc>
        <w:tc>
          <w:tcPr>
            <w:tcW w:w="720" w:type="dxa"/>
            <w:tcBorders>
              <w:top w:val="nil"/>
            </w:tcBorders>
            <w:vAlign w:val="center"/>
          </w:tcPr>
          <w:p w14:paraId="6B4E5391"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36E8C63B"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7B4547B4" w14:textId="77777777" w:rsidTr="00AE313B">
        <w:tc>
          <w:tcPr>
            <w:tcW w:w="1345" w:type="dxa"/>
            <w:tcBorders>
              <w:top w:val="nil"/>
            </w:tcBorders>
          </w:tcPr>
          <w:p w14:paraId="59D7219F" w14:textId="77777777" w:rsidR="00833EE6" w:rsidRPr="00CC49B8" w:rsidRDefault="00833EE6" w:rsidP="00AE313B">
            <w:pPr>
              <w:spacing w:before="120" w:after="120"/>
              <w:ind w:left="630"/>
            </w:pPr>
          </w:p>
        </w:tc>
        <w:tc>
          <w:tcPr>
            <w:tcW w:w="4230" w:type="dxa"/>
            <w:tcBorders>
              <w:top w:val="nil"/>
            </w:tcBorders>
          </w:tcPr>
          <w:p w14:paraId="2D31A5F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Pipeline</w:t>
            </w:r>
          </w:p>
        </w:tc>
        <w:tc>
          <w:tcPr>
            <w:tcW w:w="810" w:type="dxa"/>
            <w:tcBorders>
              <w:top w:val="nil"/>
            </w:tcBorders>
            <w:vAlign w:val="center"/>
          </w:tcPr>
          <w:p w14:paraId="64B86FA2"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129F8C92"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0DE0740A" w14:textId="77777777" w:rsidR="00833EE6" w:rsidRPr="00C42F3B" w:rsidRDefault="00833EE6" w:rsidP="00AE313B">
            <w:pPr>
              <w:jc w:val="center"/>
              <w:rPr>
                <w:rFonts w:ascii="Times New Roman" w:hAnsi="Times New Roman"/>
              </w:rPr>
            </w:pPr>
            <w:r>
              <w:rPr>
                <w:rFonts w:ascii="Times New Roman" w:hAnsi="Times New Roman"/>
              </w:rPr>
              <w:t>8</w:t>
            </w:r>
          </w:p>
        </w:tc>
        <w:tc>
          <w:tcPr>
            <w:tcW w:w="720" w:type="dxa"/>
            <w:tcBorders>
              <w:top w:val="nil"/>
            </w:tcBorders>
            <w:vAlign w:val="center"/>
          </w:tcPr>
          <w:p w14:paraId="76D0638B"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3387C960" w14:textId="77777777" w:rsidR="00833EE6" w:rsidRPr="00C42F3B" w:rsidRDefault="00833EE6" w:rsidP="00AE313B">
            <w:pPr>
              <w:jc w:val="center"/>
              <w:rPr>
                <w:rFonts w:ascii="Times New Roman" w:hAnsi="Times New Roman"/>
              </w:rPr>
            </w:pPr>
            <w:r>
              <w:rPr>
                <w:rFonts w:ascii="Times New Roman" w:hAnsi="Times New Roman"/>
              </w:rPr>
              <w:t>15</w:t>
            </w:r>
          </w:p>
        </w:tc>
      </w:tr>
      <w:tr w:rsidR="00833EE6" w:rsidRPr="00C42F3B" w14:paraId="78DBD0CC" w14:textId="77777777" w:rsidTr="00AE313B">
        <w:tc>
          <w:tcPr>
            <w:tcW w:w="1345" w:type="dxa"/>
            <w:tcBorders>
              <w:top w:val="nil"/>
            </w:tcBorders>
          </w:tcPr>
          <w:p w14:paraId="2BDCD0CF" w14:textId="77777777" w:rsidR="00833EE6" w:rsidRPr="00CC49B8" w:rsidRDefault="00833EE6" w:rsidP="00AE313B">
            <w:pPr>
              <w:spacing w:before="120" w:after="120"/>
              <w:ind w:left="630"/>
            </w:pPr>
          </w:p>
        </w:tc>
        <w:tc>
          <w:tcPr>
            <w:tcW w:w="4230" w:type="dxa"/>
            <w:tcBorders>
              <w:top w:val="nil"/>
            </w:tcBorders>
          </w:tcPr>
          <w:p w14:paraId="514357F6"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w:t>
            </w:r>
          </w:p>
        </w:tc>
        <w:tc>
          <w:tcPr>
            <w:tcW w:w="810" w:type="dxa"/>
            <w:tcBorders>
              <w:top w:val="nil"/>
            </w:tcBorders>
            <w:vAlign w:val="center"/>
          </w:tcPr>
          <w:p w14:paraId="1F924C24"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4A7FB767"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20ABB858" w14:textId="77777777" w:rsidR="00833EE6" w:rsidRPr="00C42F3B" w:rsidRDefault="00833EE6" w:rsidP="00AE313B">
            <w:pPr>
              <w:jc w:val="center"/>
              <w:rPr>
                <w:rFonts w:ascii="Times New Roman" w:hAnsi="Times New Roman"/>
              </w:rPr>
            </w:pPr>
            <w:r>
              <w:rPr>
                <w:rFonts w:ascii="Times New Roman" w:hAnsi="Times New Roman"/>
              </w:rPr>
              <w:t>3</w:t>
            </w:r>
          </w:p>
        </w:tc>
        <w:tc>
          <w:tcPr>
            <w:tcW w:w="720" w:type="dxa"/>
            <w:tcBorders>
              <w:top w:val="nil"/>
            </w:tcBorders>
            <w:vAlign w:val="center"/>
          </w:tcPr>
          <w:p w14:paraId="76CBDE35"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06189A15"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76C50158" w14:textId="77777777" w:rsidTr="00AE313B">
        <w:tc>
          <w:tcPr>
            <w:tcW w:w="1345" w:type="dxa"/>
            <w:tcBorders>
              <w:top w:val="nil"/>
            </w:tcBorders>
          </w:tcPr>
          <w:p w14:paraId="23E612A7" w14:textId="77777777" w:rsidR="00833EE6" w:rsidRPr="00CC49B8" w:rsidRDefault="00833EE6" w:rsidP="00AE313B">
            <w:pPr>
              <w:spacing w:before="120" w:after="120"/>
              <w:ind w:left="630"/>
            </w:pPr>
          </w:p>
        </w:tc>
        <w:tc>
          <w:tcPr>
            <w:tcW w:w="4230" w:type="dxa"/>
            <w:tcBorders>
              <w:top w:val="nil"/>
            </w:tcBorders>
          </w:tcPr>
          <w:p w14:paraId="4C6663EA"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Services or Technology Company</w:t>
            </w:r>
          </w:p>
        </w:tc>
        <w:tc>
          <w:tcPr>
            <w:tcW w:w="810" w:type="dxa"/>
            <w:tcBorders>
              <w:top w:val="nil"/>
            </w:tcBorders>
            <w:vAlign w:val="center"/>
          </w:tcPr>
          <w:p w14:paraId="0F13DA48"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07A9C092"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164D4E4C"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2EC1885C" w14:textId="77777777" w:rsidR="00833EE6" w:rsidRPr="00C42F3B" w:rsidRDefault="00833EE6" w:rsidP="00AE313B">
            <w:pPr>
              <w:jc w:val="center"/>
              <w:rPr>
                <w:rFonts w:ascii="Times New Roman" w:hAnsi="Times New Roman"/>
              </w:rPr>
            </w:pPr>
            <w:r>
              <w:rPr>
                <w:rFonts w:ascii="Times New Roman" w:hAnsi="Times New Roman"/>
              </w:rPr>
              <w:t>5</w:t>
            </w:r>
          </w:p>
        </w:tc>
        <w:tc>
          <w:tcPr>
            <w:tcW w:w="640" w:type="dxa"/>
            <w:tcBorders>
              <w:top w:val="nil"/>
            </w:tcBorders>
            <w:vAlign w:val="center"/>
          </w:tcPr>
          <w:p w14:paraId="51990797"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28FDBC01" w14:textId="77777777" w:rsidTr="00AE313B">
        <w:tc>
          <w:tcPr>
            <w:tcW w:w="1345" w:type="dxa"/>
            <w:tcBorders>
              <w:top w:val="nil"/>
            </w:tcBorders>
          </w:tcPr>
          <w:p w14:paraId="7ED196D5" w14:textId="77777777" w:rsidR="00833EE6" w:rsidRPr="00CC49B8" w:rsidRDefault="00833EE6" w:rsidP="00AE313B">
            <w:pPr>
              <w:spacing w:before="120" w:after="120"/>
              <w:ind w:left="630"/>
            </w:pPr>
          </w:p>
        </w:tc>
        <w:tc>
          <w:tcPr>
            <w:tcW w:w="4230" w:type="dxa"/>
            <w:tcBorders>
              <w:top w:val="nil"/>
            </w:tcBorders>
          </w:tcPr>
          <w:p w14:paraId="499471F9"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5EE53C64"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1B4AA77D" w14:textId="77777777" w:rsidR="00833EE6" w:rsidRPr="00C42F3B" w:rsidRDefault="00833EE6" w:rsidP="00AE313B">
            <w:pPr>
              <w:jc w:val="center"/>
              <w:rPr>
                <w:rFonts w:ascii="Times New Roman" w:hAnsi="Times New Roman"/>
              </w:rPr>
            </w:pPr>
            <w:r>
              <w:rPr>
                <w:rFonts w:ascii="Times New Roman" w:hAnsi="Times New Roman"/>
              </w:rPr>
              <w:t>7</w:t>
            </w:r>
          </w:p>
        </w:tc>
        <w:tc>
          <w:tcPr>
            <w:tcW w:w="810" w:type="dxa"/>
            <w:tcBorders>
              <w:top w:val="nil"/>
            </w:tcBorders>
            <w:shd w:val="clear" w:color="auto" w:fill="auto"/>
            <w:vAlign w:val="center"/>
          </w:tcPr>
          <w:p w14:paraId="1A08341D"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47C3FDDF"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44EF3CD6" w14:textId="77777777" w:rsidR="00833EE6" w:rsidRPr="00C42F3B" w:rsidRDefault="00833EE6" w:rsidP="00AE313B">
            <w:pPr>
              <w:jc w:val="center"/>
              <w:rPr>
                <w:rFonts w:ascii="Times New Roman" w:hAnsi="Times New Roman"/>
              </w:rPr>
            </w:pPr>
            <w:r>
              <w:rPr>
                <w:rFonts w:ascii="Times New Roman" w:hAnsi="Times New Roman"/>
              </w:rPr>
              <w:t>13</w:t>
            </w:r>
          </w:p>
        </w:tc>
      </w:tr>
      <w:tr w:rsidR="00833EE6" w:rsidRPr="00C42F3B" w14:paraId="43B6E734" w14:textId="77777777" w:rsidTr="00AE313B">
        <w:tc>
          <w:tcPr>
            <w:tcW w:w="1345" w:type="dxa"/>
            <w:tcBorders>
              <w:top w:val="nil"/>
              <w:bottom w:val="single" w:sz="4" w:space="0" w:color="auto"/>
            </w:tcBorders>
          </w:tcPr>
          <w:p w14:paraId="2922392C" w14:textId="77777777" w:rsidR="00833EE6" w:rsidRPr="00CC49B8" w:rsidRDefault="00833EE6" w:rsidP="00AE313B">
            <w:pPr>
              <w:spacing w:before="120" w:after="120"/>
              <w:ind w:left="630"/>
            </w:pPr>
          </w:p>
        </w:tc>
        <w:tc>
          <w:tcPr>
            <w:tcW w:w="4230" w:type="dxa"/>
            <w:tcBorders>
              <w:top w:val="nil"/>
              <w:bottom w:val="single" w:sz="4" w:space="0" w:color="auto"/>
            </w:tcBorders>
          </w:tcPr>
          <w:p w14:paraId="20F8196A"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w:t>
            </w:r>
          </w:p>
        </w:tc>
        <w:tc>
          <w:tcPr>
            <w:tcW w:w="810" w:type="dxa"/>
            <w:tcBorders>
              <w:top w:val="nil"/>
              <w:bottom w:val="single" w:sz="4" w:space="0" w:color="auto"/>
            </w:tcBorders>
            <w:vAlign w:val="center"/>
          </w:tcPr>
          <w:p w14:paraId="68F3B579"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bottom w:val="single" w:sz="4" w:space="0" w:color="auto"/>
            </w:tcBorders>
            <w:shd w:val="clear" w:color="auto" w:fill="auto"/>
            <w:vAlign w:val="center"/>
          </w:tcPr>
          <w:p w14:paraId="6885C51C"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bottom w:val="single" w:sz="4" w:space="0" w:color="auto"/>
            </w:tcBorders>
            <w:shd w:val="clear" w:color="auto" w:fill="auto"/>
            <w:vAlign w:val="center"/>
          </w:tcPr>
          <w:p w14:paraId="6EE7C16C"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4BF44EE9"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bottom w:val="single" w:sz="4" w:space="0" w:color="auto"/>
            </w:tcBorders>
            <w:vAlign w:val="center"/>
          </w:tcPr>
          <w:p w14:paraId="76841217" w14:textId="77777777" w:rsidR="00833EE6" w:rsidRPr="00C42F3B" w:rsidRDefault="00833EE6" w:rsidP="00AE313B">
            <w:pPr>
              <w:jc w:val="center"/>
              <w:rPr>
                <w:rFonts w:ascii="Times New Roman" w:hAnsi="Times New Roman"/>
              </w:rPr>
            </w:pPr>
            <w:r>
              <w:rPr>
                <w:rFonts w:ascii="Times New Roman" w:hAnsi="Times New Roman"/>
              </w:rPr>
              <w:t>7</w:t>
            </w:r>
          </w:p>
        </w:tc>
      </w:tr>
      <w:bookmarkEnd w:id="17"/>
      <w:tr w:rsidR="00833EE6" w:rsidRPr="002E5E93" w14:paraId="741BE33B" w14:textId="77777777" w:rsidTr="00AE313B">
        <w:tc>
          <w:tcPr>
            <w:tcW w:w="5575" w:type="dxa"/>
            <w:gridSpan w:val="2"/>
            <w:tcBorders>
              <w:top w:val="single" w:sz="4" w:space="0" w:color="auto"/>
            </w:tcBorders>
          </w:tcPr>
          <w:p w14:paraId="5AD090A1" w14:textId="77777777" w:rsidR="00833EE6" w:rsidRPr="002E5E93" w:rsidRDefault="00833EE6" w:rsidP="00AE313B">
            <w:pPr>
              <w:spacing w:before="120" w:after="120"/>
              <w:ind w:left="630"/>
              <w:rPr>
                <w:rFonts w:ascii="Times New Roman" w:hAnsi="Times New Roman"/>
                <w:b/>
                <w:bCs/>
              </w:rPr>
            </w:pPr>
            <w:r w:rsidRPr="002E5E93">
              <w:rPr>
                <w:rFonts w:ascii="Times New Roman" w:hAnsi="Times New Roman"/>
                <w:b/>
                <w:bCs/>
              </w:rPr>
              <w:t>Wholesale Electric Market</w:t>
            </w:r>
          </w:p>
        </w:tc>
        <w:tc>
          <w:tcPr>
            <w:tcW w:w="810" w:type="dxa"/>
            <w:tcBorders>
              <w:top w:val="single" w:sz="4" w:space="0" w:color="auto"/>
            </w:tcBorders>
            <w:vAlign w:val="center"/>
          </w:tcPr>
          <w:p w14:paraId="0E49490F" w14:textId="77777777" w:rsidR="00833EE6" w:rsidRPr="002E5E93" w:rsidRDefault="00833EE6" w:rsidP="00AE313B">
            <w:pPr>
              <w:jc w:val="center"/>
              <w:rPr>
                <w:rFonts w:ascii="Times New Roman" w:hAnsi="Times New Roman"/>
                <w:b/>
                <w:bCs/>
              </w:rPr>
            </w:pPr>
            <w:r>
              <w:rPr>
                <w:rFonts w:ascii="Times New Roman" w:hAnsi="Times New Roman"/>
                <w:b/>
                <w:bCs/>
              </w:rPr>
              <w:t>16</w:t>
            </w:r>
          </w:p>
        </w:tc>
        <w:tc>
          <w:tcPr>
            <w:tcW w:w="810" w:type="dxa"/>
            <w:tcBorders>
              <w:top w:val="single" w:sz="4" w:space="0" w:color="auto"/>
            </w:tcBorders>
            <w:shd w:val="clear" w:color="auto" w:fill="auto"/>
            <w:vAlign w:val="center"/>
          </w:tcPr>
          <w:p w14:paraId="2C846C63" w14:textId="77777777" w:rsidR="00833EE6" w:rsidRPr="002E5E93" w:rsidRDefault="00833EE6" w:rsidP="00AE313B">
            <w:pPr>
              <w:jc w:val="center"/>
              <w:rPr>
                <w:rFonts w:ascii="Times New Roman" w:hAnsi="Times New Roman"/>
                <w:b/>
                <w:bCs/>
              </w:rPr>
            </w:pPr>
            <w:r>
              <w:rPr>
                <w:rFonts w:ascii="Times New Roman" w:hAnsi="Times New Roman"/>
                <w:b/>
                <w:bCs/>
              </w:rPr>
              <w:t>41</w:t>
            </w:r>
          </w:p>
        </w:tc>
        <w:tc>
          <w:tcPr>
            <w:tcW w:w="810" w:type="dxa"/>
            <w:tcBorders>
              <w:top w:val="single" w:sz="4" w:space="0" w:color="auto"/>
            </w:tcBorders>
            <w:shd w:val="clear" w:color="auto" w:fill="auto"/>
            <w:vAlign w:val="center"/>
          </w:tcPr>
          <w:p w14:paraId="6F3EE4AF" w14:textId="77777777" w:rsidR="00833EE6" w:rsidRPr="002E5E93" w:rsidRDefault="00833EE6" w:rsidP="00AE313B">
            <w:pPr>
              <w:jc w:val="center"/>
              <w:rPr>
                <w:rFonts w:ascii="Times New Roman" w:hAnsi="Times New Roman"/>
                <w:b/>
                <w:bCs/>
              </w:rPr>
            </w:pPr>
            <w:r>
              <w:rPr>
                <w:rFonts w:ascii="Times New Roman" w:hAnsi="Times New Roman"/>
                <w:b/>
                <w:bCs/>
              </w:rPr>
              <w:t>3</w:t>
            </w:r>
          </w:p>
        </w:tc>
        <w:tc>
          <w:tcPr>
            <w:tcW w:w="720" w:type="dxa"/>
            <w:tcBorders>
              <w:top w:val="single" w:sz="4" w:space="0" w:color="auto"/>
            </w:tcBorders>
            <w:vAlign w:val="center"/>
          </w:tcPr>
          <w:p w14:paraId="5AD7FBCB" w14:textId="77777777" w:rsidR="00833EE6" w:rsidRPr="002E5E93" w:rsidRDefault="00833EE6" w:rsidP="00AE313B">
            <w:pPr>
              <w:jc w:val="center"/>
              <w:rPr>
                <w:rFonts w:ascii="Times New Roman" w:hAnsi="Times New Roman"/>
                <w:b/>
                <w:bCs/>
              </w:rPr>
            </w:pPr>
            <w:r>
              <w:rPr>
                <w:rFonts w:ascii="Times New Roman" w:hAnsi="Times New Roman"/>
                <w:b/>
                <w:bCs/>
              </w:rPr>
              <w:t>29</w:t>
            </w:r>
          </w:p>
        </w:tc>
        <w:tc>
          <w:tcPr>
            <w:tcW w:w="640" w:type="dxa"/>
            <w:tcBorders>
              <w:top w:val="single" w:sz="4" w:space="0" w:color="auto"/>
            </w:tcBorders>
            <w:vAlign w:val="center"/>
          </w:tcPr>
          <w:p w14:paraId="2AE37C14" w14:textId="77777777" w:rsidR="00833EE6" w:rsidRPr="002E5E93" w:rsidRDefault="00833EE6" w:rsidP="00AE313B">
            <w:pPr>
              <w:jc w:val="center"/>
              <w:rPr>
                <w:rFonts w:ascii="Times New Roman" w:hAnsi="Times New Roman"/>
                <w:b/>
                <w:bCs/>
              </w:rPr>
            </w:pPr>
            <w:r>
              <w:rPr>
                <w:rFonts w:ascii="Times New Roman" w:hAnsi="Times New Roman"/>
                <w:b/>
                <w:bCs/>
              </w:rPr>
              <w:t>89</w:t>
            </w:r>
          </w:p>
        </w:tc>
      </w:tr>
      <w:tr w:rsidR="00833EE6" w:rsidRPr="00C42F3B" w14:paraId="4AB03485" w14:textId="77777777" w:rsidTr="00AE313B">
        <w:tc>
          <w:tcPr>
            <w:tcW w:w="1345" w:type="dxa"/>
            <w:tcBorders>
              <w:top w:val="nil"/>
            </w:tcBorders>
          </w:tcPr>
          <w:p w14:paraId="6CE931B6" w14:textId="77777777" w:rsidR="00833EE6" w:rsidRPr="00CC49B8" w:rsidRDefault="00833EE6" w:rsidP="00AE313B">
            <w:pPr>
              <w:spacing w:before="120" w:after="120"/>
              <w:ind w:left="630"/>
            </w:pPr>
          </w:p>
        </w:tc>
        <w:tc>
          <w:tcPr>
            <w:tcW w:w="4230" w:type="dxa"/>
            <w:tcBorders>
              <w:top w:val="nil"/>
            </w:tcBorders>
          </w:tcPr>
          <w:p w14:paraId="492506E2"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Transmission Company</w:t>
            </w:r>
          </w:p>
        </w:tc>
        <w:tc>
          <w:tcPr>
            <w:tcW w:w="810" w:type="dxa"/>
            <w:tcBorders>
              <w:top w:val="nil"/>
            </w:tcBorders>
            <w:vAlign w:val="center"/>
          </w:tcPr>
          <w:p w14:paraId="2C85D801"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25BC7847"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4A5F146F"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3C9FBB98" w14:textId="77777777" w:rsidR="00833EE6" w:rsidRPr="00C42F3B" w:rsidRDefault="00833EE6" w:rsidP="00AE313B">
            <w:pPr>
              <w:jc w:val="center"/>
              <w:rPr>
                <w:rFonts w:ascii="Times New Roman" w:hAnsi="Times New Roman"/>
              </w:rPr>
            </w:pPr>
            <w:r>
              <w:rPr>
                <w:rFonts w:ascii="Times New Roman" w:hAnsi="Times New Roman"/>
              </w:rPr>
              <w:t>7</w:t>
            </w:r>
          </w:p>
        </w:tc>
        <w:tc>
          <w:tcPr>
            <w:tcW w:w="640" w:type="dxa"/>
            <w:tcBorders>
              <w:top w:val="nil"/>
            </w:tcBorders>
            <w:vAlign w:val="center"/>
          </w:tcPr>
          <w:p w14:paraId="56EC84D1" w14:textId="77777777" w:rsidR="00833EE6" w:rsidRPr="00C42F3B" w:rsidRDefault="00833EE6" w:rsidP="00AE313B">
            <w:pPr>
              <w:jc w:val="center"/>
              <w:rPr>
                <w:rFonts w:ascii="Times New Roman" w:hAnsi="Times New Roman"/>
              </w:rPr>
            </w:pPr>
            <w:r>
              <w:rPr>
                <w:rFonts w:ascii="Times New Roman" w:hAnsi="Times New Roman"/>
              </w:rPr>
              <w:t>16</w:t>
            </w:r>
          </w:p>
        </w:tc>
      </w:tr>
      <w:tr w:rsidR="00833EE6" w:rsidRPr="00C42F3B" w14:paraId="2544C4C4" w14:textId="77777777" w:rsidTr="00AE313B">
        <w:tc>
          <w:tcPr>
            <w:tcW w:w="1345" w:type="dxa"/>
            <w:tcBorders>
              <w:top w:val="nil"/>
            </w:tcBorders>
          </w:tcPr>
          <w:p w14:paraId="64DBB00D" w14:textId="77777777" w:rsidR="00833EE6" w:rsidRPr="00CC49B8" w:rsidRDefault="00833EE6" w:rsidP="00AE313B">
            <w:pPr>
              <w:spacing w:before="120" w:after="120"/>
              <w:ind w:left="630"/>
            </w:pPr>
          </w:p>
        </w:tc>
        <w:tc>
          <w:tcPr>
            <w:tcW w:w="4230" w:type="dxa"/>
            <w:tcBorders>
              <w:top w:val="nil"/>
            </w:tcBorders>
          </w:tcPr>
          <w:p w14:paraId="5AFDC57A"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Generator</w:t>
            </w:r>
          </w:p>
        </w:tc>
        <w:tc>
          <w:tcPr>
            <w:tcW w:w="810" w:type="dxa"/>
            <w:tcBorders>
              <w:top w:val="nil"/>
            </w:tcBorders>
            <w:vAlign w:val="center"/>
          </w:tcPr>
          <w:p w14:paraId="548DC298"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5D6F22EC" w14:textId="77777777" w:rsidR="00833EE6" w:rsidRPr="00C42F3B" w:rsidRDefault="00833EE6" w:rsidP="00AE313B">
            <w:pPr>
              <w:jc w:val="center"/>
              <w:rPr>
                <w:rFonts w:ascii="Times New Roman" w:hAnsi="Times New Roman"/>
              </w:rPr>
            </w:pPr>
            <w:r>
              <w:rPr>
                <w:rFonts w:ascii="Times New Roman" w:hAnsi="Times New Roman"/>
              </w:rPr>
              <w:t>8</w:t>
            </w:r>
          </w:p>
        </w:tc>
        <w:tc>
          <w:tcPr>
            <w:tcW w:w="810" w:type="dxa"/>
            <w:tcBorders>
              <w:top w:val="nil"/>
            </w:tcBorders>
            <w:shd w:val="clear" w:color="auto" w:fill="auto"/>
            <w:vAlign w:val="center"/>
          </w:tcPr>
          <w:p w14:paraId="0B9BB28C"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6F1D4D2B"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tcBorders>
            <w:vAlign w:val="center"/>
          </w:tcPr>
          <w:p w14:paraId="5226602F" w14:textId="77777777" w:rsidR="00833EE6" w:rsidRPr="00C42F3B" w:rsidRDefault="00833EE6" w:rsidP="00AE313B">
            <w:pPr>
              <w:jc w:val="center"/>
              <w:rPr>
                <w:rFonts w:ascii="Times New Roman" w:hAnsi="Times New Roman"/>
              </w:rPr>
            </w:pPr>
            <w:r>
              <w:rPr>
                <w:rFonts w:ascii="Times New Roman" w:hAnsi="Times New Roman"/>
              </w:rPr>
              <w:t>17</w:t>
            </w:r>
          </w:p>
        </w:tc>
      </w:tr>
      <w:tr w:rsidR="00833EE6" w:rsidRPr="00C42F3B" w14:paraId="0C51EEBC" w14:textId="77777777" w:rsidTr="00AE313B">
        <w:tc>
          <w:tcPr>
            <w:tcW w:w="1345" w:type="dxa"/>
            <w:tcBorders>
              <w:top w:val="nil"/>
            </w:tcBorders>
          </w:tcPr>
          <w:p w14:paraId="5A3D56F0" w14:textId="77777777" w:rsidR="00833EE6" w:rsidRPr="00CC49B8" w:rsidRDefault="00833EE6" w:rsidP="00AE313B">
            <w:pPr>
              <w:spacing w:before="120" w:after="120"/>
              <w:ind w:left="630"/>
            </w:pPr>
          </w:p>
        </w:tc>
        <w:tc>
          <w:tcPr>
            <w:tcW w:w="4230" w:type="dxa"/>
            <w:tcBorders>
              <w:top w:val="nil"/>
            </w:tcBorders>
          </w:tcPr>
          <w:p w14:paraId="7E3D16D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Distributor/Load Serving Entity</w:t>
            </w:r>
          </w:p>
        </w:tc>
        <w:tc>
          <w:tcPr>
            <w:tcW w:w="810" w:type="dxa"/>
            <w:tcBorders>
              <w:top w:val="nil"/>
            </w:tcBorders>
            <w:vAlign w:val="center"/>
          </w:tcPr>
          <w:p w14:paraId="08A143C5"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2DB18926" w14:textId="77777777" w:rsidR="00833EE6" w:rsidRPr="00C42F3B" w:rsidRDefault="00833EE6" w:rsidP="00AE313B">
            <w:pPr>
              <w:jc w:val="center"/>
              <w:rPr>
                <w:rFonts w:ascii="Times New Roman" w:hAnsi="Times New Roman"/>
              </w:rPr>
            </w:pPr>
            <w:r>
              <w:rPr>
                <w:rFonts w:ascii="Times New Roman" w:hAnsi="Times New Roman"/>
              </w:rPr>
              <w:t>8</w:t>
            </w:r>
          </w:p>
        </w:tc>
        <w:tc>
          <w:tcPr>
            <w:tcW w:w="810" w:type="dxa"/>
            <w:tcBorders>
              <w:top w:val="nil"/>
            </w:tcBorders>
            <w:shd w:val="clear" w:color="auto" w:fill="auto"/>
            <w:vAlign w:val="center"/>
          </w:tcPr>
          <w:p w14:paraId="0EE75392"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5B7DB691"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00D1D12A" w14:textId="77777777" w:rsidR="00833EE6" w:rsidRPr="00C42F3B" w:rsidRDefault="00833EE6" w:rsidP="00AE313B">
            <w:pPr>
              <w:jc w:val="center"/>
              <w:rPr>
                <w:rFonts w:ascii="Times New Roman" w:hAnsi="Times New Roman"/>
              </w:rPr>
            </w:pPr>
            <w:r>
              <w:rPr>
                <w:rFonts w:ascii="Times New Roman" w:hAnsi="Times New Roman"/>
              </w:rPr>
              <w:t>14</w:t>
            </w:r>
          </w:p>
        </w:tc>
      </w:tr>
      <w:tr w:rsidR="00833EE6" w:rsidRPr="00C42F3B" w14:paraId="447AE6BC" w14:textId="77777777" w:rsidTr="00AE313B">
        <w:tc>
          <w:tcPr>
            <w:tcW w:w="1345" w:type="dxa"/>
            <w:tcBorders>
              <w:top w:val="nil"/>
            </w:tcBorders>
          </w:tcPr>
          <w:p w14:paraId="3E4057CC" w14:textId="77777777" w:rsidR="00833EE6" w:rsidRPr="00CC49B8" w:rsidRDefault="00833EE6" w:rsidP="00AE313B">
            <w:pPr>
              <w:spacing w:before="120" w:after="120"/>
              <w:ind w:left="630"/>
            </w:pPr>
          </w:p>
        </w:tc>
        <w:tc>
          <w:tcPr>
            <w:tcW w:w="4230" w:type="dxa"/>
            <w:tcBorders>
              <w:top w:val="nil"/>
            </w:tcBorders>
          </w:tcPr>
          <w:p w14:paraId="4575069C"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358B7A92"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42E9FC18"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25790262"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2E5D1F07"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457C1693" w14:textId="77777777" w:rsidR="00833EE6" w:rsidRPr="00C42F3B" w:rsidRDefault="00833EE6" w:rsidP="00AE313B">
            <w:pPr>
              <w:jc w:val="center"/>
              <w:rPr>
                <w:rFonts w:ascii="Times New Roman" w:hAnsi="Times New Roman"/>
              </w:rPr>
            </w:pPr>
            <w:r>
              <w:rPr>
                <w:rFonts w:ascii="Times New Roman" w:hAnsi="Times New Roman"/>
              </w:rPr>
              <w:t>7</w:t>
            </w:r>
          </w:p>
        </w:tc>
      </w:tr>
      <w:tr w:rsidR="00833EE6" w:rsidRPr="00C42F3B" w14:paraId="4E853E33" w14:textId="77777777" w:rsidTr="00AE313B">
        <w:tc>
          <w:tcPr>
            <w:tcW w:w="1345" w:type="dxa"/>
            <w:tcBorders>
              <w:top w:val="nil"/>
            </w:tcBorders>
          </w:tcPr>
          <w:p w14:paraId="39F29243" w14:textId="77777777" w:rsidR="00833EE6" w:rsidRPr="00CC49B8" w:rsidRDefault="00833EE6" w:rsidP="00AE313B">
            <w:pPr>
              <w:spacing w:before="120" w:after="120"/>
              <w:ind w:left="630"/>
            </w:pPr>
          </w:p>
        </w:tc>
        <w:tc>
          <w:tcPr>
            <w:tcW w:w="4230" w:type="dxa"/>
            <w:tcBorders>
              <w:top w:val="nil"/>
            </w:tcBorders>
          </w:tcPr>
          <w:p w14:paraId="29E1F79F"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IGO and Planners</w:t>
            </w:r>
          </w:p>
        </w:tc>
        <w:tc>
          <w:tcPr>
            <w:tcW w:w="810" w:type="dxa"/>
            <w:tcBorders>
              <w:top w:val="nil"/>
            </w:tcBorders>
            <w:vAlign w:val="center"/>
          </w:tcPr>
          <w:p w14:paraId="5CE55C16"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660AA336"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41244C0C"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288644BF"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42082BCD"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64A4ACF6" w14:textId="77777777" w:rsidTr="00AE313B">
        <w:tc>
          <w:tcPr>
            <w:tcW w:w="1345" w:type="dxa"/>
            <w:tcBorders>
              <w:top w:val="nil"/>
            </w:tcBorders>
          </w:tcPr>
          <w:p w14:paraId="68B0057D" w14:textId="77777777" w:rsidR="00833EE6" w:rsidRPr="00CC49B8" w:rsidRDefault="00833EE6" w:rsidP="00AE313B">
            <w:pPr>
              <w:spacing w:before="120" w:after="120"/>
              <w:ind w:left="630"/>
            </w:pPr>
          </w:p>
        </w:tc>
        <w:tc>
          <w:tcPr>
            <w:tcW w:w="4230" w:type="dxa"/>
            <w:tcBorders>
              <w:top w:val="nil"/>
            </w:tcBorders>
          </w:tcPr>
          <w:p w14:paraId="43CF79E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Marketer/Broker</w:t>
            </w:r>
          </w:p>
        </w:tc>
        <w:tc>
          <w:tcPr>
            <w:tcW w:w="810" w:type="dxa"/>
            <w:tcBorders>
              <w:top w:val="nil"/>
            </w:tcBorders>
            <w:vAlign w:val="center"/>
          </w:tcPr>
          <w:p w14:paraId="0983950B"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17F9747B"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57F64FF9"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1F66F3A1"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4B9D17BE"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40151F1E" w14:textId="77777777" w:rsidTr="00AE313B">
        <w:tc>
          <w:tcPr>
            <w:tcW w:w="1345" w:type="dxa"/>
            <w:tcBorders>
              <w:top w:val="nil"/>
            </w:tcBorders>
          </w:tcPr>
          <w:p w14:paraId="1C8C4A83" w14:textId="77777777" w:rsidR="00833EE6" w:rsidRPr="00CC49B8" w:rsidRDefault="00833EE6" w:rsidP="00AE313B">
            <w:pPr>
              <w:spacing w:before="120" w:after="120"/>
              <w:ind w:left="630"/>
            </w:pPr>
          </w:p>
        </w:tc>
        <w:tc>
          <w:tcPr>
            <w:tcW w:w="4230" w:type="dxa"/>
            <w:tcBorders>
              <w:top w:val="nil"/>
            </w:tcBorders>
          </w:tcPr>
          <w:p w14:paraId="4D1341B4"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Technology or Service Company</w:t>
            </w:r>
          </w:p>
        </w:tc>
        <w:tc>
          <w:tcPr>
            <w:tcW w:w="810" w:type="dxa"/>
            <w:tcBorders>
              <w:top w:val="nil"/>
            </w:tcBorders>
            <w:vAlign w:val="center"/>
          </w:tcPr>
          <w:p w14:paraId="76CC867B"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1F5012B3"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5DEA13CC"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780670D7" w14:textId="77777777" w:rsidR="00833EE6" w:rsidRPr="00C42F3B" w:rsidRDefault="00833EE6" w:rsidP="00AE313B">
            <w:pPr>
              <w:jc w:val="center"/>
              <w:rPr>
                <w:rFonts w:ascii="Times New Roman" w:hAnsi="Times New Roman"/>
              </w:rPr>
            </w:pPr>
            <w:r>
              <w:rPr>
                <w:rFonts w:ascii="Times New Roman" w:hAnsi="Times New Roman"/>
              </w:rPr>
              <w:t>5</w:t>
            </w:r>
          </w:p>
        </w:tc>
        <w:tc>
          <w:tcPr>
            <w:tcW w:w="640" w:type="dxa"/>
            <w:tcBorders>
              <w:top w:val="nil"/>
            </w:tcBorders>
            <w:vAlign w:val="center"/>
          </w:tcPr>
          <w:p w14:paraId="2A23F25A"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3EA498E7" w14:textId="77777777" w:rsidTr="00AE313B">
        <w:tc>
          <w:tcPr>
            <w:tcW w:w="1345" w:type="dxa"/>
            <w:tcBorders>
              <w:top w:val="nil"/>
              <w:bottom w:val="single" w:sz="4" w:space="0" w:color="auto"/>
            </w:tcBorders>
          </w:tcPr>
          <w:p w14:paraId="05579320" w14:textId="77777777" w:rsidR="00833EE6" w:rsidRPr="00CC49B8" w:rsidRDefault="00833EE6" w:rsidP="00AE313B">
            <w:pPr>
              <w:spacing w:before="120" w:after="120"/>
              <w:ind w:left="630"/>
            </w:pPr>
          </w:p>
        </w:tc>
        <w:tc>
          <w:tcPr>
            <w:tcW w:w="4230" w:type="dxa"/>
            <w:tcBorders>
              <w:top w:val="nil"/>
              <w:bottom w:val="single" w:sz="4" w:space="0" w:color="auto"/>
            </w:tcBorders>
          </w:tcPr>
          <w:p w14:paraId="0BB3E23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0EF9CBD8"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bottom w:val="single" w:sz="4" w:space="0" w:color="auto"/>
            </w:tcBorders>
            <w:shd w:val="clear" w:color="auto" w:fill="auto"/>
            <w:vAlign w:val="center"/>
          </w:tcPr>
          <w:p w14:paraId="200DE6FA"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bottom w:val="single" w:sz="4" w:space="0" w:color="auto"/>
            </w:tcBorders>
            <w:shd w:val="clear" w:color="auto" w:fill="auto"/>
            <w:vAlign w:val="center"/>
          </w:tcPr>
          <w:p w14:paraId="5062BF90"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775BE0BC"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bottom w:val="single" w:sz="4" w:space="0" w:color="auto"/>
            </w:tcBorders>
            <w:vAlign w:val="center"/>
          </w:tcPr>
          <w:p w14:paraId="1AC97BF1"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812DB1" w14:paraId="3BC51973" w14:textId="77777777" w:rsidTr="00AE313B">
        <w:tc>
          <w:tcPr>
            <w:tcW w:w="5575" w:type="dxa"/>
            <w:gridSpan w:val="2"/>
            <w:tcBorders>
              <w:top w:val="single" w:sz="4" w:space="0" w:color="auto"/>
            </w:tcBorders>
          </w:tcPr>
          <w:p w14:paraId="4B8AB347" w14:textId="77777777" w:rsidR="00833EE6" w:rsidRPr="002E5E93" w:rsidRDefault="00833EE6" w:rsidP="00AE313B">
            <w:pPr>
              <w:spacing w:before="120" w:after="120"/>
              <w:ind w:left="630"/>
              <w:rPr>
                <w:rFonts w:ascii="Times New Roman" w:hAnsi="Times New Roman"/>
                <w:b/>
                <w:bCs/>
              </w:rPr>
            </w:pPr>
            <w:r w:rsidRPr="002E5E93">
              <w:rPr>
                <w:rFonts w:ascii="Times New Roman" w:hAnsi="Times New Roman"/>
                <w:b/>
                <w:bCs/>
              </w:rPr>
              <w:t xml:space="preserve">Retail Energy Markets </w:t>
            </w:r>
          </w:p>
        </w:tc>
        <w:tc>
          <w:tcPr>
            <w:tcW w:w="810" w:type="dxa"/>
            <w:tcBorders>
              <w:top w:val="single" w:sz="4" w:space="0" w:color="auto"/>
            </w:tcBorders>
            <w:vAlign w:val="center"/>
          </w:tcPr>
          <w:p w14:paraId="230C9112" w14:textId="77777777" w:rsidR="00833EE6" w:rsidRPr="002E5E93" w:rsidRDefault="00833EE6" w:rsidP="00AE313B">
            <w:pPr>
              <w:jc w:val="center"/>
              <w:rPr>
                <w:rFonts w:ascii="Times New Roman" w:hAnsi="Times New Roman"/>
                <w:b/>
                <w:bCs/>
              </w:rPr>
            </w:pPr>
            <w:r>
              <w:rPr>
                <w:rFonts w:ascii="Times New Roman" w:hAnsi="Times New Roman"/>
                <w:b/>
                <w:bCs/>
              </w:rPr>
              <w:t>10</w:t>
            </w:r>
          </w:p>
        </w:tc>
        <w:tc>
          <w:tcPr>
            <w:tcW w:w="810" w:type="dxa"/>
            <w:tcBorders>
              <w:top w:val="single" w:sz="4" w:space="0" w:color="auto"/>
            </w:tcBorders>
            <w:shd w:val="clear" w:color="auto" w:fill="auto"/>
            <w:vAlign w:val="center"/>
          </w:tcPr>
          <w:p w14:paraId="3426370E" w14:textId="77777777" w:rsidR="00833EE6" w:rsidRPr="002E5E93" w:rsidRDefault="00833EE6" w:rsidP="00AE313B">
            <w:pPr>
              <w:jc w:val="center"/>
              <w:rPr>
                <w:rFonts w:ascii="Times New Roman" w:hAnsi="Times New Roman"/>
                <w:b/>
                <w:bCs/>
              </w:rPr>
            </w:pPr>
            <w:r>
              <w:rPr>
                <w:rFonts w:ascii="Times New Roman" w:hAnsi="Times New Roman"/>
                <w:b/>
                <w:bCs/>
              </w:rPr>
              <w:t>17</w:t>
            </w:r>
          </w:p>
        </w:tc>
        <w:tc>
          <w:tcPr>
            <w:tcW w:w="810" w:type="dxa"/>
            <w:tcBorders>
              <w:top w:val="single" w:sz="4" w:space="0" w:color="auto"/>
            </w:tcBorders>
            <w:shd w:val="clear" w:color="auto" w:fill="auto"/>
            <w:vAlign w:val="center"/>
          </w:tcPr>
          <w:p w14:paraId="391AF3EC" w14:textId="77777777" w:rsidR="00833EE6" w:rsidRPr="002E5E93" w:rsidRDefault="00833EE6" w:rsidP="00AE313B">
            <w:pPr>
              <w:jc w:val="center"/>
              <w:rPr>
                <w:rFonts w:ascii="Times New Roman" w:hAnsi="Times New Roman"/>
                <w:b/>
                <w:bCs/>
              </w:rPr>
            </w:pPr>
            <w:r>
              <w:rPr>
                <w:rFonts w:ascii="Times New Roman" w:hAnsi="Times New Roman"/>
                <w:b/>
                <w:bCs/>
              </w:rPr>
              <w:t>1</w:t>
            </w:r>
          </w:p>
        </w:tc>
        <w:tc>
          <w:tcPr>
            <w:tcW w:w="720" w:type="dxa"/>
            <w:tcBorders>
              <w:top w:val="single" w:sz="4" w:space="0" w:color="auto"/>
            </w:tcBorders>
            <w:vAlign w:val="center"/>
          </w:tcPr>
          <w:p w14:paraId="5A0C646C" w14:textId="77777777" w:rsidR="00833EE6" w:rsidRPr="002E5E93" w:rsidRDefault="00833EE6" w:rsidP="00AE313B">
            <w:pPr>
              <w:jc w:val="center"/>
              <w:rPr>
                <w:rFonts w:ascii="Times New Roman" w:hAnsi="Times New Roman"/>
                <w:b/>
                <w:bCs/>
              </w:rPr>
            </w:pPr>
            <w:r>
              <w:rPr>
                <w:rFonts w:ascii="Times New Roman" w:hAnsi="Times New Roman"/>
                <w:b/>
                <w:bCs/>
              </w:rPr>
              <w:t>9</w:t>
            </w:r>
          </w:p>
        </w:tc>
        <w:tc>
          <w:tcPr>
            <w:tcW w:w="640" w:type="dxa"/>
            <w:tcBorders>
              <w:top w:val="single" w:sz="4" w:space="0" w:color="auto"/>
            </w:tcBorders>
            <w:vAlign w:val="center"/>
          </w:tcPr>
          <w:p w14:paraId="28756C36" w14:textId="77777777" w:rsidR="00833EE6" w:rsidRPr="002E5E93" w:rsidRDefault="00833EE6" w:rsidP="00AE313B">
            <w:pPr>
              <w:jc w:val="center"/>
              <w:rPr>
                <w:rFonts w:ascii="Times New Roman" w:hAnsi="Times New Roman"/>
                <w:b/>
                <w:bCs/>
              </w:rPr>
            </w:pPr>
            <w:r>
              <w:rPr>
                <w:rFonts w:ascii="Times New Roman" w:hAnsi="Times New Roman"/>
                <w:b/>
                <w:bCs/>
              </w:rPr>
              <w:t>37</w:t>
            </w:r>
          </w:p>
        </w:tc>
      </w:tr>
      <w:tr w:rsidR="00833EE6" w:rsidRPr="00C42F3B" w14:paraId="733066FC" w14:textId="77777777" w:rsidTr="00AE313B">
        <w:tc>
          <w:tcPr>
            <w:tcW w:w="1345" w:type="dxa"/>
            <w:tcBorders>
              <w:top w:val="nil"/>
            </w:tcBorders>
          </w:tcPr>
          <w:p w14:paraId="136E35B5" w14:textId="77777777" w:rsidR="00833EE6" w:rsidRPr="00CC49B8" w:rsidRDefault="00833EE6" w:rsidP="00AE313B">
            <w:pPr>
              <w:spacing w:before="120" w:after="120"/>
              <w:ind w:left="630"/>
            </w:pPr>
            <w:bookmarkStart w:id="18" w:name="_Hlk111118100"/>
          </w:p>
        </w:tc>
        <w:tc>
          <w:tcPr>
            <w:tcW w:w="4230" w:type="dxa"/>
            <w:tcBorders>
              <w:top w:val="nil"/>
            </w:tcBorders>
          </w:tcPr>
          <w:p w14:paraId="060F2DEF"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Service Provider/Supplier</w:t>
            </w:r>
          </w:p>
        </w:tc>
        <w:tc>
          <w:tcPr>
            <w:tcW w:w="810" w:type="dxa"/>
            <w:tcBorders>
              <w:top w:val="nil"/>
            </w:tcBorders>
            <w:vAlign w:val="center"/>
          </w:tcPr>
          <w:p w14:paraId="0F61E0C0"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38F7DEB2"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18272E4E"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32281F6F"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484AA889"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7A3624C3" w14:textId="77777777" w:rsidTr="00AE313B">
        <w:tc>
          <w:tcPr>
            <w:tcW w:w="1345" w:type="dxa"/>
            <w:tcBorders>
              <w:top w:val="nil"/>
            </w:tcBorders>
          </w:tcPr>
          <w:p w14:paraId="22EBBBDF" w14:textId="77777777" w:rsidR="00833EE6" w:rsidRPr="00CC49B8" w:rsidRDefault="00833EE6" w:rsidP="00AE313B">
            <w:pPr>
              <w:spacing w:before="120" w:after="120"/>
              <w:ind w:left="630"/>
            </w:pPr>
          </w:p>
        </w:tc>
        <w:tc>
          <w:tcPr>
            <w:tcW w:w="4230" w:type="dxa"/>
            <w:tcBorders>
              <w:top w:val="nil"/>
            </w:tcBorders>
          </w:tcPr>
          <w:p w14:paraId="48932A42"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User/Public Agency</w:t>
            </w:r>
          </w:p>
        </w:tc>
        <w:tc>
          <w:tcPr>
            <w:tcW w:w="810" w:type="dxa"/>
            <w:tcBorders>
              <w:top w:val="nil"/>
            </w:tcBorders>
            <w:vAlign w:val="center"/>
          </w:tcPr>
          <w:p w14:paraId="50C9146C"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4D214308"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101574E8"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2232AA72"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0CC199CE" w14:textId="77777777" w:rsidR="00833EE6" w:rsidRPr="00C42F3B" w:rsidRDefault="00833EE6" w:rsidP="00AE313B">
            <w:pPr>
              <w:jc w:val="center"/>
              <w:rPr>
                <w:rFonts w:ascii="Times New Roman" w:hAnsi="Times New Roman"/>
              </w:rPr>
            </w:pPr>
            <w:r>
              <w:rPr>
                <w:rFonts w:ascii="Times New Roman" w:hAnsi="Times New Roman"/>
              </w:rPr>
              <w:t>2</w:t>
            </w:r>
          </w:p>
        </w:tc>
      </w:tr>
      <w:tr w:rsidR="00833EE6" w:rsidRPr="00C42F3B" w14:paraId="19BE78C3" w14:textId="77777777" w:rsidTr="00AE313B">
        <w:tc>
          <w:tcPr>
            <w:tcW w:w="1345" w:type="dxa"/>
            <w:tcBorders>
              <w:top w:val="nil"/>
            </w:tcBorders>
          </w:tcPr>
          <w:p w14:paraId="0A2D3E23" w14:textId="77777777" w:rsidR="00833EE6" w:rsidRPr="00CC49B8" w:rsidRDefault="00833EE6" w:rsidP="00AE313B">
            <w:pPr>
              <w:spacing w:before="120" w:after="120"/>
              <w:ind w:left="630"/>
            </w:pPr>
          </w:p>
        </w:tc>
        <w:tc>
          <w:tcPr>
            <w:tcW w:w="4230" w:type="dxa"/>
            <w:tcBorders>
              <w:top w:val="nil"/>
            </w:tcBorders>
          </w:tcPr>
          <w:p w14:paraId="04B56A68"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Gas Market Company</w:t>
            </w:r>
          </w:p>
        </w:tc>
        <w:tc>
          <w:tcPr>
            <w:tcW w:w="810" w:type="dxa"/>
            <w:tcBorders>
              <w:top w:val="nil"/>
            </w:tcBorders>
            <w:vAlign w:val="center"/>
          </w:tcPr>
          <w:p w14:paraId="3EBFD945"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60FEFC76"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31283740"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6EDC59CE"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166E1F96" w14:textId="77777777" w:rsidR="00833EE6" w:rsidRPr="00C42F3B" w:rsidRDefault="00833EE6" w:rsidP="00AE313B">
            <w:pPr>
              <w:jc w:val="center"/>
              <w:rPr>
                <w:rFonts w:ascii="Times New Roman" w:hAnsi="Times New Roman"/>
              </w:rPr>
            </w:pPr>
            <w:r>
              <w:rPr>
                <w:rFonts w:ascii="Times New Roman" w:hAnsi="Times New Roman"/>
              </w:rPr>
              <w:t>3</w:t>
            </w:r>
          </w:p>
        </w:tc>
      </w:tr>
      <w:tr w:rsidR="00833EE6" w:rsidRPr="00C42F3B" w14:paraId="02166B5F" w14:textId="77777777" w:rsidTr="00AE313B">
        <w:tc>
          <w:tcPr>
            <w:tcW w:w="1345" w:type="dxa"/>
            <w:tcBorders>
              <w:top w:val="nil"/>
            </w:tcBorders>
          </w:tcPr>
          <w:p w14:paraId="3B2B9E51" w14:textId="77777777" w:rsidR="00833EE6" w:rsidRPr="00CC49B8" w:rsidRDefault="00833EE6" w:rsidP="00AE313B">
            <w:pPr>
              <w:spacing w:before="120" w:after="120"/>
              <w:ind w:left="630"/>
            </w:pPr>
          </w:p>
        </w:tc>
        <w:tc>
          <w:tcPr>
            <w:tcW w:w="4230" w:type="dxa"/>
            <w:tcBorders>
              <w:top w:val="nil"/>
            </w:tcBorders>
          </w:tcPr>
          <w:p w14:paraId="13655C39"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Utility</w:t>
            </w:r>
          </w:p>
        </w:tc>
        <w:tc>
          <w:tcPr>
            <w:tcW w:w="810" w:type="dxa"/>
            <w:tcBorders>
              <w:top w:val="nil"/>
            </w:tcBorders>
            <w:vAlign w:val="center"/>
          </w:tcPr>
          <w:p w14:paraId="328FC588"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5099CF8B"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37BBD8DE"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3C7BA087"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6DCA39C0"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56437B55" w14:textId="77777777" w:rsidTr="00AE313B">
        <w:tc>
          <w:tcPr>
            <w:tcW w:w="1345" w:type="dxa"/>
            <w:tcBorders>
              <w:top w:val="nil"/>
              <w:bottom w:val="single" w:sz="4" w:space="0" w:color="auto"/>
            </w:tcBorders>
          </w:tcPr>
          <w:p w14:paraId="3121CF4A" w14:textId="77777777" w:rsidR="00833EE6" w:rsidRPr="00CC49B8" w:rsidRDefault="00833EE6" w:rsidP="00AE313B">
            <w:pPr>
              <w:spacing w:before="120" w:after="120"/>
              <w:ind w:left="630"/>
            </w:pPr>
          </w:p>
        </w:tc>
        <w:tc>
          <w:tcPr>
            <w:tcW w:w="4230" w:type="dxa"/>
            <w:tcBorders>
              <w:top w:val="nil"/>
              <w:bottom w:val="single" w:sz="4" w:space="0" w:color="auto"/>
            </w:tcBorders>
          </w:tcPr>
          <w:p w14:paraId="791A1110"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780D9915" w14:textId="77777777" w:rsidR="00833EE6" w:rsidRPr="00C42F3B" w:rsidRDefault="00833EE6" w:rsidP="00AE313B">
            <w:pPr>
              <w:jc w:val="center"/>
              <w:rPr>
                <w:rFonts w:ascii="Times New Roman" w:hAnsi="Times New Roman"/>
              </w:rPr>
            </w:pPr>
            <w:r>
              <w:rPr>
                <w:rFonts w:ascii="Times New Roman" w:hAnsi="Times New Roman"/>
              </w:rPr>
              <w:t>8</w:t>
            </w:r>
          </w:p>
        </w:tc>
        <w:tc>
          <w:tcPr>
            <w:tcW w:w="810" w:type="dxa"/>
            <w:tcBorders>
              <w:top w:val="nil"/>
              <w:bottom w:val="single" w:sz="4" w:space="0" w:color="auto"/>
            </w:tcBorders>
            <w:shd w:val="clear" w:color="auto" w:fill="auto"/>
            <w:vAlign w:val="center"/>
          </w:tcPr>
          <w:p w14:paraId="3CB6A7A6"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bottom w:val="single" w:sz="4" w:space="0" w:color="auto"/>
            </w:tcBorders>
            <w:shd w:val="clear" w:color="auto" w:fill="auto"/>
            <w:vAlign w:val="center"/>
          </w:tcPr>
          <w:p w14:paraId="464A703C"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30C07AF9" w14:textId="77777777" w:rsidR="00833EE6" w:rsidRPr="00C42F3B" w:rsidRDefault="00833EE6" w:rsidP="00AE313B">
            <w:pPr>
              <w:jc w:val="center"/>
              <w:rPr>
                <w:rFonts w:ascii="Times New Roman" w:hAnsi="Times New Roman"/>
              </w:rPr>
            </w:pPr>
            <w:r>
              <w:rPr>
                <w:rFonts w:ascii="Times New Roman" w:hAnsi="Times New Roman"/>
              </w:rPr>
              <w:t>5</w:t>
            </w:r>
          </w:p>
        </w:tc>
        <w:tc>
          <w:tcPr>
            <w:tcW w:w="640" w:type="dxa"/>
            <w:tcBorders>
              <w:top w:val="nil"/>
              <w:bottom w:val="single" w:sz="4" w:space="0" w:color="auto"/>
            </w:tcBorders>
            <w:vAlign w:val="center"/>
          </w:tcPr>
          <w:p w14:paraId="633A7FBE" w14:textId="20399146" w:rsidR="00833EE6" w:rsidRPr="00C42F3B" w:rsidRDefault="0093184A" w:rsidP="00AE313B">
            <w:pPr>
              <w:jc w:val="center"/>
              <w:rPr>
                <w:rFonts w:ascii="Times New Roman" w:hAnsi="Times New Roman"/>
              </w:rPr>
            </w:pPr>
            <w:r>
              <w:rPr>
                <w:rFonts w:ascii="Times New Roman" w:hAnsi="Times New Roman"/>
              </w:rPr>
              <w:t>17</w:t>
            </w:r>
          </w:p>
        </w:tc>
      </w:tr>
      <w:tr w:rsidR="00833EE6" w:rsidRPr="00C42F3B" w14:paraId="0714E99C" w14:textId="77777777" w:rsidTr="00AE313B">
        <w:tc>
          <w:tcPr>
            <w:tcW w:w="5575" w:type="dxa"/>
            <w:gridSpan w:val="2"/>
            <w:tcBorders>
              <w:top w:val="single" w:sz="4" w:space="0" w:color="auto"/>
              <w:bottom w:val="single" w:sz="4" w:space="0" w:color="auto"/>
            </w:tcBorders>
          </w:tcPr>
          <w:p w14:paraId="75DF4783" w14:textId="77777777" w:rsidR="00833EE6" w:rsidRPr="003123CB" w:rsidRDefault="00833EE6" w:rsidP="00AE313B">
            <w:pPr>
              <w:spacing w:before="120" w:after="120"/>
              <w:ind w:left="267"/>
              <w:rPr>
                <w:rFonts w:ascii="Times New Roman" w:hAnsi="Times New Roman"/>
                <w:b/>
                <w:bCs/>
              </w:rPr>
            </w:pPr>
            <w:r>
              <w:rPr>
                <w:rFonts w:ascii="Times New Roman" w:hAnsi="Times New Roman"/>
                <w:b/>
                <w:bCs/>
              </w:rPr>
              <w:t>Unidentified Participant</w:t>
            </w:r>
          </w:p>
        </w:tc>
        <w:tc>
          <w:tcPr>
            <w:tcW w:w="810" w:type="dxa"/>
            <w:tcBorders>
              <w:top w:val="single" w:sz="4" w:space="0" w:color="auto"/>
              <w:bottom w:val="single" w:sz="4" w:space="0" w:color="auto"/>
            </w:tcBorders>
            <w:vAlign w:val="center"/>
          </w:tcPr>
          <w:p w14:paraId="11C7726A" w14:textId="77777777" w:rsidR="00833EE6" w:rsidRPr="003123CB" w:rsidRDefault="00833EE6" w:rsidP="00AE313B">
            <w:pPr>
              <w:jc w:val="center"/>
              <w:rPr>
                <w:rFonts w:ascii="Times New Roman" w:hAnsi="Times New Roman"/>
                <w:b/>
                <w:bCs/>
              </w:rPr>
            </w:pPr>
            <w:r>
              <w:rPr>
                <w:rFonts w:ascii="Times New Roman" w:hAnsi="Times New Roman"/>
                <w:b/>
                <w:bCs/>
              </w:rPr>
              <w:t>0</w:t>
            </w:r>
          </w:p>
        </w:tc>
        <w:tc>
          <w:tcPr>
            <w:tcW w:w="810" w:type="dxa"/>
            <w:tcBorders>
              <w:top w:val="single" w:sz="4" w:space="0" w:color="auto"/>
              <w:bottom w:val="single" w:sz="4" w:space="0" w:color="auto"/>
            </w:tcBorders>
            <w:shd w:val="clear" w:color="auto" w:fill="auto"/>
            <w:vAlign w:val="center"/>
          </w:tcPr>
          <w:p w14:paraId="2B7D0FDF" w14:textId="77777777" w:rsidR="00833EE6" w:rsidRPr="003123CB" w:rsidRDefault="00833EE6" w:rsidP="00AE313B">
            <w:pPr>
              <w:jc w:val="center"/>
              <w:rPr>
                <w:rFonts w:ascii="Times New Roman" w:hAnsi="Times New Roman"/>
                <w:b/>
                <w:bCs/>
              </w:rPr>
            </w:pPr>
            <w:r>
              <w:rPr>
                <w:rFonts w:ascii="Times New Roman" w:hAnsi="Times New Roman"/>
                <w:b/>
                <w:bCs/>
              </w:rPr>
              <w:t>1</w:t>
            </w:r>
          </w:p>
        </w:tc>
        <w:tc>
          <w:tcPr>
            <w:tcW w:w="810" w:type="dxa"/>
            <w:tcBorders>
              <w:top w:val="single" w:sz="4" w:space="0" w:color="auto"/>
              <w:bottom w:val="single" w:sz="4" w:space="0" w:color="auto"/>
            </w:tcBorders>
            <w:shd w:val="clear" w:color="auto" w:fill="auto"/>
            <w:vAlign w:val="center"/>
          </w:tcPr>
          <w:p w14:paraId="77D69CCC" w14:textId="77777777" w:rsidR="00833EE6" w:rsidRPr="003123CB" w:rsidRDefault="00833EE6" w:rsidP="00AE313B">
            <w:pPr>
              <w:jc w:val="center"/>
              <w:rPr>
                <w:rFonts w:ascii="Times New Roman" w:hAnsi="Times New Roman"/>
                <w:b/>
                <w:bCs/>
              </w:rPr>
            </w:pPr>
            <w:r>
              <w:rPr>
                <w:rFonts w:ascii="Times New Roman" w:hAnsi="Times New Roman"/>
                <w:b/>
                <w:bCs/>
              </w:rPr>
              <w:t>0</w:t>
            </w:r>
          </w:p>
        </w:tc>
        <w:tc>
          <w:tcPr>
            <w:tcW w:w="720" w:type="dxa"/>
            <w:tcBorders>
              <w:top w:val="single" w:sz="4" w:space="0" w:color="auto"/>
              <w:bottom w:val="single" w:sz="4" w:space="0" w:color="auto"/>
            </w:tcBorders>
            <w:vAlign w:val="center"/>
          </w:tcPr>
          <w:p w14:paraId="7F4A468D" w14:textId="77777777" w:rsidR="00833EE6" w:rsidRPr="003123CB" w:rsidRDefault="00833EE6" w:rsidP="00AE313B">
            <w:pPr>
              <w:jc w:val="center"/>
              <w:rPr>
                <w:rFonts w:ascii="Times New Roman" w:hAnsi="Times New Roman"/>
                <w:b/>
                <w:bCs/>
              </w:rPr>
            </w:pPr>
            <w:r>
              <w:rPr>
                <w:rFonts w:ascii="Times New Roman" w:hAnsi="Times New Roman"/>
                <w:b/>
                <w:bCs/>
              </w:rPr>
              <w:t>0</w:t>
            </w:r>
          </w:p>
        </w:tc>
        <w:tc>
          <w:tcPr>
            <w:tcW w:w="640" w:type="dxa"/>
            <w:tcBorders>
              <w:top w:val="single" w:sz="4" w:space="0" w:color="auto"/>
              <w:bottom w:val="single" w:sz="4" w:space="0" w:color="auto"/>
            </w:tcBorders>
            <w:vAlign w:val="center"/>
          </w:tcPr>
          <w:p w14:paraId="5F818695" w14:textId="77777777" w:rsidR="00833EE6" w:rsidRPr="003123CB" w:rsidRDefault="00833EE6" w:rsidP="00AE313B">
            <w:pPr>
              <w:jc w:val="center"/>
              <w:rPr>
                <w:rFonts w:ascii="Times New Roman" w:hAnsi="Times New Roman"/>
                <w:b/>
                <w:bCs/>
              </w:rPr>
            </w:pPr>
            <w:r>
              <w:rPr>
                <w:rFonts w:ascii="Times New Roman" w:hAnsi="Times New Roman"/>
                <w:b/>
                <w:bCs/>
              </w:rPr>
              <w:t>1</w:t>
            </w:r>
          </w:p>
        </w:tc>
      </w:tr>
      <w:bookmarkEnd w:id="16"/>
      <w:bookmarkEnd w:id="18"/>
    </w:tbl>
    <w:p w14:paraId="637C6ABB" w14:textId="13D31635" w:rsidR="00833EE6" w:rsidRDefault="00833EE6" w:rsidP="00833EE6">
      <w:pPr>
        <w:tabs>
          <w:tab w:val="left" w:pos="8664"/>
        </w:tabs>
      </w:pPr>
    </w:p>
    <w:tbl>
      <w:tblPr>
        <w:tblStyle w:val="SurveyTable"/>
        <w:tblW w:w="9365" w:type="dxa"/>
        <w:tblLayout w:type="fixed"/>
        <w:tblLook w:val="04A0" w:firstRow="1" w:lastRow="0" w:firstColumn="1" w:lastColumn="0" w:noHBand="0" w:noVBand="1"/>
      </w:tblPr>
      <w:tblGrid>
        <w:gridCol w:w="715"/>
        <w:gridCol w:w="8650"/>
      </w:tblGrid>
      <w:tr w:rsidR="00CA13AF" w:rsidRPr="00812DB1" w14:paraId="4DC9AD0D" w14:textId="77777777" w:rsidTr="008D589F">
        <w:trPr>
          <w:cnfStyle w:val="100000000000" w:firstRow="1" w:lastRow="0" w:firstColumn="0" w:lastColumn="0" w:oddVBand="0" w:evenVBand="0" w:oddHBand="0" w:evenHBand="0" w:firstRowFirstColumn="0" w:firstRowLastColumn="0" w:lastRowFirstColumn="0" w:lastRowLastColumn="0"/>
          <w:trHeight w:val="876"/>
          <w:tblHeader/>
        </w:trPr>
        <w:tc>
          <w:tcPr>
            <w:tcW w:w="9365" w:type="dxa"/>
            <w:gridSpan w:val="2"/>
            <w:tcBorders>
              <w:top w:val="single" w:sz="4" w:space="0" w:color="auto"/>
            </w:tcBorders>
            <w:vAlign w:val="center"/>
          </w:tcPr>
          <w:p w14:paraId="36F41B57" w14:textId="5CB11C81" w:rsidR="00CA13AF" w:rsidRPr="00CA13AF" w:rsidRDefault="00CA13AF" w:rsidP="00CA13AF">
            <w:pPr>
              <w:pStyle w:val="ListParagraph"/>
              <w:numPr>
                <w:ilvl w:val="0"/>
                <w:numId w:val="50"/>
              </w:numPr>
              <w:spacing w:before="120" w:after="240"/>
              <w:rPr>
                <w:rFonts w:ascii="Times New Roman" w:hAnsi="Times New Roman"/>
                <w:b/>
                <w:u w:val="single"/>
              </w:rPr>
            </w:pPr>
            <w:r w:rsidRPr="00CA13AF">
              <w:rPr>
                <w:rFonts w:ascii="Times New Roman" w:hAnsi="Times New Roman"/>
                <w:b/>
                <w:bCs/>
                <w:iCs/>
              </w:rPr>
              <w:t>Standards that support Sustainably Produced/Responsibly Sourced Gas transactions, other than a standardized contract – NAESB currently has an effort underway to develop an addendum to the NAESB Base Contract for Sale and Purchase of Natural Gas to support Sustainably Produced/Responsibly Sourced Gas transactions</w:t>
            </w:r>
          </w:p>
        </w:tc>
      </w:tr>
      <w:tr w:rsidR="00CA13AF" w:rsidRPr="00812DB1" w14:paraId="597A7798" w14:textId="77777777" w:rsidTr="00F83564">
        <w:trPr>
          <w:trHeight w:val="876"/>
        </w:trPr>
        <w:tc>
          <w:tcPr>
            <w:tcW w:w="9365" w:type="dxa"/>
            <w:gridSpan w:val="2"/>
            <w:tcBorders>
              <w:top w:val="single" w:sz="4" w:space="0" w:color="auto"/>
            </w:tcBorders>
            <w:vAlign w:val="center"/>
          </w:tcPr>
          <w:p w14:paraId="56FD0EF2" w14:textId="77777777" w:rsidR="00CA13AF" w:rsidRPr="00812DB1" w:rsidRDefault="00CA13AF" w:rsidP="00F83564">
            <w:pPr>
              <w:pStyle w:val="ListParagraph"/>
              <w:spacing w:before="120" w:after="240"/>
              <w:ind w:left="360"/>
              <w:rPr>
                <w:rFonts w:ascii="Times New Roman" w:hAnsi="Times New Roman"/>
                <w:b/>
                <w:u w:val="single"/>
              </w:rPr>
            </w:pPr>
            <w:r w:rsidRPr="00812DB1">
              <w:rPr>
                <w:rFonts w:ascii="Times New Roman" w:hAnsi="Times New Roman"/>
                <w:b/>
                <w:u w:val="single"/>
              </w:rPr>
              <w:t>Responses in Support</w:t>
            </w:r>
          </w:p>
          <w:p w14:paraId="45333B65" w14:textId="77777777" w:rsidR="00CA13AF" w:rsidRPr="00812DB1" w:rsidRDefault="00CA13AF" w:rsidP="00F83564">
            <w:pPr>
              <w:pStyle w:val="ListParagraph"/>
              <w:spacing w:before="120" w:after="120"/>
              <w:ind w:left="360"/>
              <w:rPr>
                <w:rFonts w:ascii="Times New Roman" w:hAnsi="Times New Roman"/>
                <w:bCs/>
              </w:rPr>
            </w:pPr>
            <w:r w:rsidRPr="00812DB1">
              <w:rPr>
                <w:rFonts w:ascii="Times New Roman" w:hAnsi="Times New Roman"/>
                <w:bCs/>
              </w:rPr>
              <w:t>Examples of specific business practices, process or transactions that would benefit from standardization by those supportive of standards development or other activity</w:t>
            </w:r>
          </w:p>
        </w:tc>
      </w:tr>
      <w:tr w:rsidR="00CA13AF" w:rsidRPr="00812DB1" w14:paraId="4DAA05E7" w14:textId="77777777" w:rsidTr="00F83564">
        <w:trPr>
          <w:trHeight w:val="504"/>
        </w:trPr>
        <w:tc>
          <w:tcPr>
            <w:tcW w:w="715" w:type="dxa"/>
            <w:vAlign w:val="center"/>
          </w:tcPr>
          <w:p w14:paraId="4A4ADD42" w14:textId="77777777" w:rsidR="00CA13AF" w:rsidRPr="00812DB1" w:rsidRDefault="00CA13AF" w:rsidP="00F83564">
            <w:pPr>
              <w:spacing w:before="120" w:after="120"/>
              <w:ind w:right="-144"/>
              <w:jc w:val="center"/>
              <w:rPr>
                <w:rFonts w:ascii="Times New Roman" w:hAnsi="Times New Roman"/>
                <w:bCs/>
              </w:rPr>
            </w:pPr>
            <w:r w:rsidRPr="00812DB1">
              <w:rPr>
                <w:rFonts w:ascii="Times New Roman" w:hAnsi="Times New Roman"/>
                <w:bCs/>
              </w:rPr>
              <w:t>1.</w:t>
            </w:r>
          </w:p>
        </w:tc>
        <w:tc>
          <w:tcPr>
            <w:tcW w:w="8650" w:type="dxa"/>
          </w:tcPr>
          <w:p w14:paraId="3516FB0E"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The standards would expand to tracking and reporting of natural gas from source to consumption.  The standard may include a certifier, grade or score of the natural gas.  The standard may also include incorporation into a blockchain/distributed ledger via a smart contract.</w:t>
            </w:r>
            <w:r>
              <w:rPr>
                <w:rFonts w:ascii="Times New Roman" w:hAnsi="Times New Roman"/>
                <w:bCs/>
              </w:rPr>
              <w:t xml:space="preserve"> (</w:t>
            </w:r>
            <w:r w:rsidRPr="00360E35">
              <w:rPr>
                <w:rFonts w:ascii="Times New Roman" w:hAnsi="Times New Roman"/>
                <w:bCs/>
                <w:i/>
                <w:iCs/>
              </w:rPr>
              <w:t xml:space="preserve">RMQ </w:t>
            </w:r>
            <w:r w:rsidRPr="00360E35">
              <w:rPr>
                <w:rFonts w:ascii="Times New Roman" w:hAnsi="Times New Roman"/>
                <w:i/>
                <w:iCs/>
              </w:rPr>
              <w:t>Retail Electric Service Provider/Supplier</w:t>
            </w:r>
            <w:r>
              <w:rPr>
                <w:rFonts w:ascii="Times New Roman" w:hAnsi="Times New Roman"/>
              </w:rPr>
              <w:t>)</w:t>
            </w:r>
          </w:p>
        </w:tc>
      </w:tr>
      <w:tr w:rsidR="00CA13AF" w:rsidRPr="00812DB1" w14:paraId="05DAE166" w14:textId="77777777" w:rsidTr="00F83564">
        <w:trPr>
          <w:trHeight w:val="504"/>
        </w:trPr>
        <w:tc>
          <w:tcPr>
            <w:tcW w:w="715" w:type="dxa"/>
            <w:vAlign w:val="center"/>
          </w:tcPr>
          <w:p w14:paraId="0EB14324" w14:textId="77777777" w:rsidR="00CA13AF" w:rsidRPr="00812DB1" w:rsidRDefault="00CA13AF" w:rsidP="00F83564">
            <w:pPr>
              <w:spacing w:before="120" w:after="120"/>
              <w:ind w:right="-144"/>
              <w:jc w:val="center"/>
              <w:rPr>
                <w:rFonts w:ascii="Times New Roman" w:hAnsi="Times New Roman"/>
                <w:bCs/>
              </w:rPr>
            </w:pPr>
            <w:r w:rsidRPr="00812DB1">
              <w:rPr>
                <w:rFonts w:ascii="Times New Roman" w:hAnsi="Times New Roman"/>
                <w:bCs/>
              </w:rPr>
              <w:t>2.</w:t>
            </w:r>
          </w:p>
        </w:tc>
        <w:tc>
          <w:tcPr>
            <w:tcW w:w="8650" w:type="dxa"/>
          </w:tcPr>
          <w:p w14:paraId="416975D9"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Complete current effort and develop electronic versions for use in digit ledger technologies or systems.</w:t>
            </w:r>
            <w:r>
              <w:rPr>
                <w:rFonts w:ascii="Times New Roman" w:hAnsi="Times New Roman"/>
                <w:bCs/>
              </w:rPr>
              <w:t xml:space="preserve"> (</w:t>
            </w:r>
            <w:r w:rsidRPr="005C5341">
              <w:rPr>
                <w:rFonts w:ascii="Times New Roman" w:hAnsi="Times New Roman"/>
                <w:bCs/>
                <w:i/>
                <w:iCs/>
              </w:rPr>
              <w:t>RMQ Other Participant / WEQ End User / WGQ End User</w:t>
            </w:r>
            <w:r>
              <w:rPr>
                <w:rFonts w:ascii="Times New Roman" w:hAnsi="Times New Roman"/>
                <w:bCs/>
              </w:rPr>
              <w:t>)</w:t>
            </w:r>
          </w:p>
        </w:tc>
      </w:tr>
      <w:tr w:rsidR="00CA13AF" w:rsidRPr="00812DB1" w14:paraId="28D12EA0" w14:textId="77777777" w:rsidTr="00F83564">
        <w:trPr>
          <w:trHeight w:val="504"/>
        </w:trPr>
        <w:tc>
          <w:tcPr>
            <w:tcW w:w="715" w:type="dxa"/>
            <w:vAlign w:val="center"/>
          </w:tcPr>
          <w:p w14:paraId="3905B82F" w14:textId="77777777" w:rsidR="00CA13AF" w:rsidRPr="00812DB1" w:rsidRDefault="00CA13AF" w:rsidP="00F83564">
            <w:pPr>
              <w:spacing w:before="120" w:after="120"/>
              <w:ind w:right="-144"/>
              <w:jc w:val="center"/>
              <w:rPr>
                <w:rFonts w:ascii="Times New Roman" w:hAnsi="Times New Roman"/>
                <w:bCs/>
              </w:rPr>
            </w:pPr>
            <w:r w:rsidRPr="00812DB1">
              <w:rPr>
                <w:rFonts w:ascii="Times New Roman" w:hAnsi="Times New Roman"/>
                <w:bCs/>
              </w:rPr>
              <w:t>3.</w:t>
            </w:r>
          </w:p>
        </w:tc>
        <w:tc>
          <w:tcPr>
            <w:tcW w:w="8650" w:type="dxa"/>
          </w:tcPr>
          <w:p w14:paraId="2B77AA68"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As additional scrutiny of gas emissions is placed on gas generator resources, the SP/RSG should focus on enhancing contracts to allow for this type of generation to continue to support reliable grid operations as a complement to renewable generation sources.</w:t>
            </w:r>
            <w:r>
              <w:rPr>
                <w:rFonts w:ascii="Times New Roman" w:hAnsi="Times New Roman"/>
                <w:bCs/>
              </w:rPr>
              <w:t xml:space="preserve"> (</w:t>
            </w:r>
            <w:r w:rsidRPr="00360E35">
              <w:rPr>
                <w:rFonts w:ascii="Times New Roman" w:hAnsi="Times New Roman"/>
                <w:bCs/>
                <w:i/>
                <w:iCs/>
              </w:rPr>
              <w:t>WEQ IGO and Planners / WGQ End User</w:t>
            </w:r>
            <w:r>
              <w:rPr>
                <w:rFonts w:ascii="Times New Roman" w:hAnsi="Times New Roman"/>
                <w:bCs/>
              </w:rPr>
              <w:t>)</w:t>
            </w:r>
          </w:p>
        </w:tc>
      </w:tr>
      <w:tr w:rsidR="00CA13AF" w:rsidRPr="00812DB1" w14:paraId="6727E3AB" w14:textId="77777777" w:rsidTr="00F83564">
        <w:trPr>
          <w:trHeight w:val="504"/>
        </w:trPr>
        <w:tc>
          <w:tcPr>
            <w:tcW w:w="715" w:type="dxa"/>
            <w:vAlign w:val="center"/>
          </w:tcPr>
          <w:p w14:paraId="7BF6779A" w14:textId="77777777" w:rsidR="00CA13AF" w:rsidRPr="00812DB1" w:rsidRDefault="00CA13AF" w:rsidP="00F83564">
            <w:pPr>
              <w:spacing w:before="120" w:after="120"/>
              <w:ind w:right="-144"/>
              <w:jc w:val="center"/>
              <w:rPr>
                <w:rFonts w:ascii="Times New Roman" w:hAnsi="Times New Roman"/>
                <w:bCs/>
              </w:rPr>
            </w:pPr>
            <w:r w:rsidRPr="00812DB1">
              <w:rPr>
                <w:rFonts w:ascii="Times New Roman" w:hAnsi="Times New Roman"/>
                <w:bCs/>
              </w:rPr>
              <w:t>4.</w:t>
            </w:r>
          </w:p>
        </w:tc>
        <w:tc>
          <w:tcPr>
            <w:tcW w:w="8650" w:type="dxa"/>
          </w:tcPr>
          <w:p w14:paraId="39575A16"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Certified Gas Contract Addendum with Certification and/or Attestation (</w:t>
            </w:r>
            <w:r w:rsidRPr="000672E0">
              <w:rPr>
                <w:rFonts w:ascii="Times New Roman" w:hAnsi="Times New Roman"/>
                <w:bCs/>
                <w:i/>
                <w:iCs/>
              </w:rPr>
              <w:t>four respondents: (1) WEQ Transmission; (2) WEQ Generator; (3) WEQ Marketer/Broker; (4) WEQ Transmission, Generator, Marketer/Broker / WGQ End User)</w:t>
            </w:r>
          </w:p>
        </w:tc>
      </w:tr>
      <w:tr w:rsidR="00CA13AF" w:rsidRPr="00812DB1" w14:paraId="643B5ACC" w14:textId="77777777" w:rsidTr="00F83564">
        <w:trPr>
          <w:trHeight w:val="504"/>
        </w:trPr>
        <w:tc>
          <w:tcPr>
            <w:tcW w:w="715" w:type="dxa"/>
            <w:vAlign w:val="center"/>
          </w:tcPr>
          <w:p w14:paraId="0056039F" w14:textId="77777777" w:rsidR="00CA13AF" w:rsidRPr="00812DB1" w:rsidRDefault="00CA13AF" w:rsidP="00F83564">
            <w:pPr>
              <w:spacing w:before="120" w:after="120"/>
              <w:ind w:right="-144"/>
              <w:jc w:val="center"/>
              <w:rPr>
                <w:rFonts w:ascii="Times New Roman" w:hAnsi="Times New Roman"/>
                <w:bCs/>
              </w:rPr>
            </w:pPr>
            <w:r w:rsidRPr="00812DB1">
              <w:rPr>
                <w:rFonts w:ascii="Times New Roman" w:hAnsi="Times New Roman"/>
                <w:bCs/>
              </w:rPr>
              <w:t>5.</w:t>
            </w:r>
          </w:p>
        </w:tc>
        <w:tc>
          <w:tcPr>
            <w:tcW w:w="8650" w:type="dxa"/>
          </w:tcPr>
          <w:p w14:paraId="7ED59ED5"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 xml:space="preserve">Technical implementation of electronic versions of Certified Gas Addendum </w:t>
            </w:r>
            <w:r>
              <w:rPr>
                <w:rFonts w:ascii="Times New Roman" w:hAnsi="Times New Roman"/>
                <w:bCs/>
              </w:rPr>
              <w:t>(</w:t>
            </w:r>
            <w:r w:rsidRPr="005C5341">
              <w:rPr>
                <w:rFonts w:ascii="Times New Roman" w:hAnsi="Times New Roman"/>
                <w:bCs/>
                <w:i/>
                <w:iCs/>
              </w:rPr>
              <w:t>RMQ Other Participant / WEQ End User / WGQ End User</w:t>
            </w:r>
            <w:r>
              <w:rPr>
                <w:rFonts w:ascii="Times New Roman" w:hAnsi="Times New Roman"/>
                <w:bCs/>
              </w:rPr>
              <w:t>)</w:t>
            </w:r>
          </w:p>
        </w:tc>
      </w:tr>
      <w:tr w:rsidR="00CA13AF" w:rsidRPr="00812DB1" w14:paraId="275B2F76" w14:textId="77777777" w:rsidTr="00F83564">
        <w:trPr>
          <w:trHeight w:val="360"/>
        </w:trPr>
        <w:tc>
          <w:tcPr>
            <w:tcW w:w="9365" w:type="dxa"/>
            <w:gridSpan w:val="2"/>
            <w:vAlign w:val="center"/>
          </w:tcPr>
          <w:p w14:paraId="54173147" w14:textId="77777777" w:rsidR="00CA13AF" w:rsidRPr="00812DB1" w:rsidRDefault="00CA13AF" w:rsidP="008D589F">
            <w:pPr>
              <w:pStyle w:val="ListParagraph"/>
              <w:keepNext/>
              <w:keepLines/>
              <w:widowControl w:val="0"/>
              <w:spacing w:before="120" w:after="0"/>
              <w:ind w:left="360"/>
              <w:rPr>
                <w:rFonts w:ascii="Times New Roman" w:hAnsi="Times New Roman"/>
                <w:b/>
                <w:u w:val="single"/>
              </w:rPr>
            </w:pPr>
            <w:r w:rsidRPr="00812DB1">
              <w:rPr>
                <w:rFonts w:ascii="Times New Roman" w:hAnsi="Times New Roman"/>
                <w:b/>
                <w:u w:val="single"/>
              </w:rPr>
              <w:lastRenderedPageBreak/>
              <w:t>Responses not in Support</w:t>
            </w:r>
          </w:p>
          <w:p w14:paraId="18CA6396" w14:textId="77777777" w:rsidR="00CA13AF" w:rsidRPr="00812DB1" w:rsidRDefault="00CA13AF" w:rsidP="008D589F">
            <w:pPr>
              <w:keepNext/>
              <w:keepLines/>
              <w:widowControl w:val="0"/>
              <w:spacing w:after="120"/>
              <w:ind w:left="360"/>
              <w:rPr>
                <w:rFonts w:ascii="Times New Roman" w:hAnsi="Times New Roman"/>
                <w:highlight w:val="yellow"/>
              </w:rPr>
            </w:pPr>
            <w:r w:rsidRPr="00812DB1">
              <w:rPr>
                <w:rFonts w:ascii="Times New Roman" w:hAnsi="Times New Roman"/>
                <w:bCs/>
              </w:rPr>
              <w:t>Detailed information concerning responses by those not supportive of standards development or other activity</w:t>
            </w:r>
          </w:p>
        </w:tc>
      </w:tr>
      <w:tr w:rsidR="00CA13AF" w:rsidRPr="00A6036A" w14:paraId="35FA90E8" w14:textId="77777777" w:rsidTr="00F83564">
        <w:trPr>
          <w:trHeight w:val="360"/>
        </w:trPr>
        <w:tc>
          <w:tcPr>
            <w:tcW w:w="9365" w:type="dxa"/>
            <w:gridSpan w:val="2"/>
            <w:vAlign w:val="center"/>
          </w:tcPr>
          <w:p w14:paraId="70387DA8" w14:textId="77777777" w:rsidR="00CA13AF" w:rsidRDefault="00CA13AF" w:rsidP="008D589F">
            <w:pPr>
              <w:keepNext/>
              <w:keepLines/>
              <w:widowControl w:val="0"/>
              <w:spacing w:before="120" w:after="120"/>
              <w:ind w:left="270" w:right="-144"/>
              <w:rPr>
                <w:rFonts w:ascii="Times New Roman" w:hAnsi="Times New Roman"/>
                <w:bCs/>
              </w:rPr>
            </w:pPr>
            <w:r w:rsidRPr="00812DB1">
              <w:rPr>
                <w:rFonts w:ascii="Times New Roman" w:hAnsi="Times New Roman"/>
                <w:bCs/>
              </w:rPr>
              <w:t>Standardization in the area is not needed</w:t>
            </w:r>
          </w:p>
          <w:p w14:paraId="42399449" w14:textId="77777777" w:rsidR="00CA13AF" w:rsidRPr="00A6036A" w:rsidRDefault="00CA13AF" w:rsidP="008D589F">
            <w:pPr>
              <w:keepNext/>
              <w:keepLines/>
              <w:widowControl w:val="0"/>
              <w:spacing w:before="120" w:after="120"/>
              <w:ind w:left="270" w:right="-144"/>
              <w:rPr>
                <w:rFonts w:ascii="Times New Roman" w:hAnsi="Times New Roman"/>
                <w:bCs/>
                <w:i/>
                <w:iCs/>
              </w:rPr>
            </w:pPr>
            <w:r w:rsidRPr="00A6036A">
              <w:rPr>
                <w:rFonts w:ascii="Times New Roman" w:hAnsi="Times New Roman"/>
                <w:bCs/>
                <w:i/>
                <w:iCs/>
              </w:rPr>
              <w:t>Ten responses with six comments</w:t>
            </w:r>
          </w:p>
        </w:tc>
      </w:tr>
      <w:tr w:rsidR="00CA13AF" w:rsidRPr="00812DB1" w14:paraId="39408A4B" w14:textId="77777777" w:rsidTr="00F83564">
        <w:trPr>
          <w:trHeight w:val="360"/>
        </w:trPr>
        <w:tc>
          <w:tcPr>
            <w:tcW w:w="715" w:type="dxa"/>
            <w:vAlign w:val="center"/>
          </w:tcPr>
          <w:p w14:paraId="6895ECB2" w14:textId="77777777" w:rsidR="00CA13AF" w:rsidRPr="00812DB1" w:rsidRDefault="00CA13AF" w:rsidP="00F83564">
            <w:pPr>
              <w:spacing w:before="120" w:after="120"/>
              <w:ind w:right="-54"/>
              <w:jc w:val="center"/>
              <w:rPr>
                <w:rFonts w:ascii="Times New Roman" w:hAnsi="Times New Roman"/>
                <w:bCs/>
              </w:rPr>
            </w:pPr>
          </w:p>
        </w:tc>
        <w:tc>
          <w:tcPr>
            <w:tcW w:w="8650" w:type="dxa"/>
            <w:vAlign w:val="center"/>
          </w:tcPr>
          <w:p w14:paraId="5AA64F64"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 xml:space="preserve">All segments of the industry have not even agreed on the name sustainably produced/responsibly sourced gas/certified gas. This is the same product as conventional natural gas so when it comes to contracting, a potential addendum to existing contracts would suffice. </w:t>
            </w:r>
            <w:proofErr w:type="gramStart"/>
            <w:r w:rsidRPr="00812DB1">
              <w:rPr>
                <w:rFonts w:ascii="Times New Roman" w:hAnsi="Times New Roman"/>
                <w:bCs/>
              </w:rPr>
              <w:t>Also</w:t>
            </w:r>
            <w:proofErr w:type="gramEnd"/>
            <w:r w:rsidRPr="00812DB1">
              <w:rPr>
                <w:rFonts w:ascii="Times New Roman" w:hAnsi="Times New Roman"/>
                <w:bCs/>
              </w:rPr>
              <w:t xml:space="preserve"> it is not clear what type of standardization NAESB proposes.</w:t>
            </w:r>
            <w:r>
              <w:rPr>
                <w:rFonts w:ascii="Times New Roman" w:hAnsi="Times New Roman"/>
                <w:bCs/>
              </w:rPr>
              <w:t xml:space="preserve"> (</w:t>
            </w:r>
            <w:r w:rsidRPr="008A1D5A">
              <w:rPr>
                <w:rFonts w:ascii="Times New Roman" w:hAnsi="Times New Roman"/>
                <w:bCs/>
                <w:i/>
                <w:iCs/>
              </w:rPr>
              <w:t>WGQ Distributor</w:t>
            </w:r>
            <w:r>
              <w:rPr>
                <w:rFonts w:ascii="Times New Roman" w:hAnsi="Times New Roman"/>
                <w:bCs/>
              </w:rPr>
              <w:t>)</w:t>
            </w:r>
          </w:p>
        </w:tc>
      </w:tr>
      <w:tr w:rsidR="00CA13AF" w:rsidRPr="00812DB1" w14:paraId="2383347C" w14:textId="77777777" w:rsidTr="00F83564">
        <w:trPr>
          <w:trHeight w:val="360"/>
        </w:trPr>
        <w:tc>
          <w:tcPr>
            <w:tcW w:w="715" w:type="dxa"/>
            <w:vAlign w:val="center"/>
          </w:tcPr>
          <w:p w14:paraId="7C06265A" w14:textId="77777777" w:rsidR="00CA13AF" w:rsidRPr="00812DB1" w:rsidRDefault="00CA13AF" w:rsidP="00F83564">
            <w:pPr>
              <w:spacing w:before="120" w:after="120"/>
              <w:ind w:right="-54"/>
              <w:jc w:val="center"/>
              <w:rPr>
                <w:rFonts w:ascii="Times New Roman" w:hAnsi="Times New Roman"/>
                <w:bCs/>
              </w:rPr>
            </w:pPr>
          </w:p>
        </w:tc>
        <w:tc>
          <w:tcPr>
            <w:tcW w:w="8650" w:type="dxa"/>
            <w:vAlign w:val="center"/>
          </w:tcPr>
          <w:p w14:paraId="12FA3300"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 xml:space="preserve">NAESB should not address standards development until there are sufficient communications/business practices that have been developed and are in practice by the industry </w:t>
            </w:r>
            <w:r w:rsidRPr="00155BAF">
              <w:rPr>
                <w:rFonts w:ascii="Times New Roman" w:hAnsi="Times New Roman"/>
                <w:bCs/>
              </w:rPr>
              <w:t>(</w:t>
            </w:r>
            <w:r>
              <w:rPr>
                <w:rFonts w:ascii="Times New Roman" w:hAnsi="Times New Roman"/>
                <w:bCs/>
                <w:i/>
                <w:iCs/>
              </w:rPr>
              <w:t xml:space="preserve">five responses: all </w:t>
            </w:r>
            <w:r w:rsidRPr="00801148">
              <w:rPr>
                <w:rFonts w:ascii="Times New Roman" w:hAnsi="Times New Roman"/>
                <w:bCs/>
                <w:i/>
                <w:iCs/>
              </w:rPr>
              <w:t>WGQ Pipeline</w:t>
            </w:r>
            <w:r w:rsidRPr="00155BAF">
              <w:rPr>
                <w:rFonts w:ascii="Times New Roman" w:hAnsi="Times New Roman"/>
                <w:bCs/>
              </w:rPr>
              <w:t>)</w:t>
            </w:r>
          </w:p>
        </w:tc>
      </w:tr>
      <w:tr w:rsidR="00CA13AF" w:rsidRPr="00A6036A" w14:paraId="70219FD5" w14:textId="77777777" w:rsidTr="00F83564">
        <w:trPr>
          <w:trHeight w:val="360"/>
        </w:trPr>
        <w:tc>
          <w:tcPr>
            <w:tcW w:w="9365" w:type="dxa"/>
            <w:gridSpan w:val="2"/>
            <w:vAlign w:val="center"/>
          </w:tcPr>
          <w:p w14:paraId="7B813656" w14:textId="77777777" w:rsidR="00CA13AF" w:rsidRDefault="00CA13AF" w:rsidP="00F83564">
            <w:pPr>
              <w:spacing w:before="120" w:after="120"/>
              <w:ind w:left="270" w:right="-144"/>
              <w:rPr>
                <w:rFonts w:ascii="Times New Roman" w:hAnsi="Times New Roman"/>
                <w:bCs/>
              </w:rPr>
            </w:pPr>
            <w:r w:rsidRPr="00812DB1">
              <w:rPr>
                <w:rFonts w:ascii="Times New Roman" w:hAnsi="Times New Roman"/>
                <w:bCs/>
              </w:rPr>
              <w:t>Standards currently exist that adequately address the area for the energy industry</w:t>
            </w:r>
          </w:p>
          <w:p w14:paraId="270E7169" w14:textId="77777777" w:rsidR="00CA13AF" w:rsidRPr="00A6036A" w:rsidRDefault="00CA13AF" w:rsidP="00F83564">
            <w:pPr>
              <w:spacing w:before="120" w:after="120"/>
              <w:ind w:left="270" w:right="-144"/>
              <w:rPr>
                <w:rFonts w:ascii="Times New Roman" w:hAnsi="Times New Roman"/>
                <w:bCs/>
                <w:i/>
                <w:iCs/>
              </w:rPr>
            </w:pPr>
            <w:r w:rsidRPr="00A6036A">
              <w:rPr>
                <w:rFonts w:ascii="Times New Roman" w:hAnsi="Times New Roman"/>
                <w:bCs/>
                <w:i/>
                <w:iCs/>
              </w:rPr>
              <w:t>One response with comments</w:t>
            </w:r>
          </w:p>
        </w:tc>
      </w:tr>
      <w:tr w:rsidR="00CA13AF" w:rsidRPr="00812DB1" w14:paraId="69592201" w14:textId="77777777" w:rsidTr="00F83564">
        <w:trPr>
          <w:trHeight w:val="360"/>
        </w:trPr>
        <w:tc>
          <w:tcPr>
            <w:tcW w:w="715" w:type="dxa"/>
            <w:vAlign w:val="center"/>
          </w:tcPr>
          <w:p w14:paraId="54FDB4A6" w14:textId="77777777" w:rsidR="00CA13AF" w:rsidRPr="00812DB1" w:rsidRDefault="00CA13AF" w:rsidP="00F83564">
            <w:pPr>
              <w:spacing w:before="120" w:after="120"/>
              <w:ind w:right="-54"/>
              <w:jc w:val="center"/>
              <w:rPr>
                <w:rFonts w:ascii="Times New Roman" w:hAnsi="Times New Roman"/>
                <w:bCs/>
              </w:rPr>
            </w:pPr>
          </w:p>
        </w:tc>
        <w:tc>
          <w:tcPr>
            <w:tcW w:w="8650" w:type="dxa"/>
            <w:vAlign w:val="center"/>
          </w:tcPr>
          <w:p w14:paraId="24083154"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The Certifiers have adopted standards; the registries and Platt's also have standard requirements.</w:t>
            </w:r>
            <w:r>
              <w:rPr>
                <w:rFonts w:ascii="Times New Roman" w:hAnsi="Times New Roman"/>
                <w:bCs/>
              </w:rPr>
              <w:t xml:space="preserve"> (</w:t>
            </w:r>
            <w:r w:rsidRPr="008A1D5A">
              <w:rPr>
                <w:rFonts w:ascii="Times New Roman" w:hAnsi="Times New Roman"/>
                <w:bCs/>
                <w:i/>
                <w:iCs/>
              </w:rPr>
              <w:t>WGQ Producer)</w:t>
            </w:r>
          </w:p>
        </w:tc>
      </w:tr>
      <w:tr w:rsidR="00CA13AF" w:rsidRPr="00A6036A" w14:paraId="3F0D2C5E" w14:textId="77777777" w:rsidTr="00F83564">
        <w:trPr>
          <w:trHeight w:val="360"/>
        </w:trPr>
        <w:tc>
          <w:tcPr>
            <w:tcW w:w="9365" w:type="dxa"/>
            <w:gridSpan w:val="2"/>
            <w:vAlign w:val="center"/>
          </w:tcPr>
          <w:p w14:paraId="1B7A6CF0" w14:textId="77777777" w:rsidR="00CA13AF" w:rsidRDefault="00CA13AF" w:rsidP="00F83564">
            <w:pPr>
              <w:spacing w:before="120" w:after="120"/>
              <w:ind w:left="270" w:right="-144"/>
              <w:rPr>
                <w:rFonts w:ascii="Times New Roman" w:hAnsi="Times New Roman"/>
                <w:bCs/>
              </w:rPr>
            </w:pPr>
            <w:r w:rsidRPr="00812DB1">
              <w:rPr>
                <w:rFonts w:ascii="Times New Roman" w:hAnsi="Times New Roman"/>
                <w:bCs/>
              </w:rPr>
              <w:t xml:space="preserve">Standards development by NAESB would be inappropriate </w:t>
            </w:r>
          </w:p>
          <w:p w14:paraId="42B1EE3B" w14:textId="77777777" w:rsidR="00CA13AF" w:rsidRPr="00A6036A" w:rsidRDefault="00CA13AF" w:rsidP="00F83564">
            <w:pPr>
              <w:spacing w:before="120" w:after="120"/>
              <w:ind w:left="270" w:right="-144"/>
              <w:rPr>
                <w:rFonts w:ascii="Times New Roman" w:hAnsi="Times New Roman"/>
                <w:bCs/>
                <w:i/>
                <w:iCs/>
              </w:rPr>
            </w:pPr>
            <w:r w:rsidRPr="00A6036A">
              <w:rPr>
                <w:rFonts w:ascii="Times New Roman" w:hAnsi="Times New Roman"/>
                <w:bCs/>
                <w:i/>
                <w:iCs/>
              </w:rPr>
              <w:t>Zero responses</w:t>
            </w:r>
          </w:p>
        </w:tc>
      </w:tr>
      <w:tr w:rsidR="00CA13AF" w:rsidRPr="00A6036A" w14:paraId="5F14FDD4" w14:textId="77777777" w:rsidTr="00F83564">
        <w:trPr>
          <w:trHeight w:val="360"/>
        </w:trPr>
        <w:tc>
          <w:tcPr>
            <w:tcW w:w="9365" w:type="dxa"/>
            <w:gridSpan w:val="2"/>
            <w:vAlign w:val="center"/>
          </w:tcPr>
          <w:p w14:paraId="776BF14E" w14:textId="77777777" w:rsidR="00CA13AF" w:rsidRDefault="00CA13AF" w:rsidP="00F83564">
            <w:pPr>
              <w:spacing w:before="120" w:after="120"/>
              <w:ind w:left="270" w:right="-144"/>
              <w:rPr>
                <w:rFonts w:ascii="Times New Roman" w:hAnsi="Times New Roman"/>
                <w:bCs/>
              </w:rPr>
            </w:pPr>
            <w:r w:rsidRPr="00812DB1">
              <w:rPr>
                <w:rFonts w:ascii="Times New Roman" w:hAnsi="Times New Roman"/>
                <w:bCs/>
              </w:rPr>
              <w:t>Standards development by NAESB would be inappropriate at this time</w:t>
            </w:r>
          </w:p>
          <w:p w14:paraId="03153167" w14:textId="77777777" w:rsidR="00CA13AF" w:rsidRPr="00A6036A" w:rsidRDefault="00CA13AF" w:rsidP="00F83564">
            <w:pPr>
              <w:spacing w:before="120" w:after="120"/>
              <w:ind w:left="270" w:right="-144"/>
              <w:rPr>
                <w:rFonts w:ascii="Times New Roman" w:hAnsi="Times New Roman"/>
                <w:bCs/>
                <w:i/>
                <w:iCs/>
              </w:rPr>
            </w:pPr>
            <w:r w:rsidRPr="00A6036A">
              <w:rPr>
                <w:rFonts w:ascii="Times New Roman" w:hAnsi="Times New Roman"/>
                <w:bCs/>
                <w:i/>
                <w:iCs/>
              </w:rPr>
              <w:t>Three responses with comments</w:t>
            </w:r>
          </w:p>
        </w:tc>
      </w:tr>
      <w:tr w:rsidR="00CA13AF" w:rsidRPr="00812DB1" w14:paraId="6BA49115" w14:textId="77777777" w:rsidTr="00F83564">
        <w:trPr>
          <w:trHeight w:val="360"/>
        </w:trPr>
        <w:tc>
          <w:tcPr>
            <w:tcW w:w="715" w:type="dxa"/>
            <w:vAlign w:val="center"/>
          </w:tcPr>
          <w:p w14:paraId="435A9DD0" w14:textId="77777777" w:rsidR="00CA13AF" w:rsidRPr="00812DB1" w:rsidRDefault="00CA13AF" w:rsidP="00F83564">
            <w:pPr>
              <w:spacing w:before="120" w:after="120"/>
              <w:ind w:right="-54"/>
              <w:jc w:val="center"/>
              <w:rPr>
                <w:rFonts w:ascii="Times New Roman" w:hAnsi="Times New Roman"/>
                <w:bCs/>
                <w:highlight w:val="yellow"/>
              </w:rPr>
            </w:pPr>
          </w:p>
        </w:tc>
        <w:tc>
          <w:tcPr>
            <w:tcW w:w="8650" w:type="dxa"/>
            <w:vAlign w:val="center"/>
          </w:tcPr>
          <w:p w14:paraId="0664FF58"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Other more appropriate entities like Platts are already addressing this need.</w:t>
            </w:r>
            <w:r>
              <w:rPr>
                <w:rFonts w:ascii="Times New Roman" w:hAnsi="Times New Roman"/>
                <w:bCs/>
              </w:rPr>
              <w:t xml:space="preserve"> (</w:t>
            </w:r>
            <w:r w:rsidRPr="008A1D5A">
              <w:rPr>
                <w:rFonts w:ascii="Times New Roman" w:hAnsi="Times New Roman"/>
                <w:bCs/>
                <w:i/>
                <w:iCs/>
              </w:rPr>
              <w:t>WGQ Producer)</w:t>
            </w:r>
          </w:p>
        </w:tc>
      </w:tr>
      <w:tr w:rsidR="00CA13AF" w:rsidRPr="00812DB1" w14:paraId="75B7689E" w14:textId="77777777" w:rsidTr="00F83564">
        <w:trPr>
          <w:trHeight w:val="360"/>
        </w:trPr>
        <w:tc>
          <w:tcPr>
            <w:tcW w:w="715" w:type="dxa"/>
            <w:vAlign w:val="center"/>
          </w:tcPr>
          <w:p w14:paraId="235EC2B9" w14:textId="77777777" w:rsidR="00CA13AF" w:rsidRPr="00812DB1" w:rsidRDefault="00CA13AF" w:rsidP="00F83564">
            <w:pPr>
              <w:spacing w:before="120" w:after="120"/>
              <w:ind w:right="-54"/>
              <w:jc w:val="center"/>
              <w:rPr>
                <w:rFonts w:ascii="Times New Roman" w:hAnsi="Times New Roman"/>
                <w:bCs/>
                <w:highlight w:val="yellow"/>
              </w:rPr>
            </w:pPr>
          </w:p>
        </w:tc>
        <w:tc>
          <w:tcPr>
            <w:tcW w:w="8650" w:type="dxa"/>
            <w:vAlign w:val="center"/>
          </w:tcPr>
          <w:p w14:paraId="056102DC"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Wording attaching itself to responsibly sourced gas in the NAESB contract is appropriate at this time, without actually developing standards.</w:t>
            </w:r>
            <w:r>
              <w:rPr>
                <w:rFonts w:ascii="Times New Roman" w:hAnsi="Times New Roman"/>
                <w:bCs/>
              </w:rPr>
              <w:t xml:space="preserve"> (</w:t>
            </w:r>
            <w:r w:rsidRPr="008A1D5A">
              <w:rPr>
                <w:rFonts w:ascii="Times New Roman" w:hAnsi="Times New Roman"/>
                <w:bCs/>
                <w:i/>
                <w:iCs/>
              </w:rPr>
              <w:t>WGQ Producer)</w:t>
            </w:r>
          </w:p>
        </w:tc>
      </w:tr>
      <w:tr w:rsidR="00CA13AF" w:rsidRPr="00812DB1" w14:paraId="52E03F2E" w14:textId="77777777" w:rsidTr="00F83564">
        <w:trPr>
          <w:trHeight w:val="360"/>
        </w:trPr>
        <w:tc>
          <w:tcPr>
            <w:tcW w:w="715" w:type="dxa"/>
            <w:vAlign w:val="center"/>
          </w:tcPr>
          <w:p w14:paraId="1835662B" w14:textId="77777777" w:rsidR="00CA13AF" w:rsidRPr="00812DB1" w:rsidRDefault="00CA13AF" w:rsidP="00F83564">
            <w:pPr>
              <w:spacing w:before="120" w:after="120"/>
              <w:ind w:right="-54"/>
              <w:jc w:val="center"/>
              <w:rPr>
                <w:rFonts w:ascii="Times New Roman" w:hAnsi="Times New Roman"/>
                <w:bCs/>
                <w:highlight w:val="yellow"/>
              </w:rPr>
            </w:pPr>
          </w:p>
        </w:tc>
        <w:tc>
          <w:tcPr>
            <w:tcW w:w="8650" w:type="dxa"/>
            <w:vAlign w:val="center"/>
          </w:tcPr>
          <w:p w14:paraId="539D4155" w14:textId="77777777" w:rsidR="00CA13AF" w:rsidRPr="00812DB1" w:rsidRDefault="00CA13AF" w:rsidP="00F83564">
            <w:pPr>
              <w:spacing w:before="120" w:after="120"/>
              <w:ind w:left="270" w:right="-144"/>
              <w:rPr>
                <w:rFonts w:ascii="Times New Roman" w:hAnsi="Times New Roman"/>
                <w:bCs/>
              </w:rPr>
            </w:pPr>
            <w:r>
              <w:rPr>
                <w:rFonts w:ascii="Times New Roman" w:hAnsi="Times New Roman"/>
                <w:bCs/>
              </w:rPr>
              <w:t>M</w:t>
            </w:r>
            <w:r w:rsidRPr="00812DB1">
              <w:rPr>
                <w:rFonts w:ascii="Times New Roman" w:hAnsi="Times New Roman"/>
                <w:bCs/>
              </w:rPr>
              <w:t>arket needs further development prior to standard setting</w:t>
            </w:r>
            <w:r>
              <w:rPr>
                <w:rFonts w:ascii="Times New Roman" w:hAnsi="Times New Roman"/>
                <w:bCs/>
              </w:rPr>
              <w:t xml:space="preserve"> (</w:t>
            </w:r>
            <w:r w:rsidRPr="008A1D5A">
              <w:rPr>
                <w:rFonts w:ascii="Times New Roman" w:hAnsi="Times New Roman"/>
                <w:bCs/>
                <w:i/>
                <w:iCs/>
              </w:rPr>
              <w:t>WGQ Producer)</w:t>
            </w:r>
          </w:p>
        </w:tc>
      </w:tr>
      <w:tr w:rsidR="00CA13AF" w:rsidRPr="00A6036A" w14:paraId="5639ED5E" w14:textId="77777777" w:rsidTr="00F83564">
        <w:trPr>
          <w:trHeight w:val="360"/>
        </w:trPr>
        <w:tc>
          <w:tcPr>
            <w:tcW w:w="9365" w:type="dxa"/>
            <w:gridSpan w:val="2"/>
            <w:vAlign w:val="center"/>
          </w:tcPr>
          <w:p w14:paraId="7FE4B7BA" w14:textId="77777777" w:rsidR="00CA13AF" w:rsidRDefault="00CA13AF" w:rsidP="00F83564">
            <w:pPr>
              <w:spacing w:before="120" w:after="120"/>
              <w:ind w:left="270" w:right="-144"/>
              <w:rPr>
                <w:rFonts w:ascii="Times New Roman" w:hAnsi="Times New Roman"/>
                <w:bCs/>
              </w:rPr>
            </w:pPr>
            <w:r w:rsidRPr="00812DB1">
              <w:rPr>
                <w:rFonts w:ascii="Times New Roman" w:hAnsi="Times New Roman"/>
                <w:bCs/>
              </w:rPr>
              <w:t xml:space="preserve">Other </w:t>
            </w:r>
          </w:p>
          <w:p w14:paraId="0469499E" w14:textId="77777777" w:rsidR="00CA13AF" w:rsidRPr="00A6036A" w:rsidRDefault="00CA13AF" w:rsidP="00F83564">
            <w:pPr>
              <w:spacing w:before="120" w:after="120"/>
              <w:ind w:left="270" w:right="-144"/>
              <w:rPr>
                <w:rFonts w:ascii="Times New Roman" w:hAnsi="Times New Roman"/>
                <w:bCs/>
                <w:i/>
                <w:iCs/>
              </w:rPr>
            </w:pPr>
            <w:r w:rsidRPr="00A6036A">
              <w:rPr>
                <w:rFonts w:ascii="Times New Roman" w:hAnsi="Times New Roman"/>
                <w:bCs/>
                <w:i/>
                <w:iCs/>
              </w:rPr>
              <w:t>Two responses with comments</w:t>
            </w:r>
          </w:p>
        </w:tc>
      </w:tr>
      <w:tr w:rsidR="00CA13AF" w:rsidRPr="00812DB1" w14:paraId="02550D42" w14:textId="77777777" w:rsidTr="00F83564">
        <w:trPr>
          <w:trHeight w:val="360"/>
        </w:trPr>
        <w:tc>
          <w:tcPr>
            <w:tcW w:w="715" w:type="dxa"/>
            <w:vAlign w:val="center"/>
          </w:tcPr>
          <w:p w14:paraId="0754071E" w14:textId="77777777" w:rsidR="00CA13AF" w:rsidRPr="00812DB1" w:rsidRDefault="00CA13AF" w:rsidP="00F83564">
            <w:pPr>
              <w:spacing w:before="120" w:after="120"/>
              <w:ind w:right="-54"/>
              <w:jc w:val="center"/>
              <w:rPr>
                <w:rFonts w:ascii="Times New Roman" w:hAnsi="Times New Roman"/>
                <w:bCs/>
              </w:rPr>
            </w:pPr>
          </w:p>
        </w:tc>
        <w:tc>
          <w:tcPr>
            <w:tcW w:w="8650" w:type="dxa"/>
            <w:vAlign w:val="center"/>
          </w:tcPr>
          <w:p w14:paraId="3DA1C6D1"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Standards development would be inappropriate until a request for such is submitted.</w:t>
            </w:r>
            <w:r>
              <w:rPr>
                <w:rFonts w:ascii="Times New Roman" w:hAnsi="Times New Roman"/>
                <w:bCs/>
              </w:rPr>
              <w:t xml:space="preserve"> (</w:t>
            </w:r>
            <w:r w:rsidRPr="008A1D5A">
              <w:rPr>
                <w:rFonts w:ascii="Times New Roman" w:hAnsi="Times New Roman"/>
                <w:bCs/>
                <w:i/>
                <w:iCs/>
              </w:rPr>
              <w:t>WGQ Pipeline</w:t>
            </w:r>
            <w:r>
              <w:rPr>
                <w:rFonts w:ascii="Times New Roman" w:hAnsi="Times New Roman"/>
                <w:bCs/>
              </w:rPr>
              <w:t>)</w:t>
            </w:r>
          </w:p>
        </w:tc>
      </w:tr>
      <w:tr w:rsidR="00CA13AF" w:rsidRPr="00812DB1" w14:paraId="23BBA192" w14:textId="77777777" w:rsidTr="00F83564">
        <w:trPr>
          <w:trHeight w:val="360"/>
        </w:trPr>
        <w:tc>
          <w:tcPr>
            <w:tcW w:w="715" w:type="dxa"/>
            <w:vAlign w:val="center"/>
          </w:tcPr>
          <w:p w14:paraId="13EA3B7A" w14:textId="77777777" w:rsidR="00CA13AF" w:rsidRPr="00812DB1" w:rsidRDefault="00CA13AF" w:rsidP="00F83564">
            <w:pPr>
              <w:spacing w:before="120" w:after="120"/>
              <w:ind w:right="-54"/>
              <w:jc w:val="center"/>
              <w:rPr>
                <w:rFonts w:ascii="Times New Roman" w:hAnsi="Times New Roman"/>
                <w:bCs/>
              </w:rPr>
            </w:pPr>
          </w:p>
        </w:tc>
        <w:tc>
          <w:tcPr>
            <w:tcW w:w="8650" w:type="dxa"/>
            <w:vAlign w:val="center"/>
          </w:tcPr>
          <w:p w14:paraId="1BF86807"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RSG or PCG are not standardized products (no one can even agree on a name) and not fungible.  It is extremely unclear what NAESB is attempting to standardize.</w:t>
            </w:r>
            <w:r>
              <w:rPr>
                <w:rFonts w:ascii="Times New Roman" w:hAnsi="Times New Roman"/>
                <w:bCs/>
              </w:rPr>
              <w:t xml:space="preserve"> (</w:t>
            </w:r>
            <w:r w:rsidRPr="008A1D5A">
              <w:rPr>
                <w:rFonts w:ascii="Times New Roman" w:hAnsi="Times New Roman"/>
                <w:bCs/>
                <w:i/>
                <w:iCs/>
              </w:rPr>
              <w:t>WGQ Distributor</w:t>
            </w:r>
            <w:r>
              <w:rPr>
                <w:rFonts w:ascii="Times New Roman" w:hAnsi="Times New Roman"/>
                <w:bCs/>
              </w:rPr>
              <w:t>)</w:t>
            </w:r>
          </w:p>
        </w:tc>
      </w:tr>
      <w:tr w:rsidR="00CA13AF" w:rsidRPr="00812DB1" w14:paraId="50041684" w14:textId="77777777" w:rsidTr="00F83564">
        <w:trPr>
          <w:trHeight w:val="477"/>
        </w:trPr>
        <w:tc>
          <w:tcPr>
            <w:tcW w:w="9365" w:type="dxa"/>
            <w:gridSpan w:val="2"/>
          </w:tcPr>
          <w:p w14:paraId="70322D63" w14:textId="77777777" w:rsidR="00CA13AF" w:rsidRPr="00812DB1" w:rsidRDefault="00CA13AF" w:rsidP="00F83564">
            <w:pPr>
              <w:pStyle w:val="ListParagraph"/>
              <w:spacing w:before="120" w:after="120"/>
              <w:ind w:left="360"/>
              <w:rPr>
                <w:rFonts w:ascii="Times New Roman" w:hAnsi="Times New Roman"/>
                <w:b/>
                <w:u w:val="single"/>
              </w:rPr>
            </w:pPr>
            <w:r w:rsidRPr="00812DB1">
              <w:rPr>
                <w:rFonts w:ascii="Times New Roman" w:hAnsi="Times New Roman"/>
                <w:b/>
                <w:u w:val="single"/>
              </w:rPr>
              <w:lastRenderedPageBreak/>
              <w:t>Additional Comments</w:t>
            </w:r>
          </w:p>
        </w:tc>
      </w:tr>
      <w:tr w:rsidR="00CA13AF" w:rsidRPr="00812DB1" w14:paraId="2F068083" w14:textId="77777777" w:rsidTr="00F83564">
        <w:trPr>
          <w:trHeight w:val="540"/>
        </w:trPr>
        <w:tc>
          <w:tcPr>
            <w:tcW w:w="715" w:type="dxa"/>
            <w:vAlign w:val="center"/>
          </w:tcPr>
          <w:p w14:paraId="47E0A0FE" w14:textId="77777777" w:rsidR="00CA13AF" w:rsidRPr="00812DB1" w:rsidRDefault="00CA13AF" w:rsidP="00F83564">
            <w:pPr>
              <w:spacing w:before="120" w:after="120"/>
              <w:ind w:right="-144"/>
              <w:jc w:val="center"/>
              <w:rPr>
                <w:rFonts w:ascii="Times New Roman" w:hAnsi="Times New Roman"/>
                <w:bCs/>
              </w:rPr>
            </w:pPr>
            <w:r w:rsidRPr="00812DB1">
              <w:rPr>
                <w:rFonts w:ascii="Times New Roman" w:hAnsi="Times New Roman"/>
                <w:bCs/>
              </w:rPr>
              <w:t>1.</w:t>
            </w:r>
          </w:p>
        </w:tc>
        <w:tc>
          <w:tcPr>
            <w:tcW w:w="8650" w:type="dxa"/>
          </w:tcPr>
          <w:p w14:paraId="0F8CFE5A"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The lack of a standardized product might present challenges in developing a standard contract.</w:t>
            </w:r>
            <w:r>
              <w:rPr>
                <w:rFonts w:ascii="Times New Roman" w:hAnsi="Times New Roman"/>
                <w:bCs/>
              </w:rPr>
              <w:t xml:space="preserve"> (</w:t>
            </w:r>
            <w:r w:rsidRPr="008A1D5A">
              <w:rPr>
                <w:rFonts w:ascii="Times New Roman" w:hAnsi="Times New Roman"/>
                <w:bCs/>
                <w:i/>
                <w:iCs/>
              </w:rPr>
              <w:t>WGQ</w:t>
            </w:r>
            <w:r>
              <w:rPr>
                <w:rFonts w:ascii="Times New Roman" w:hAnsi="Times New Roman"/>
                <w:bCs/>
              </w:rPr>
              <w:t xml:space="preserve"> </w:t>
            </w:r>
            <w:r w:rsidRPr="008A1D5A">
              <w:rPr>
                <w:rFonts w:ascii="Times New Roman" w:hAnsi="Times New Roman"/>
                <w:bCs/>
                <w:i/>
                <w:iCs/>
              </w:rPr>
              <w:t>Distributor)</w:t>
            </w:r>
          </w:p>
        </w:tc>
      </w:tr>
      <w:tr w:rsidR="00CA13AF" w:rsidRPr="00812DB1" w14:paraId="0B072672" w14:textId="77777777" w:rsidTr="00F83564">
        <w:trPr>
          <w:trHeight w:val="540"/>
        </w:trPr>
        <w:tc>
          <w:tcPr>
            <w:tcW w:w="715" w:type="dxa"/>
            <w:vAlign w:val="center"/>
          </w:tcPr>
          <w:p w14:paraId="277CF5D0" w14:textId="77777777" w:rsidR="00CA13AF" w:rsidRPr="00812DB1" w:rsidRDefault="00CA13AF" w:rsidP="00F83564">
            <w:pPr>
              <w:spacing w:before="120" w:after="120"/>
              <w:ind w:right="-144"/>
              <w:jc w:val="center"/>
              <w:rPr>
                <w:rFonts w:ascii="Times New Roman" w:hAnsi="Times New Roman"/>
                <w:bCs/>
              </w:rPr>
            </w:pPr>
            <w:r w:rsidRPr="00812DB1">
              <w:rPr>
                <w:rFonts w:ascii="Times New Roman" w:hAnsi="Times New Roman"/>
                <w:bCs/>
              </w:rPr>
              <w:t>2.</w:t>
            </w:r>
          </w:p>
        </w:tc>
        <w:tc>
          <w:tcPr>
            <w:tcW w:w="8650" w:type="dxa"/>
          </w:tcPr>
          <w:p w14:paraId="7FEEE654"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This "feels" similar to RNG, but I'm not familiar with anyone raising this in the regulatory context in my state</w:t>
            </w:r>
            <w:r>
              <w:rPr>
                <w:rFonts w:ascii="Times New Roman" w:hAnsi="Times New Roman"/>
                <w:bCs/>
              </w:rPr>
              <w:t>. (</w:t>
            </w:r>
            <w:r>
              <w:rPr>
                <w:rFonts w:ascii="Times New Roman" w:hAnsi="Times New Roman"/>
                <w:bCs/>
                <w:i/>
                <w:iCs/>
              </w:rPr>
              <w:t>Unidentified Participant</w:t>
            </w:r>
            <w:r>
              <w:rPr>
                <w:rFonts w:ascii="Times New Roman" w:hAnsi="Times New Roman"/>
                <w:bCs/>
              </w:rPr>
              <w:t>)</w:t>
            </w:r>
          </w:p>
        </w:tc>
      </w:tr>
      <w:tr w:rsidR="00CA13AF" w:rsidRPr="00812DB1" w14:paraId="2E10BBA4" w14:textId="77777777" w:rsidTr="00F83564">
        <w:trPr>
          <w:trHeight w:val="540"/>
        </w:trPr>
        <w:tc>
          <w:tcPr>
            <w:tcW w:w="715" w:type="dxa"/>
            <w:vAlign w:val="center"/>
          </w:tcPr>
          <w:p w14:paraId="2C5A95B1" w14:textId="77777777" w:rsidR="00CA13AF" w:rsidRPr="00812DB1" w:rsidRDefault="00CA13AF" w:rsidP="00F83564">
            <w:pPr>
              <w:spacing w:before="120" w:after="120"/>
              <w:ind w:right="-144"/>
              <w:jc w:val="center"/>
              <w:rPr>
                <w:rFonts w:ascii="Times New Roman" w:hAnsi="Times New Roman"/>
                <w:bCs/>
              </w:rPr>
            </w:pPr>
            <w:r w:rsidRPr="00812DB1">
              <w:rPr>
                <w:rFonts w:ascii="Times New Roman" w:hAnsi="Times New Roman"/>
                <w:bCs/>
              </w:rPr>
              <w:t>3.</w:t>
            </w:r>
          </w:p>
        </w:tc>
        <w:tc>
          <w:tcPr>
            <w:tcW w:w="8650" w:type="dxa"/>
          </w:tcPr>
          <w:p w14:paraId="2A2D7C92"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Like with the RNG Addendum, once we have the certified gas addendum, we'll see if other standards are desired</w:t>
            </w:r>
            <w:r>
              <w:rPr>
                <w:rFonts w:ascii="Times New Roman" w:hAnsi="Times New Roman"/>
                <w:bCs/>
              </w:rPr>
              <w:t xml:space="preserve"> (</w:t>
            </w:r>
            <w:r w:rsidRPr="000C082B">
              <w:rPr>
                <w:rFonts w:ascii="Times New Roman" w:hAnsi="Times New Roman"/>
                <w:bCs/>
                <w:i/>
                <w:iCs/>
              </w:rPr>
              <w:t>WGQ Services or Technology Company</w:t>
            </w:r>
            <w:r>
              <w:rPr>
                <w:rFonts w:ascii="Times New Roman" w:hAnsi="Times New Roman"/>
                <w:bCs/>
              </w:rPr>
              <w:t>)</w:t>
            </w:r>
          </w:p>
        </w:tc>
      </w:tr>
      <w:tr w:rsidR="00CA13AF" w:rsidRPr="00812DB1" w14:paraId="609CE794" w14:textId="77777777" w:rsidTr="00F83564">
        <w:trPr>
          <w:trHeight w:val="540"/>
        </w:trPr>
        <w:tc>
          <w:tcPr>
            <w:tcW w:w="715" w:type="dxa"/>
            <w:vAlign w:val="center"/>
          </w:tcPr>
          <w:p w14:paraId="52FB4ACF" w14:textId="77777777" w:rsidR="00CA13AF" w:rsidRPr="00812DB1" w:rsidRDefault="00CA13AF" w:rsidP="00F83564">
            <w:pPr>
              <w:spacing w:before="120" w:after="120"/>
              <w:ind w:right="-144"/>
              <w:jc w:val="center"/>
              <w:rPr>
                <w:rFonts w:ascii="Times New Roman" w:hAnsi="Times New Roman"/>
                <w:bCs/>
              </w:rPr>
            </w:pPr>
            <w:r w:rsidRPr="00812DB1">
              <w:rPr>
                <w:rFonts w:ascii="Times New Roman" w:hAnsi="Times New Roman"/>
                <w:bCs/>
              </w:rPr>
              <w:t>4.</w:t>
            </w:r>
          </w:p>
        </w:tc>
        <w:tc>
          <w:tcPr>
            <w:tcW w:w="8650" w:type="dxa"/>
          </w:tcPr>
          <w:p w14:paraId="0D71C4F0" w14:textId="77777777" w:rsidR="00CA13AF" w:rsidRPr="00812DB1" w:rsidRDefault="00CA13AF" w:rsidP="00F83564">
            <w:pPr>
              <w:spacing w:before="120" w:after="120"/>
              <w:ind w:left="270" w:right="-144"/>
              <w:rPr>
                <w:rFonts w:ascii="Times New Roman" w:hAnsi="Times New Roman"/>
                <w:bCs/>
              </w:rPr>
            </w:pPr>
            <w:r w:rsidRPr="00812DB1">
              <w:rPr>
                <w:rFonts w:ascii="Times New Roman" w:hAnsi="Times New Roman"/>
                <w:bCs/>
              </w:rPr>
              <w:t xml:space="preserve">The markets for Renewable Natural Gas, Sustainably Produced/Responsibly Sourced Gas and Hydrogen are beginning to develop.  We feel that these markets are not currently to the point where additional standards are required; however, as the markets continue to develop over the next </w:t>
            </w:r>
            <w:r w:rsidRPr="008354C8">
              <w:rPr>
                <w:rFonts w:ascii="Times New Roman" w:hAnsi="Times New Roman"/>
                <w:bCs/>
              </w:rPr>
              <w:t>18 to 24 months</w:t>
            </w:r>
            <w:r w:rsidRPr="00812DB1">
              <w:rPr>
                <w:rFonts w:ascii="Times New Roman" w:hAnsi="Times New Roman"/>
                <w:bCs/>
              </w:rPr>
              <w:t>, needs may arise for standardization of certain business practices.  We support exploring requests for standards that address those needs as they are presented to the organization.</w:t>
            </w:r>
            <w:r>
              <w:rPr>
                <w:rFonts w:ascii="Times New Roman" w:hAnsi="Times New Roman"/>
                <w:bCs/>
              </w:rPr>
              <w:t xml:space="preserve"> (</w:t>
            </w:r>
            <w:r w:rsidRPr="000C082B">
              <w:rPr>
                <w:rFonts w:ascii="Times New Roman" w:hAnsi="Times New Roman"/>
                <w:bCs/>
                <w:i/>
                <w:iCs/>
              </w:rPr>
              <w:t>WGQ Pipeline</w:t>
            </w:r>
            <w:r>
              <w:rPr>
                <w:rFonts w:ascii="Times New Roman" w:hAnsi="Times New Roman"/>
                <w:bCs/>
              </w:rPr>
              <w:t>)</w:t>
            </w:r>
          </w:p>
        </w:tc>
      </w:tr>
    </w:tbl>
    <w:p w14:paraId="2407B6D0" w14:textId="77777777" w:rsidR="00CA13AF" w:rsidRDefault="00CA13AF" w:rsidP="00833EE6">
      <w:pPr>
        <w:tabs>
          <w:tab w:val="left" w:pos="8664"/>
        </w:tabs>
      </w:pPr>
    </w:p>
    <w:p w14:paraId="37177674" w14:textId="77777777" w:rsidR="00833EE6" w:rsidRDefault="00833EE6" w:rsidP="00833EE6">
      <w:r>
        <w:br w:type="page"/>
      </w:r>
    </w:p>
    <w:tbl>
      <w:tblPr>
        <w:tblStyle w:val="SurveyTable"/>
        <w:tblW w:w="9365" w:type="dxa"/>
        <w:tblLayout w:type="fixed"/>
        <w:tblLook w:val="04A0" w:firstRow="1" w:lastRow="0" w:firstColumn="1" w:lastColumn="0" w:noHBand="0" w:noVBand="1"/>
      </w:tblPr>
      <w:tblGrid>
        <w:gridCol w:w="1345"/>
        <w:gridCol w:w="4230"/>
        <w:gridCol w:w="810"/>
        <w:gridCol w:w="810"/>
        <w:gridCol w:w="810"/>
        <w:gridCol w:w="720"/>
        <w:gridCol w:w="640"/>
      </w:tblGrid>
      <w:tr w:rsidR="00833EE6" w:rsidRPr="00155BAF" w14:paraId="1BEDBB6D" w14:textId="77777777" w:rsidTr="008354C8">
        <w:trPr>
          <w:cnfStyle w:val="100000000000" w:firstRow="1" w:lastRow="0" w:firstColumn="0" w:lastColumn="0" w:oddVBand="0" w:evenVBand="0" w:oddHBand="0" w:evenHBand="0" w:firstRowFirstColumn="0" w:firstRowLastColumn="0" w:lastRowFirstColumn="0" w:lastRowLastColumn="0"/>
          <w:cantSplit/>
          <w:trHeight w:val="1134"/>
          <w:tblHeader/>
        </w:trPr>
        <w:tc>
          <w:tcPr>
            <w:tcW w:w="5575" w:type="dxa"/>
            <w:gridSpan w:val="2"/>
            <w:tcBorders>
              <w:top w:val="single" w:sz="4" w:space="0" w:color="auto"/>
              <w:left w:val="single" w:sz="4" w:space="0" w:color="auto"/>
              <w:bottom w:val="single" w:sz="4" w:space="0" w:color="auto"/>
              <w:right w:val="single" w:sz="4" w:space="0" w:color="auto"/>
            </w:tcBorders>
            <w:vAlign w:val="center"/>
          </w:tcPr>
          <w:p w14:paraId="1A2816E9" w14:textId="77777777" w:rsidR="00833EE6" w:rsidRPr="00155BAF" w:rsidRDefault="00833EE6" w:rsidP="00CA13AF">
            <w:pPr>
              <w:pStyle w:val="ListParagraph"/>
              <w:numPr>
                <w:ilvl w:val="0"/>
                <w:numId w:val="50"/>
              </w:numPr>
              <w:rPr>
                <w:rFonts w:ascii="Times New Roman" w:hAnsi="Times New Roman"/>
                <w:b/>
              </w:rPr>
            </w:pPr>
            <w:r w:rsidRPr="00155BAF">
              <w:rPr>
                <w:rFonts w:ascii="Times New Roman" w:hAnsi="Times New Roman"/>
                <w:b/>
                <w:bCs/>
                <w:iCs/>
              </w:rPr>
              <w:lastRenderedPageBreak/>
              <w:t>Standards that support Carbon Offsets</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0F03A929" w14:textId="77777777" w:rsidR="00833EE6" w:rsidRPr="00155BAF" w:rsidRDefault="00833EE6" w:rsidP="00AE313B">
            <w:pPr>
              <w:ind w:left="113" w:right="113"/>
              <w:jc w:val="center"/>
              <w:rPr>
                <w:rFonts w:ascii="Times New Roman" w:hAnsi="Times New Roman"/>
                <w:b/>
              </w:rPr>
            </w:pPr>
            <w:r w:rsidRPr="00155BAF">
              <w:rPr>
                <w:rFonts w:ascii="Times New Roman" w:hAnsi="Times New Roman"/>
                <w:b/>
              </w:rPr>
              <w:t xml:space="preserve">Strongly </w:t>
            </w:r>
            <w:r w:rsidRPr="00155BAF">
              <w:rPr>
                <w:rFonts w:ascii="Times New Roman" w:hAnsi="Times New Roman"/>
                <w:b/>
              </w:rPr>
              <w:b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1A7D4C6F" w14:textId="77777777" w:rsidR="00833EE6" w:rsidRPr="00155BAF" w:rsidRDefault="00833EE6" w:rsidP="00AE313B">
            <w:pPr>
              <w:ind w:left="113" w:right="113"/>
              <w:jc w:val="center"/>
              <w:rPr>
                <w:rFonts w:ascii="Times New Roman" w:hAnsi="Times New Roman"/>
                <w:b/>
              </w:rPr>
            </w:pPr>
            <w:r w:rsidRPr="00155BAF">
              <w:rPr>
                <w:rFonts w:ascii="Times New Roman" w:hAnsi="Times New Roman"/>
                <w:b/>
              </w:rP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53E9FD30" w14:textId="77777777" w:rsidR="00833EE6" w:rsidRPr="00155BAF" w:rsidRDefault="00833EE6" w:rsidP="00AE313B">
            <w:pPr>
              <w:ind w:left="113" w:right="113"/>
              <w:jc w:val="center"/>
              <w:rPr>
                <w:rFonts w:ascii="Times New Roman" w:hAnsi="Times New Roman"/>
                <w:b/>
              </w:rPr>
            </w:pPr>
            <w:r w:rsidRPr="00155BAF">
              <w:rPr>
                <w:rFonts w:ascii="Times New Roman" w:hAnsi="Times New Roman"/>
                <w:b/>
              </w:rPr>
              <w:t>Do Not Support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52A3037C" w14:textId="77777777" w:rsidR="00833EE6" w:rsidRPr="00155BAF" w:rsidRDefault="00833EE6" w:rsidP="00AE313B">
            <w:pPr>
              <w:ind w:left="113" w:right="113"/>
              <w:jc w:val="center"/>
              <w:rPr>
                <w:rFonts w:ascii="Times New Roman" w:hAnsi="Times New Roman"/>
                <w:b/>
              </w:rPr>
            </w:pPr>
            <w:r w:rsidRPr="00155BAF">
              <w:rPr>
                <w:rFonts w:ascii="Times New Roman" w:hAnsi="Times New Roman"/>
                <w:b/>
              </w:rPr>
              <w:t>No Opinion</w:t>
            </w:r>
          </w:p>
        </w:tc>
        <w:tc>
          <w:tcPr>
            <w:tcW w:w="640" w:type="dxa"/>
            <w:tcBorders>
              <w:top w:val="single" w:sz="4" w:space="0" w:color="auto"/>
              <w:left w:val="single" w:sz="4" w:space="0" w:color="auto"/>
              <w:bottom w:val="single" w:sz="4" w:space="0" w:color="auto"/>
              <w:right w:val="single" w:sz="4" w:space="0" w:color="auto"/>
            </w:tcBorders>
            <w:textDirection w:val="btLr"/>
          </w:tcPr>
          <w:p w14:paraId="52C99F36" w14:textId="77777777" w:rsidR="00833EE6" w:rsidRPr="00155BAF" w:rsidRDefault="00833EE6" w:rsidP="00AE313B">
            <w:pPr>
              <w:ind w:left="113" w:right="113"/>
              <w:jc w:val="center"/>
              <w:rPr>
                <w:rFonts w:ascii="Times New Roman" w:hAnsi="Times New Roman"/>
                <w:b/>
              </w:rPr>
            </w:pPr>
            <w:r w:rsidRPr="00155BAF">
              <w:rPr>
                <w:rFonts w:ascii="Times New Roman" w:hAnsi="Times New Roman"/>
                <w:b/>
              </w:rPr>
              <w:t>Total</w:t>
            </w:r>
          </w:p>
        </w:tc>
      </w:tr>
      <w:tr w:rsidR="00833EE6" w:rsidRPr="00155BAF" w14:paraId="3EC46039" w14:textId="77777777" w:rsidTr="00AE313B">
        <w:tc>
          <w:tcPr>
            <w:tcW w:w="5575" w:type="dxa"/>
            <w:gridSpan w:val="2"/>
            <w:tcBorders>
              <w:top w:val="single" w:sz="4" w:space="0" w:color="auto"/>
            </w:tcBorders>
          </w:tcPr>
          <w:p w14:paraId="0A3C1227" w14:textId="77777777" w:rsidR="00833EE6" w:rsidRPr="00155BAF" w:rsidRDefault="00833EE6" w:rsidP="00AE313B">
            <w:pPr>
              <w:spacing w:before="120" w:after="120"/>
              <w:ind w:left="360"/>
              <w:rPr>
                <w:rFonts w:ascii="Times New Roman" w:hAnsi="Times New Roman"/>
              </w:rPr>
            </w:pPr>
            <w:r w:rsidRPr="00155BAF">
              <w:rPr>
                <w:rFonts w:ascii="Times New Roman" w:hAnsi="Times New Roman"/>
              </w:rPr>
              <w:t>All Respondents</w:t>
            </w:r>
          </w:p>
        </w:tc>
        <w:tc>
          <w:tcPr>
            <w:tcW w:w="810" w:type="dxa"/>
            <w:tcBorders>
              <w:top w:val="single" w:sz="4" w:space="0" w:color="auto"/>
            </w:tcBorders>
            <w:vAlign w:val="center"/>
          </w:tcPr>
          <w:p w14:paraId="3D911592" w14:textId="77777777" w:rsidR="00833EE6" w:rsidRPr="00155BAF" w:rsidRDefault="00833EE6" w:rsidP="00AE313B">
            <w:pPr>
              <w:jc w:val="center"/>
              <w:rPr>
                <w:rFonts w:ascii="Times New Roman" w:hAnsi="Times New Roman"/>
              </w:rPr>
            </w:pPr>
            <w:r>
              <w:rPr>
                <w:rFonts w:ascii="Times New Roman" w:hAnsi="Times New Roman"/>
              </w:rPr>
              <w:t>20</w:t>
            </w:r>
          </w:p>
        </w:tc>
        <w:tc>
          <w:tcPr>
            <w:tcW w:w="810" w:type="dxa"/>
            <w:tcBorders>
              <w:top w:val="single" w:sz="4" w:space="0" w:color="auto"/>
            </w:tcBorders>
            <w:shd w:val="clear" w:color="auto" w:fill="auto"/>
            <w:vAlign w:val="center"/>
          </w:tcPr>
          <w:p w14:paraId="01F54CBF" w14:textId="77777777" w:rsidR="00833EE6" w:rsidRPr="00155BAF" w:rsidRDefault="00833EE6" w:rsidP="00AE313B">
            <w:pPr>
              <w:jc w:val="center"/>
              <w:rPr>
                <w:rFonts w:ascii="Times New Roman" w:hAnsi="Times New Roman"/>
              </w:rPr>
            </w:pPr>
            <w:r>
              <w:rPr>
                <w:rFonts w:ascii="Times New Roman" w:hAnsi="Times New Roman"/>
              </w:rPr>
              <w:t>65</w:t>
            </w:r>
          </w:p>
        </w:tc>
        <w:tc>
          <w:tcPr>
            <w:tcW w:w="810" w:type="dxa"/>
            <w:tcBorders>
              <w:top w:val="single" w:sz="4" w:space="0" w:color="auto"/>
            </w:tcBorders>
            <w:shd w:val="clear" w:color="auto" w:fill="auto"/>
            <w:vAlign w:val="center"/>
          </w:tcPr>
          <w:p w14:paraId="3A8DF289" w14:textId="77777777" w:rsidR="00833EE6" w:rsidRPr="00155BAF" w:rsidRDefault="00833EE6" w:rsidP="00AE313B">
            <w:pPr>
              <w:jc w:val="center"/>
              <w:rPr>
                <w:rFonts w:ascii="Times New Roman" w:hAnsi="Times New Roman"/>
              </w:rPr>
            </w:pPr>
            <w:r>
              <w:rPr>
                <w:rFonts w:ascii="Times New Roman" w:hAnsi="Times New Roman"/>
              </w:rPr>
              <w:t>24</w:t>
            </w:r>
          </w:p>
        </w:tc>
        <w:tc>
          <w:tcPr>
            <w:tcW w:w="720" w:type="dxa"/>
            <w:tcBorders>
              <w:top w:val="single" w:sz="4" w:space="0" w:color="auto"/>
            </w:tcBorders>
            <w:vAlign w:val="center"/>
          </w:tcPr>
          <w:p w14:paraId="729E3F9F" w14:textId="77777777" w:rsidR="00833EE6" w:rsidRPr="00155BAF" w:rsidRDefault="00833EE6" w:rsidP="00AE313B">
            <w:pPr>
              <w:jc w:val="center"/>
              <w:rPr>
                <w:rFonts w:ascii="Times New Roman" w:hAnsi="Times New Roman"/>
              </w:rPr>
            </w:pPr>
            <w:r>
              <w:rPr>
                <w:rFonts w:ascii="Times New Roman" w:hAnsi="Times New Roman"/>
              </w:rPr>
              <w:t>75</w:t>
            </w:r>
          </w:p>
        </w:tc>
        <w:tc>
          <w:tcPr>
            <w:tcW w:w="640" w:type="dxa"/>
            <w:tcBorders>
              <w:top w:val="single" w:sz="4" w:space="0" w:color="auto"/>
            </w:tcBorders>
            <w:vAlign w:val="center"/>
          </w:tcPr>
          <w:p w14:paraId="3BFB9D0A" w14:textId="77777777" w:rsidR="00833EE6" w:rsidRPr="00155BAF" w:rsidRDefault="00833EE6" w:rsidP="00AE313B">
            <w:pPr>
              <w:jc w:val="center"/>
              <w:rPr>
                <w:rFonts w:ascii="Times New Roman" w:hAnsi="Times New Roman"/>
              </w:rPr>
            </w:pPr>
            <w:r>
              <w:rPr>
                <w:rFonts w:ascii="Times New Roman" w:hAnsi="Times New Roman"/>
              </w:rPr>
              <w:t>184</w:t>
            </w:r>
          </w:p>
        </w:tc>
      </w:tr>
      <w:tr w:rsidR="00833EE6" w:rsidRPr="00155BAF" w14:paraId="03BFCA29" w14:textId="77777777" w:rsidTr="00AE313B">
        <w:tc>
          <w:tcPr>
            <w:tcW w:w="9365" w:type="dxa"/>
            <w:gridSpan w:val="7"/>
            <w:tcBorders>
              <w:top w:val="nil"/>
              <w:bottom w:val="single" w:sz="4" w:space="0" w:color="auto"/>
            </w:tcBorders>
          </w:tcPr>
          <w:p w14:paraId="0EAC5183" w14:textId="5B76F200" w:rsidR="00833EE6" w:rsidRPr="00155BAF" w:rsidRDefault="00833EE6" w:rsidP="00AE313B">
            <w:pPr>
              <w:spacing w:before="120" w:after="120"/>
              <w:ind w:left="360"/>
              <w:rPr>
                <w:rFonts w:ascii="Times New Roman" w:hAnsi="Times New Roman"/>
              </w:rPr>
            </w:pPr>
            <w:r w:rsidRPr="00155BAF">
              <w:rPr>
                <w:rFonts w:ascii="Times New Roman" w:hAnsi="Times New Roman"/>
              </w:rPr>
              <w:t>By Market</w:t>
            </w:r>
            <w:r w:rsidR="00797F3B">
              <w:rPr>
                <w:rFonts w:ascii="Times New Roman" w:hAnsi="Times New Roman"/>
              </w:rPr>
              <w:t xml:space="preserve"> and Segment</w:t>
            </w:r>
          </w:p>
        </w:tc>
      </w:tr>
      <w:tr w:rsidR="00833EE6" w:rsidRPr="00155BAF" w14:paraId="4B987311" w14:textId="77777777" w:rsidTr="00AE313B">
        <w:tc>
          <w:tcPr>
            <w:tcW w:w="5575" w:type="dxa"/>
            <w:gridSpan w:val="2"/>
            <w:tcBorders>
              <w:top w:val="single" w:sz="4" w:space="0" w:color="auto"/>
            </w:tcBorders>
          </w:tcPr>
          <w:p w14:paraId="6FBB49E1" w14:textId="77777777" w:rsidR="00833EE6" w:rsidRPr="00215B3E" w:rsidRDefault="00833EE6" w:rsidP="00AE313B">
            <w:pPr>
              <w:spacing w:before="120" w:after="120"/>
              <w:ind w:left="630"/>
              <w:rPr>
                <w:rFonts w:ascii="Times New Roman" w:hAnsi="Times New Roman"/>
                <w:b/>
                <w:bCs/>
              </w:rPr>
            </w:pPr>
            <w:r w:rsidRPr="00215B3E">
              <w:rPr>
                <w:rFonts w:ascii="Times New Roman" w:hAnsi="Times New Roman"/>
                <w:b/>
                <w:bCs/>
              </w:rPr>
              <w:t>Wholesale Gas Market</w:t>
            </w:r>
          </w:p>
        </w:tc>
        <w:tc>
          <w:tcPr>
            <w:tcW w:w="810" w:type="dxa"/>
            <w:tcBorders>
              <w:top w:val="single" w:sz="4" w:space="0" w:color="auto"/>
            </w:tcBorders>
            <w:vAlign w:val="center"/>
          </w:tcPr>
          <w:p w14:paraId="7F0E2569" w14:textId="77777777" w:rsidR="00833EE6" w:rsidRPr="00215B3E" w:rsidRDefault="00833EE6" w:rsidP="00AE313B">
            <w:pPr>
              <w:jc w:val="center"/>
              <w:rPr>
                <w:rFonts w:ascii="Times New Roman" w:hAnsi="Times New Roman"/>
                <w:b/>
                <w:bCs/>
              </w:rPr>
            </w:pPr>
            <w:r>
              <w:rPr>
                <w:rFonts w:ascii="Times New Roman" w:hAnsi="Times New Roman"/>
                <w:b/>
                <w:bCs/>
              </w:rPr>
              <w:t>6</w:t>
            </w:r>
          </w:p>
        </w:tc>
        <w:tc>
          <w:tcPr>
            <w:tcW w:w="810" w:type="dxa"/>
            <w:tcBorders>
              <w:top w:val="single" w:sz="4" w:space="0" w:color="auto"/>
            </w:tcBorders>
            <w:shd w:val="clear" w:color="auto" w:fill="auto"/>
            <w:vAlign w:val="center"/>
          </w:tcPr>
          <w:p w14:paraId="5CBE23E8" w14:textId="77777777" w:rsidR="00833EE6" w:rsidRPr="00215B3E" w:rsidRDefault="00833EE6" w:rsidP="00AE313B">
            <w:pPr>
              <w:jc w:val="center"/>
              <w:rPr>
                <w:rFonts w:ascii="Times New Roman" w:hAnsi="Times New Roman"/>
                <w:b/>
                <w:bCs/>
              </w:rPr>
            </w:pPr>
            <w:r>
              <w:rPr>
                <w:rFonts w:ascii="Times New Roman" w:hAnsi="Times New Roman"/>
                <w:b/>
                <w:bCs/>
              </w:rPr>
              <w:t>16</w:t>
            </w:r>
          </w:p>
        </w:tc>
        <w:tc>
          <w:tcPr>
            <w:tcW w:w="810" w:type="dxa"/>
            <w:tcBorders>
              <w:top w:val="single" w:sz="4" w:space="0" w:color="auto"/>
            </w:tcBorders>
            <w:shd w:val="clear" w:color="auto" w:fill="auto"/>
            <w:vAlign w:val="center"/>
          </w:tcPr>
          <w:p w14:paraId="05745161" w14:textId="77777777" w:rsidR="00833EE6" w:rsidRPr="00215B3E" w:rsidRDefault="00833EE6" w:rsidP="00AE313B">
            <w:pPr>
              <w:jc w:val="center"/>
              <w:rPr>
                <w:rFonts w:ascii="Times New Roman" w:hAnsi="Times New Roman"/>
                <w:b/>
                <w:bCs/>
              </w:rPr>
            </w:pPr>
            <w:r>
              <w:rPr>
                <w:rFonts w:ascii="Times New Roman" w:hAnsi="Times New Roman"/>
                <w:b/>
                <w:bCs/>
              </w:rPr>
              <w:t>17</w:t>
            </w:r>
          </w:p>
        </w:tc>
        <w:tc>
          <w:tcPr>
            <w:tcW w:w="720" w:type="dxa"/>
            <w:tcBorders>
              <w:top w:val="single" w:sz="4" w:space="0" w:color="auto"/>
            </w:tcBorders>
            <w:vAlign w:val="center"/>
          </w:tcPr>
          <w:p w14:paraId="5A629E66" w14:textId="77777777" w:rsidR="00833EE6" w:rsidRPr="00215B3E" w:rsidRDefault="00833EE6" w:rsidP="00AE313B">
            <w:pPr>
              <w:jc w:val="center"/>
              <w:rPr>
                <w:rFonts w:ascii="Times New Roman" w:hAnsi="Times New Roman"/>
                <w:b/>
                <w:bCs/>
              </w:rPr>
            </w:pPr>
            <w:r>
              <w:rPr>
                <w:rFonts w:ascii="Times New Roman" w:hAnsi="Times New Roman"/>
                <w:b/>
                <w:bCs/>
              </w:rPr>
              <w:t>22</w:t>
            </w:r>
          </w:p>
        </w:tc>
        <w:tc>
          <w:tcPr>
            <w:tcW w:w="640" w:type="dxa"/>
            <w:tcBorders>
              <w:top w:val="single" w:sz="4" w:space="0" w:color="auto"/>
            </w:tcBorders>
            <w:vAlign w:val="center"/>
          </w:tcPr>
          <w:p w14:paraId="146396AF" w14:textId="77777777" w:rsidR="00833EE6" w:rsidRPr="00215B3E" w:rsidRDefault="00833EE6" w:rsidP="00AE313B">
            <w:pPr>
              <w:jc w:val="center"/>
              <w:rPr>
                <w:rFonts w:ascii="Times New Roman" w:hAnsi="Times New Roman"/>
                <w:b/>
                <w:bCs/>
              </w:rPr>
            </w:pPr>
            <w:r>
              <w:rPr>
                <w:rFonts w:ascii="Times New Roman" w:hAnsi="Times New Roman"/>
                <w:b/>
                <w:bCs/>
              </w:rPr>
              <w:t>61</w:t>
            </w:r>
          </w:p>
        </w:tc>
      </w:tr>
      <w:tr w:rsidR="00833EE6" w:rsidRPr="00C42F3B" w14:paraId="1332F357" w14:textId="77777777" w:rsidTr="00AE313B">
        <w:tc>
          <w:tcPr>
            <w:tcW w:w="1345" w:type="dxa"/>
            <w:tcBorders>
              <w:top w:val="nil"/>
            </w:tcBorders>
          </w:tcPr>
          <w:p w14:paraId="3283358F" w14:textId="77777777" w:rsidR="00833EE6" w:rsidRPr="00CC49B8" w:rsidRDefault="00833EE6" w:rsidP="00AE313B">
            <w:pPr>
              <w:spacing w:before="120" w:after="120"/>
              <w:ind w:left="630"/>
            </w:pPr>
            <w:bookmarkStart w:id="19" w:name="_Hlk111118115"/>
          </w:p>
        </w:tc>
        <w:tc>
          <w:tcPr>
            <w:tcW w:w="4230" w:type="dxa"/>
            <w:tcBorders>
              <w:top w:val="nil"/>
            </w:tcBorders>
          </w:tcPr>
          <w:p w14:paraId="6EAA756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Producer</w:t>
            </w:r>
          </w:p>
        </w:tc>
        <w:tc>
          <w:tcPr>
            <w:tcW w:w="810" w:type="dxa"/>
            <w:tcBorders>
              <w:top w:val="nil"/>
            </w:tcBorders>
            <w:vAlign w:val="center"/>
          </w:tcPr>
          <w:p w14:paraId="1C66008D"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102FF3DF"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1AAB72E7" w14:textId="77777777" w:rsidR="00833EE6" w:rsidRPr="00C42F3B" w:rsidRDefault="00833EE6" w:rsidP="00AE313B">
            <w:pPr>
              <w:jc w:val="center"/>
              <w:rPr>
                <w:rFonts w:ascii="Times New Roman" w:hAnsi="Times New Roman"/>
              </w:rPr>
            </w:pPr>
            <w:r>
              <w:rPr>
                <w:rFonts w:ascii="Times New Roman" w:hAnsi="Times New Roman"/>
              </w:rPr>
              <w:t>4</w:t>
            </w:r>
          </w:p>
        </w:tc>
        <w:tc>
          <w:tcPr>
            <w:tcW w:w="720" w:type="dxa"/>
            <w:tcBorders>
              <w:top w:val="nil"/>
            </w:tcBorders>
            <w:vAlign w:val="center"/>
          </w:tcPr>
          <w:p w14:paraId="3E63C6EF"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14D38F73"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2D93E16A" w14:textId="77777777" w:rsidTr="00AE313B">
        <w:tc>
          <w:tcPr>
            <w:tcW w:w="1345" w:type="dxa"/>
            <w:tcBorders>
              <w:top w:val="nil"/>
            </w:tcBorders>
          </w:tcPr>
          <w:p w14:paraId="24AE0BCD" w14:textId="77777777" w:rsidR="00833EE6" w:rsidRPr="00CC49B8" w:rsidRDefault="00833EE6" w:rsidP="00AE313B">
            <w:pPr>
              <w:spacing w:before="120" w:after="120"/>
              <w:ind w:left="630"/>
            </w:pPr>
          </w:p>
        </w:tc>
        <w:tc>
          <w:tcPr>
            <w:tcW w:w="4230" w:type="dxa"/>
            <w:tcBorders>
              <w:top w:val="nil"/>
            </w:tcBorders>
          </w:tcPr>
          <w:p w14:paraId="44077DFB"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Pipeline</w:t>
            </w:r>
          </w:p>
        </w:tc>
        <w:tc>
          <w:tcPr>
            <w:tcW w:w="810" w:type="dxa"/>
            <w:tcBorders>
              <w:top w:val="nil"/>
            </w:tcBorders>
            <w:vAlign w:val="center"/>
          </w:tcPr>
          <w:p w14:paraId="6E78DD19"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2DC6FCE6"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45E0BDEC" w14:textId="77777777" w:rsidR="00833EE6" w:rsidRPr="00C42F3B" w:rsidRDefault="00833EE6" w:rsidP="00AE313B">
            <w:pPr>
              <w:jc w:val="center"/>
              <w:rPr>
                <w:rFonts w:ascii="Times New Roman" w:hAnsi="Times New Roman"/>
              </w:rPr>
            </w:pPr>
            <w:r>
              <w:rPr>
                <w:rFonts w:ascii="Times New Roman" w:hAnsi="Times New Roman"/>
              </w:rPr>
              <w:t>8</w:t>
            </w:r>
          </w:p>
        </w:tc>
        <w:tc>
          <w:tcPr>
            <w:tcW w:w="720" w:type="dxa"/>
            <w:tcBorders>
              <w:top w:val="nil"/>
            </w:tcBorders>
            <w:vAlign w:val="center"/>
          </w:tcPr>
          <w:p w14:paraId="59E2F3AE" w14:textId="77777777" w:rsidR="00833EE6" w:rsidRPr="00C42F3B" w:rsidRDefault="00833EE6" w:rsidP="00AE313B">
            <w:pPr>
              <w:jc w:val="center"/>
              <w:rPr>
                <w:rFonts w:ascii="Times New Roman" w:hAnsi="Times New Roman"/>
              </w:rPr>
            </w:pPr>
            <w:r>
              <w:rPr>
                <w:rFonts w:ascii="Times New Roman" w:hAnsi="Times New Roman"/>
              </w:rPr>
              <w:t>5</w:t>
            </w:r>
          </w:p>
        </w:tc>
        <w:tc>
          <w:tcPr>
            <w:tcW w:w="640" w:type="dxa"/>
            <w:tcBorders>
              <w:top w:val="nil"/>
            </w:tcBorders>
            <w:vAlign w:val="center"/>
          </w:tcPr>
          <w:p w14:paraId="72AB3818" w14:textId="77777777" w:rsidR="00833EE6" w:rsidRPr="00C42F3B" w:rsidRDefault="00833EE6" w:rsidP="00AE313B">
            <w:pPr>
              <w:jc w:val="center"/>
              <w:rPr>
                <w:rFonts w:ascii="Times New Roman" w:hAnsi="Times New Roman"/>
              </w:rPr>
            </w:pPr>
            <w:r>
              <w:rPr>
                <w:rFonts w:ascii="Times New Roman" w:hAnsi="Times New Roman"/>
              </w:rPr>
              <w:t>15</w:t>
            </w:r>
          </w:p>
        </w:tc>
      </w:tr>
      <w:tr w:rsidR="00833EE6" w:rsidRPr="00C42F3B" w14:paraId="0E4A98B3" w14:textId="77777777" w:rsidTr="00AE313B">
        <w:tc>
          <w:tcPr>
            <w:tcW w:w="1345" w:type="dxa"/>
            <w:tcBorders>
              <w:top w:val="nil"/>
            </w:tcBorders>
          </w:tcPr>
          <w:p w14:paraId="1D3B5A2E" w14:textId="77777777" w:rsidR="00833EE6" w:rsidRPr="00CC49B8" w:rsidRDefault="00833EE6" w:rsidP="00AE313B">
            <w:pPr>
              <w:spacing w:before="120" w:after="120"/>
              <w:ind w:left="630"/>
            </w:pPr>
          </w:p>
        </w:tc>
        <w:tc>
          <w:tcPr>
            <w:tcW w:w="4230" w:type="dxa"/>
            <w:tcBorders>
              <w:top w:val="nil"/>
            </w:tcBorders>
          </w:tcPr>
          <w:p w14:paraId="08FF52CF"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w:t>
            </w:r>
          </w:p>
        </w:tc>
        <w:tc>
          <w:tcPr>
            <w:tcW w:w="810" w:type="dxa"/>
            <w:tcBorders>
              <w:top w:val="nil"/>
            </w:tcBorders>
            <w:vAlign w:val="center"/>
          </w:tcPr>
          <w:p w14:paraId="4618763D"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337CCDFD"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55F735DB" w14:textId="77777777" w:rsidR="00833EE6" w:rsidRPr="00C42F3B" w:rsidRDefault="00833EE6" w:rsidP="00AE313B">
            <w:pPr>
              <w:jc w:val="center"/>
              <w:rPr>
                <w:rFonts w:ascii="Times New Roman" w:hAnsi="Times New Roman"/>
              </w:rPr>
            </w:pPr>
            <w:r>
              <w:rPr>
                <w:rFonts w:ascii="Times New Roman" w:hAnsi="Times New Roman"/>
              </w:rPr>
              <w:t>4</w:t>
            </w:r>
          </w:p>
        </w:tc>
        <w:tc>
          <w:tcPr>
            <w:tcW w:w="720" w:type="dxa"/>
            <w:tcBorders>
              <w:top w:val="nil"/>
            </w:tcBorders>
            <w:vAlign w:val="center"/>
          </w:tcPr>
          <w:p w14:paraId="07D9EF53"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4EBEF1AF"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2FCCA1FD" w14:textId="77777777" w:rsidTr="00AE313B">
        <w:tc>
          <w:tcPr>
            <w:tcW w:w="1345" w:type="dxa"/>
            <w:tcBorders>
              <w:top w:val="nil"/>
            </w:tcBorders>
          </w:tcPr>
          <w:p w14:paraId="5ED0C180" w14:textId="77777777" w:rsidR="00833EE6" w:rsidRPr="00CC49B8" w:rsidRDefault="00833EE6" w:rsidP="00AE313B">
            <w:pPr>
              <w:spacing w:before="120" w:after="120"/>
              <w:ind w:left="630"/>
            </w:pPr>
          </w:p>
        </w:tc>
        <w:tc>
          <w:tcPr>
            <w:tcW w:w="4230" w:type="dxa"/>
            <w:tcBorders>
              <w:top w:val="nil"/>
            </w:tcBorders>
          </w:tcPr>
          <w:p w14:paraId="099C275E"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Services or Technology Company</w:t>
            </w:r>
          </w:p>
        </w:tc>
        <w:tc>
          <w:tcPr>
            <w:tcW w:w="810" w:type="dxa"/>
            <w:tcBorders>
              <w:top w:val="nil"/>
            </w:tcBorders>
            <w:vAlign w:val="center"/>
          </w:tcPr>
          <w:p w14:paraId="469EE8C9"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5955443B"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372763C6"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7D2B82AF" w14:textId="77777777" w:rsidR="00833EE6" w:rsidRPr="00C42F3B" w:rsidRDefault="00833EE6" w:rsidP="00AE313B">
            <w:pPr>
              <w:jc w:val="center"/>
              <w:rPr>
                <w:rFonts w:ascii="Times New Roman" w:hAnsi="Times New Roman"/>
              </w:rPr>
            </w:pPr>
            <w:r>
              <w:rPr>
                <w:rFonts w:ascii="Times New Roman" w:hAnsi="Times New Roman"/>
              </w:rPr>
              <w:t>5</w:t>
            </w:r>
          </w:p>
        </w:tc>
        <w:tc>
          <w:tcPr>
            <w:tcW w:w="640" w:type="dxa"/>
            <w:tcBorders>
              <w:top w:val="nil"/>
            </w:tcBorders>
            <w:vAlign w:val="center"/>
          </w:tcPr>
          <w:p w14:paraId="09417906" w14:textId="77777777" w:rsidR="00833EE6" w:rsidRPr="00C42F3B" w:rsidRDefault="00833EE6" w:rsidP="00AE313B">
            <w:pPr>
              <w:jc w:val="center"/>
              <w:rPr>
                <w:rFonts w:ascii="Times New Roman" w:hAnsi="Times New Roman"/>
              </w:rPr>
            </w:pPr>
            <w:r>
              <w:rPr>
                <w:rFonts w:ascii="Times New Roman" w:hAnsi="Times New Roman"/>
              </w:rPr>
              <w:t>11</w:t>
            </w:r>
          </w:p>
        </w:tc>
      </w:tr>
      <w:tr w:rsidR="00833EE6" w:rsidRPr="00C42F3B" w14:paraId="1418B3CB" w14:textId="77777777" w:rsidTr="00AE313B">
        <w:tc>
          <w:tcPr>
            <w:tcW w:w="1345" w:type="dxa"/>
            <w:tcBorders>
              <w:top w:val="nil"/>
            </w:tcBorders>
          </w:tcPr>
          <w:p w14:paraId="586F3356" w14:textId="77777777" w:rsidR="00833EE6" w:rsidRPr="00CC49B8" w:rsidRDefault="00833EE6" w:rsidP="00AE313B">
            <w:pPr>
              <w:spacing w:before="120" w:after="120"/>
              <w:ind w:left="630"/>
            </w:pPr>
          </w:p>
        </w:tc>
        <w:tc>
          <w:tcPr>
            <w:tcW w:w="4230" w:type="dxa"/>
            <w:tcBorders>
              <w:top w:val="nil"/>
            </w:tcBorders>
          </w:tcPr>
          <w:p w14:paraId="3D114E92"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5C001932"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0AD36B0F"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6BBED465"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12E71E81" w14:textId="77777777" w:rsidR="00833EE6" w:rsidRPr="00C42F3B" w:rsidRDefault="00833EE6" w:rsidP="00AE313B">
            <w:pPr>
              <w:jc w:val="center"/>
              <w:rPr>
                <w:rFonts w:ascii="Times New Roman" w:hAnsi="Times New Roman"/>
              </w:rPr>
            </w:pPr>
            <w:r>
              <w:rPr>
                <w:rFonts w:ascii="Times New Roman" w:hAnsi="Times New Roman"/>
              </w:rPr>
              <w:t>5</w:t>
            </w:r>
          </w:p>
        </w:tc>
        <w:tc>
          <w:tcPr>
            <w:tcW w:w="640" w:type="dxa"/>
            <w:tcBorders>
              <w:top w:val="nil"/>
            </w:tcBorders>
            <w:vAlign w:val="center"/>
          </w:tcPr>
          <w:p w14:paraId="4789FF6C" w14:textId="77777777" w:rsidR="00833EE6" w:rsidRPr="00C42F3B" w:rsidRDefault="00833EE6" w:rsidP="00AE313B">
            <w:pPr>
              <w:jc w:val="center"/>
              <w:rPr>
                <w:rFonts w:ascii="Times New Roman" w:hAnsi="Times New Roman"/>
              </w:rPr>
            </w:pPr>
            <w:r>
              <w:rPr>
                <w:rFonts w:ascii="Times New Roman" w:hAnsi="Times New Roman"/>
              </w:rPr>
              <w:t>12</w:t>
            </w:r>
          </w:p>
        </w:tc>
      </w:tr>
      <w:tr w:rsidR="00833EE6" w:rsidRPr="00C42F3B" w14:paraId="32EB0492" w14:textId="77777777" w:rsidTr="00AE313B">
        <w:tc>
          <w:tcPr>
            <w:tcW w:w="1345" w:type="dxa"/>
            <w:tcBorders>
              <w:top w:val="nil"/>
              <w:bottom w:val="single" w:sz="4" w:space="0" w:color="auto"/>
            </w:tcBorders>
          </w:tcPr>
          <w:p w14:paraId="12B63942" w14:textId="77777777" w:rsidR="00833EE6" w:rsidRPr="00CC49B8" w:rsidRDefault="00833EE6" w:rsidP="00AE313B">
            <w:pPr>
              <w:spacing w:before="120" w:after="120"/>
              <w:ind w:left="630"/>
            </w:pPr>
          </w:p>
        </w:tc>
        <w:tc>
          <w:tcPr>
            <w:tcW w:w="4230" w:type="dxa"/>
            <w:tcBorders>
              <w:top w:val="nil"/>
              <w:bottom w:val="single" w:sz="4" w:space="0" w:color="auto"/>
            </w:tcBorders>
          </w:tcPr>
          <w:p w14:paraId="73BF4987"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w:t>
            </w:r>
          </w:p>
        </w:tc>
        <w:tc>
          <w:tcPr>
            <w:tcW w:w="810" w:type="dxa"/>
            <w:tcBorders>
              <w:top w:val="nil"/>
              <w:bottom w:val="single" w:sz="4" w:space="0" w:color="auto"/>
            </w:tcBorders>
            <w:vAlign w:val="center"/>
          </w:tcPr>
          <w:p w14:paraId="0C74B4DC"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bottom w:val="single" w:sz="4" w:space="0" w:color="auto"/>
            </w:tcBorders>
            <w:shd w:val="clear" w:color="auto" w:fill="auto"/>
            <w:vAlign w:val="center"/>
          </w:tcPr>
          <w:p w14:paraId="744B164A"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bottom w:val="single" w:sz="4" w:space="0" w:color="auto"/>
            </w:tcBorders>
            <w:shd w:val="clear" w:color="auto" w:fill="auto"/>
            <w:vAlign w:val="center"/>
          </w:tcPr>
          <w:p w14:paraId="7FA301D3"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2B8A000D"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bottom w:val="single" w:sz="4" w:space="0" w:color="auto"/>
            </w:tcBorders>
            <w:vAlign w:val="center"/>
          </w:tcPr>
          <w:p w14:paraId="6830CB10" w14:textId="77777777" w:rsidR="00833EE6" w:rsidRPr="00C42F3B" w:rsidRDefault="00833EE6" w:rsidP="00AE313B">
            <w:pPr>
              <w:jc w:val="center"/>
              <w:rPr>
                <w:rFonts w:ascii="Times New Roman" w:hAnsi="Times New Roman"/>
              </w:rPr>
            </w:pPr>
            <w:r>
              <w:rPr>
                <w:rFonts w:ascii="Times New Roman" w:hAnsi="Times New Roman"/>
              </w:rPr>
              <w:t>7</w:t>
            </w:r>
          </w:p>
        </w:tc>
      </w:tr>
      <w:bookmarkEnd w:id="19"/>
      <w:tr w:rsidR="00833EE6" w:rsidRPr="00155BAF" w14:paraId="4822F708" w14:textId="77777777" w:rsidTr="00AE313B">
        <w:tc>
          <w:tcPr>
            <w:tcW w:w="5575" w:type="dxa"/>
            <w:gridSpan w:val="2"/>
            <w:tcBorders>
              <w:top w:val="single" w:sz="4" w:space="0" w:color="auto"/>
            </w:tcBorders>
          </w:tcPr>
          <w:p w14:paraId="7D1B341F" w14:textId="77777777" w:rsidR="00833EE6" w:rsidRPr="00215B3E" w:rsidRDefault="00833EE6" w:rsidP="00AE313B">
            <w:pPr>
              <w:spacing w:before="120" w:after="120"/>
              <w:ind w:left="630"/>
              <w:rPr>
                <w:rFonts w:ascii="Times New Roman" w:hAnsi="Times New Roman"/>
                <w:b/>
                <w:bCs/>
              </w:rPr>
            </w:pPr>
            <w:r w:rsidRPr="00215B3E">
              <w:rPr>
                <w:rFonts w:ascii="Times New Roman" w:hAnsi="Times New Roman"/>
                <w:b/>
                <w:bCs/>
              </w:rPr>
              <w:t>Wholesale Electric Market</w:t>
            </w:r>
          </w:p>
        </w:tc>
        <w:tc>
          <w:tcPr>
            <w:tcW w:w="810" w:type="dxa"/>
            <w:tcBorders>
              <w:top w:val="single" w:sz="4" w:space="0" w:color="auto"/>
            </w:tcBorders>
            <w:vAlign w:val="center"/>
          </w:tcPr>
          <w:p w14:paraId="17AB765C" w14:textId="77777777" w:rsidR="00833EE6" w:rsidRPr="00215B3E" w:rsidRDefault="00833EE6" w:rsidP="00AE313B">
            <w:pPr>
              <w:jc w:val="center"/>
              <w:rPr>
                <w:rFonts w:ascii="Times New Roman" w:hAnsi="Times New Roman"/>
                <w:b/>
                <w:bCs/>
              </w:rPr>
            </w:pPr>
            <w:r>
              <w:rPr>
                <w:rFonts w:ascii="Times New Roman" w:hAnsi="Times New Roman"/>
                <w:b/>
                <w:bCs/>
              </w:rPr>
              <w:t>9</w:t>
            </w:r>
          </w:p>
        </w:tc>
        <w:tc>
          <w:tcPr>
            <w:tcW w:w="810" w:type="dxa"/>
            <w:tcBorders>
              <w:top w:val="single" w:sz="4" w:space="0" w:color="auto"/>
            </w:tcBorders>
            <w:shd w:val="clear" w:color="auto" w:fill="auto"/>
            <w:vAlign w:val="center"/>
          </w:tcPr>
          <w:p w14:paraId="27E86CE2" w14:textId="77777777" w:rsidR="00833EE6" w:rsidRPr="00215B3E" w:rsidRDefault="00833EE6" w:rsidP="00AE313B">
            <w:pPr>
              <w:jc w:val="center"/>
              <w:rPr>
                <w:rFonts w:ascii="Times New Roman" w:hAnsi="Times New Roman"/>
                <w:b/>
                <w:bCs/>
              </w:rPr>
            </w:pPr>
            <w:r>
              <w:rPr>
                <w:rFonts w:ascii="Times New Roman" w:hAnsi="Times New Roman"/>
                <w:b/>
                <w:bCs/>
              </w:rPr>
              <w:t>32</w:t>
            </w:r>
          </w:p>
        </w:tc>
        <w:tc>
          <w:tcPr>
            <w:tcW w:w="810" w:type="dxa"/>
            <w:tcBorders>
              <w:top w:val="single" w:sz="4" w:space="0" w:color="auto"/>
            </w:tcBorders>
            <w:shd w:val="clear" w:color="auto" w:fill="auto"/>
            <w:vAlign w:val="center"/>
          </w:tcPr>
          <w:p w14:paraId="1AA5DC31" w14:textId="77777777" w:rsidR="00833EE6" w:rsidRPr="00215B3E" w:rsidRDefault="00833EE6" w:rsidP="00AE313B">
            <w:pPr>
              <w:jc w:val="center"/>
              <w:rPr>
                <w:rFonts w:ascii="Times New Roman" w:hAnsi="Times New Roman"/>
                <w:b/>
                <w:bCs/>
              </w:rPr>
            </w:pPr>
            <w:r>
              <w:rPr>
                <w:rFonts w:ascii="Times New Roman" w:hAnsi="Times New Roman"/>
                <w:b/>
                <w:bCs/>
              </w:rPr>
              <w:t>5</w:t>
            </w:r>
          </w:p>
        </w:tc>
        <w:tc>
          <w:tcPr>
            <w:tcW w:w="720" w:type="dxa"/>
            <w:tcBorders>
              <w:top w:val="single" w:sz="4" w:space="0" w:color="auto"/>
            </w:tcBorders>
            <w:vAlign w:val="center"/>
          </w:tcPr>
          <w:p w14:paraId="67FCFF38" w14:textId="77777777" w:rsidR="00833EE6" w:rsidRPr="00215B3E" w:rsidRDefault="00833EE6" w:rsidP="00AE313B">
            <w:pPr>
              <w:jc w:val="center"/>
              <w:rPr>
                <w:rFonts w:ascii="Times New Roman" w:hAnsi="Times New Roman"/>
                <w:b/>
                <w:bCs/>
              </w:rPr>
            </w:pPr>
            <w:r>
              <w:rPr>
                <w:rFonts w:ascii="Times New Roman" w:hAnsi="Times New Roman"/>
                <w:b/>
                <w:bCs/>
              </w:rPr>
              <w:t>44</w:t>
            </w:r>
          </w:p>
        </w:tc>
        <w:tc>
          <w:tcPr>
            <w:tcW w:w="640" w:type="dxa"/>
            <w:tcBorders>
              <w:top w:val="single" w:sz="4" w:space="0" w:color="auto"/>
            </w:tcBorders>
            <w:vAlign w:val="center"/>
          </w:tcPr>
          <w:p w14:paraId="6FD7E2C1" w14:textId="77777777" w:rsidR="00833EE6" w:rsidRPr="00215B3E" w:rsidRDefault="00833EE6" w:rsidP="00AE313B">
            <w:pPr>
              <w:jc w:val="center"/>
              <w:rPr>
                <w:rFonts w:ascii="Times New Roman" w:hAnsi="Times New Roman"/>
                <w:b/>
                <w:bCs/>
              </w:rPr>
            </w:pPr>
            <w:r>
              <w:rPr>
                <w:rFonts w:ascii="Times New Roman" w:hAnsi="Times New Roman"/>
                <w:b/>
                <w:bCs/>
              </w:rPr>
              <w:t>90</w:t>
            </w:r>
          </w:p>
        </w:tc>
      </w:tr>
      <w:tr w:rsidR="00833EE6" w:rsidRPr="00C42F3B" w14:paraId="31B85AFD" w14:textId="77777777" w:rsidTr="00AE313B">
        <w:tc>
          <w:tcPr>
            <w:tcW w:w="1345" w:type="dxa"/>
            <w:tcBorders>
              <w:top w:val="nil"/>
            </w:tcBorders>
          </w:tcPr>
          <w:p w14:paraId="006BBD8F" w14:textId="77777777" w:rsidR="00833EE6" w:rsidRPr="00CC49B8" w:rsidRDefault="00833EE6" w:rsidP="00AE313B">
            <w:pPr>
              <w:spacing w:before="120" w:after="120"/>
              <w:ind w:left="630"/>
            </w:pPr>
          </w:p>
        </w:tc>
        <w:tc>
          <w:tcPr>
            <w:tcW w:w="4230" w:type="dxa"/>
            <w:tcBorders>
              <w:top w:val="nil"/>
            </w:tcBorders>
          </w:tcPr>
          <w:p w14:paraId="4053CDA6"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Transmission Company</w:t>
            </w:r>
          </w:p>
        </w:tc>
        <w:tc>
          <w:tcPr>
            <w:tcW w:w="810" w:type="dxa"/>
            <w:tcBorders>
              <w:top w:val="nil"/>
            </w:tcBorders>
            <w:vAlign w:val="center"/>
          </w:tcPr>
          <w:p w14:paraId="6A0523B5"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6237CA37"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11559CAA" w14:textId="77777777" w:rsidR="00833EE6" w:rsidRPr="00C42F3B" w:rsidRDefault="00833EE6" w:rsidP="00AE313B">
            <w:pPr>
              <w:jc w:val="center"/>
              <w:rPr>
                <w:rFonts w:ascii="Times New Roman" w:hAnsi="Times New Roman"/>
              </w:rPr>
            </w:pPr>
            <w:r>
              <w:rPr>
                <w:rFonts w:ascii="Times New Roman" w:hAnsi="Times New Roman"/>
              </w:rPr>
              <w:t>2</w:t>
            </w:r>
          </w:p>
        </w:tc>
        <w:tc>
          <w:tcPr>
            <w:tcW w:w="720" w:type="dxa"/>
            <w:tcBorders>
              <w:top w:val="nil"/>
            </w:tcBorders>
            <w:vAlign w:val="center"/>
          </w:tcPr>
          <w:p w14:paraId="1C67E2D4" w14:textId="77777777" w:rsidR="00833EE6" w:rsidRPr="00C42F3B" w:rsidRDefault="00833EE6" w:rsidP="00AE313B">
            <w:pPr>
              <w:jc w:val="center"/>
              <w:rPr>
                <w:rFonts w:ascii="Times New Roman" w:hAnsi="Times New Roman"/>
              </w:rPr>
            </w:pPr>
            <w:r>
              <w:rPr>
                <w:rFonts w:ascii="Times New Roman" w:hAnsi="Times New Roman"/>
              </w:rPr>
              <w:t>9</w:t>
            </w:r>
          </w:p>
        </w:tc>
        <w:tc>
          <w:tcPr>
            <w:tcW w:w="640" w:type="dxa"/>
            <w:tcBorders>
              <w:top w:val="nil"/>
            </w:tcBorders>
            <w:vAlign w:val="center"/>
          </w:tcPr>
          <w:p w14:paraId="587593EA" w14:textId="77777777" w:rsidR="00833EE6" w:rsidRPr="00C42F3B" w:rsidRDefault="00833EE6" w:rsidP="00AE313B">
            <w:pPr>
              <w:jc w:val="center"/>
              <w:rPr>
                <w:rFonts w:ascii="Times New Roman" w:hAnsi="Times New Roman"/>
              </w:rPr>
            </w:pPr>
            <w:r>
              <w:rPr>
                <w:rFonts w:ascii="Times New Roman" w:hAnsi="Times New Roman"/>
              </w:rPr>
              <w:t>16</w:t>
            </w:r>
          </w:p>
        </w:tc>
      </w:tr>
      <w:tr w:rsidR="00833EE6" w:rsidRPr="00C42F3B" w14:paraId="4068B438" w14:textId="77777777" w:rsidTr="00AE313B">
        <w:tc>
          <w:tcPr>
            <w:tcW w:w="1345" w:type="dxa"/>
            <w:tcBorders>
              <w:top w:val="nil"/>
            </w:tcBorders>
          </w:tcPr>
          <w:p w14:paraId="088773BB" w14:textId="77777777" w:rsidR="00833EE6" w:rsidRPr="00CC49B8" w:rsidRDefault="00833EE6" w:rsidP="00AE313B">
            <w:pPr>
              <w:spacing w:before="120" w:after="120"/>
              <w:ind w:left="630"/>
            </w:pPr>
          </w:p>
        </w:tc>
        <w:tc>
          <w:tcPr>
            <w:tcW w:w="4230" w:type="dxa"/>
            <w:tcBorders>
              <w:top w:val="nil"/>
            </w:tcBorders>
          </w:tcPr>
          <w:p w14:paraId="4F6F7BEA"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Generator</w:t>
            </w:r>
          </w:p>
        </w:tc>
        <w:tc>
          <w:tcPr>
            <w:tcW w:w="810" w:type="dxa"/>
            <w:tcBorders>
              <w:top w:val="nil"/>
            </w:tcBorders>
            <w:vAlign w:val="center"/>
          </w:tcPr>
          <w:p w14:paraId="02F19594"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090412E1" w14:textId="77777777" w:rsidR="00833EE6" w:rsidRPr="00C42F3B" w:rsidRDefault="00833EE6" w:rsidP="00AE313B">
            <w:pPr>
              <w:jc w:val="center"/>
              <w:rPr>
                <w:rFonts w:ascii="Times New Roman" w:hAnsi="Times New Roman"/>
              </w:rPr>
            </w:pPr>
            <w:r>
              <w:rPr>
                <w:rFonts w:ascii="Times New Roman" w:hAnsi="Times New Roman"/>
              </w:rPr>
              <w:t>7</w:t>
            </w:r>
          </w:p>
        </w:tc>
        <w:tc>
          <w:tcPr>
            <w:tcW w:w="810" w:type="dxa"/>
            <w:tcBorders>
              <w:top w:val="nil"/>
            </w:tcBorders>
            <w:shd w:val="clear" w:color="auto" w:fill="auto"/>
            <w:vAlign w:val="center"/>
          </w:tcPr>
          <w:p w14:paraId="7C54F97C"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62F40046" w14:textId="77777777" w:rsidR="00833EE6" w:rsidRPr="00C42F3B" w:rsidRDefault="00833EE6" w:rsidP="00AE313B">
            <w:pPr>
              <w:jc w:val="center"/>
              <w:rPr>
                <w:rFonts w:ascii="Times New Roman" w:hAnsi="Times New Roman"/>
              </w:rPr>
            </w:pPr>
            <w:r>
              <w:rPr>
                <w:rFonts w:ascii="Times New Roman" w:hAnsi="Times New Roman"/>
              </w:rPr>
              <w:t>10</w:t>
            </w:r>
          </w:p>
        </w:tc>
        <w:tc>
          <w:tcPr>
            <w:tcW w:w="640" w:type="dxa"/>
            <w:tcBorders>
              <w:top w:val="nil"/>
            </w:tcBorders>
            <w:vAlign w:val="center"/>
          </w:tcPr>
          <w:p w14:paraId="45BB6043" w14:textId="77777777" w:rsidR="00833EE6" w:rsidRPr="00C42F3B" w:rsidRDefault="00833EE6" w:rsidP="00AE313B">
            <w:pPr>
              <w:jc w:val="center"/>
              <w:rPr>
                <w:rFonts w:ascii="Times New Roman" w:hAnsi="Times New Roman"/>
              </w:rPr>
            </w:pPr>
            <w:r>
              <w:rPr>
                <w:rFonts w:ascii="Times New Roman" w:hAnsi="Times New Roman"/>
              </w:rPr>
              <w:t>18</w:t>
            </w:r>
          </w:p>
        </w:tc>
      </w:tr>
      <w:tr w:rsidR="00833EE6" w:rsidRPr="00C42F3B" w14:paraId="5627C26A" w14:textId="77777777" w:rsidTr="00AE313B">
        <w:tc>
          <w:tcPr>
            <w:tcW w:w="1345" w:type="dxa"/>
            <w:tcBorders>
              <w:top w:val="nil"/>
            </w:tcBorders>
          </w:tcPr>
          <w:p w14:paraId="0BD6A5EF" w14:textId="77777777" w:rsidR="00833EE6" w:rsidRPr="00CC49B8" w:rsidRDefault="00833EE6" w:rsidP="00AE313B">
            <w:pPr>
              <w:spacing w:before="120" w:after="120"/>
              <w:ind w:left="630"/>
            </w:pPr>
          </w:p>
        </w:tc>
        <w:tc>
          <w:tcPr>
            <w:tcW w:w="4230" w:type="dxa"/>
            <w:tcBorders>
              <w:top w:val="nil"/>
            </w:tcBorders>
          </w:tcPr>
          <w:p w14:paraId="44A87048"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Distributor/Load Serving Entity</w:t>
            </w:r>
          </w:p>
        </w:tc>
        <w:tc>
          <w:tcPr>
            <w:tcW w:w="810" w:type="dxa"/>
            <w:tcBorders>
              <w:top w:val="nil"/>
            </w:tcBorders>
            <w:vAlign w:val="center"/>
          </w:tcPr>
          <w:p w14:paraId="0CE84550"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45B7C8A8"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3699B085"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4115AFD7"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tcBorders>
            <w:vAlign w:val="center"/>
          </w:tcPr>
          <w:p w14:paraId="7807968E" w14:textId="77777777" w:rsidR="00833EE6" w:rsidRPr="00C42F3B" w:rsidRDefault="00833EE6" w:rsidP="00AE313B">
            <w:pPr>
              <w:jc w:val="center"/>
              <w:rPr>
                <w:rFonts w:ascii="Times New Roman" w:hAnsi="Times New Roman"/>
              </w:rPr>
            </w:pPr>
            <w:r>
              <w:rPr>
                <w:rFonts w:ascii="Times New Roman" w:hAnsi="Times New Roman"/>
              </w:rPr>
              <w:t>14</w:t>
            </w:r>
          </w:p>
        </w:tc>
      </w:tr>
      <w:tr w:rsidR="00833EE6" w:rsidRPr="00C42F3B" w14:paraId="399664ED" w14:textId="77777777" w:rsidTr="00AE313B">
        <w:tc>
          <w:tcPr>
            <w:tcW w:w="1345" w:type="dxa"/>
            <w:tcBorders>
              <w:top w:val="nil"/>
            </w:tcBorders>
          </w:tcPr>
          <w:p w14:paraId="4E5A4E06" w14:textId="77777777" w:rsidR="00833EE6" w:rsidRPr="00CC49B8" w:rsidRDefault="00833EE6" w:rsidP="00AE313B">
            <w:pPr>
              <w:spacing w:before="120" w:after="120"/>
              <w:ind w:left="630"/>
            </w:pPr>
          </w:p>
        </w:tc>
        <w:tc>
          <w:tcPr>
            <w:tcW w:w="4230" w:type="dxa"/>
            <w:tcBorders>
              <w:top w:val="nil"/>
            </w:tcBorders>
          </w:tcPr>
          <w:p w14:paraId="79701D22"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5D1AA333"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61F3D37C"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620534D4"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7CC8A1B9"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37F127F3" w14:textId="77777777" w:rsidR="00833EE6" w:rsidRPr="00C42F3B" w:rsidRDefault="00833EE6" w:rsidP="00AE313B">
            <w:pPr>
              <w:jc w:val="center"/>
              <w:rPr>
                <w:rFonts w:ascii="Times New Roman" w:hAnsi="Times New Roman"/>
              </w:rPr>
            </w:pPr>
            <w:r>
              <w:rPr>
                <w:rFonts w:ascii="Times New Roman" w:hAnsi="Times New Roman"/>
              </w:rPr>
              <w:t>7</w:t>
            </w:r>
          </w:p>
        </w:tc>
      </w:tr>
      <w:tr w:rsidR="00833EE6" w:rsidRPr="00C42F3B" w14:paraId="657BE1C9" w14:textId="77777777" w:rsidTr="00AE313B">
        <w:tc>
          <w:tcPr>
            <w:tcW w:w="1345" w:type="dxa"/>
            <w:tcBorders>
              <w:top w:val="nil"/>
            </w:tcBorders>
          </w:tcPr>
          <w:p w14:paraId="59AAB528" w14:textId="77777777" w:rsidR="00833EE6" w:rsidRPr="00CC49B8" w:rsidRDefault="00833EE6" w:rsidP="00AE313B">
            <w:pPr>
              <w:spacing w:before="120" w:after="120"/>
              <w:ind w:left="630"/>
            </w:pPr>
          </w:p>
        </w:tc>
        <w:tc>
          <w:tcPr>
            <w:tcW w:w="4230" w:type="dxa"/>
            <w:tcBorders>
              <w:top w:val="nil"/>
            </w:tcBorders>
          </w:tcPr>
          <w:p w14:paraId="04F4B04D"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IGO and Planners</w:t>
            </w:r>
          </w:p>
        </w:tc>
        <w:tc>
          <w:tcPr>
            <w:tcW w:w="810" w:type="dxa"/>
            <w:tcBorders>
              <w:top w:val="nil"/>
            </w:tcBorders>
            <w:vAlign w:val="center"/>
          </w:tcPr>
          <w:p w14:paraId="3A1C3B9C"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6827AE01"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554B5080"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455C2D2B" w14:textId="77777777" w:rsidR="00833EE6" w:rsidRPr="00C42F3B" w:rsidRDefault="00833EE6" w:rsidP="00AE313B">
            <w:pPr>
              <w:jc w:val="center"/>
              <w:rPr>
                <w:rFonts w:ascii="Times New Roman" w:hAnsi="Times New Roman"/>
              </w:rPr>
            </w:pPr>
            <w:r>
              <w:rPr>
                <w:rFonts w:ascii="Times New Roman" w:hAnsi="Times New Roman"/>
              </w:rPr>
              <w:t>5</w:t>
            </w:r>
          </w:p>
        </w:tc>
        <w:tc>
          <w:tcPr>
            <w:tcW w:w="640" w:type="dxa"/>
            <w:tcBorders>
              <w:top w:val="nil"/>
            </w:tcBorders>
            <w:vAlign w:val="center"/>
          </w:tcPr>
          <w:p w14:paraId="7C3DAF52"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3BFE303A" w14:textId="77777777" w:rsidTr="00AE313B">
        <w:tc>
          <w:tcPr>
            <w:tcW w:w="1345" w:type="dxa"/>
            <w:tcBorders>
              <w:top w:val="nil"/>
            </w:tcBorders>
          </w:tcPr>
          <w:p w14:paraId="5C91C5BE" w14:textId="77777777" w:rsidR="00833EE6" w:rsidRPr="00CC49B8" w:rsidRDefault="00833EE6" w:rsidP="00AE313B">
            <w:pPr>
              <w:spacing w:before="120" w:after="120"/>
              <w:ind w:left="630"/>
            </w:pPr>
          </w:p>
        </w:tc>
        <w:tc>
          <w:tcPr>
            <w:tcW w:w="4230" w:type="dxa"/>
            <w:tcBorders>
              <w:top w:val="nil"/>
            </w:tcBorders>
          </w:tcPr>
          <w:p w14:paraId="5F5BEF2D"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Marketer/Broker</w:t>
            </w:r>
          </w:p>
        </w:tc>
        <w:tc>
          <w:tcPr>
            <w:tcW w:w="810" w:type="dxa"/>
            <w:tcBorders>
              <w:top w:val="nil"/>
            </w:tcBorders>
            <w:vAlign w:val="center"/>
          </w:tcPr>
          <w:p w14:paraId="64F3736D"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6AA013E2"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1A27A589"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7E0649D7"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tcBorders>
            <w:vAlign w:val="center"/>
          </w:tcPr>
          <w:p w14:paraId="524BAB79"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4C2A790D" w14:textId="77777777" w:rsidTr="00AE313B">
        <w:tc>
          <w:tcPr>
            <w:tcW w:w="1345" w:type="dxa"/>
            <w:tcBorders>
              <w:top w:val="nil"/>
            </w:tcBorders>
          </w:tcPr>
          <w:p w14:paraId="218CF0CC" w14:textId="77777777" w:rsidR="00833EE6" w:rsidRPr="00CC49B8" w:rsidRDefault="00833EE6" w:rsidP="00AE313B">
            <w:pPr>
              <w:spacing w:before="120" w:after="120"/>
              <w:ind w:left="630"/>
            </w:pPr>
          </w:p>
        </w:tc>
        <w:tc>
          <w:tcPr>
            <w:tcW w:w="4230" w:type="dxa"/>
            <w:tcBorders>
              <w:top w:val="nil"/>
            </w:tcBorders>
          </w:tcPr>
          <w:p w14:paraId="36FE7FC7"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Technology or Service Company</w:t>
            </w:r>
          </w:p>
        </w:tc>
        <w:tc>
          <w:tcPr>
            <w:tcW w:w="810" w:type="dxa"/>
            <w:tcBorders>
              <w:top w:val="nil"/>
            </w:tcBorders>
            <w:vAlign w:val="center"/>
          </w:tcPr>
          <w:p w14:paraId="5C78BB93"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1EC0DEC8"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682F531B"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7A941257" w14:textId="77777777" w:rsidR="00833EE6" w:rsidRPr="00C42F3B" w:rsidRDefault="00833EE6" w:rsidP="00AE313B">
            <w:pPr>
              <w:jc w:val="center"/>
              <w:rPr>
                <w:rFonts w:ascii="Times New Roman" w:hAnsi="Times New Roman"/>
              </w:rPr>
            </w:pPr>
            <w:r>
              <w:rPr>
                <w:rFonts w:ascii="Times New Roman" w:hAnsi="Times New Roman"/>
              </w:rPr>
              <w:t>5</w:t>
            </w:r>
          </w:p>
        </w:tc>
        <w:tc>
          <w:tcPr>
            <w:tcW w:w="640" w:type="dxa"/>
            <w:tcBorders>
              <w:top w:val="nil"/>
            </w:tcBorders>
            <w:vAlign w:val="center"/>
          </w:tcPr>
          <w:p w14:paraId="1D908426"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2BE644FD" w14:textId="77777777" w:rsidTr="00AE313B">
        <w:tc>
          <w:tcPr>
            <w:tcW w:w="1345" w:type="dxa"/>
            <w:tcBorders>
              <w:top w:val="nil"/>
              <w:bottom w:val="single" w:sz="4" w:space="0" w:color="auto"/>
            </w:tcBorders>
          </w:tcPr>
          <w:p w14:paraId="1472B9FF" w14:textId="77777777" w:rsidR="00833EE6" w:rsidRPr="00CC49B8" w:rsidRDefault="00833EE6" w:rsidP="00AE313B">
            <w:pPr>
              <w:spacing w:before="120" w:after="120"/>
              <w:ind w:left="630"/>
            </w:pPr>
          </w:p>
        </w:tc>
        <w:tc>
          <w:tcPr>
            <w:tcW w:w="4230" w:type="dxa"/>
            <w:tcBorders>
              <w:top w:val="nil"/>
              <w:bottom w:val="single" w:sz="4" w:space="0" w:color="auto"/>
            </w:tcBorders>
          </w:tcPr>
          <w:p w14:paraId="1056300D"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557E0FFA"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bottom w:val="single" w:sz="4" w:space="0" w:color="auto"/>
            </w:tcBorders>
            <w:shd w:val="clear" w:color="auto" w:fill="auto"/>
            <w:vAlign w:val="center"/>
          </w:tcPr>
          <w:p w14:paraId="6037DEEE"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bottom w:val="single" w:sz="4" w:space="0" w:color="auto"/>
            </w:tcBorders>
            <w:shd w:val="clear" w:color="auto" w:fill="auto"/>
            <w:vAlign w:val="center"/>
          </w:tcPr>
          <w:p w14:paraId="5A704CFE"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214681C5"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bottom w:val="single" w:sz="4" w:space="0" w:color="auto"/>
            </w:tcBorders>
            <w:vAlign w:val="center"/>
          </w:tcPr>
          <w:p w14:paraId="28ED1FB6"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155BAF" w14:paraId="7B61B542" w14:textId="77777777" w:rsidTr="00AE313B">
        <w:tc>
          <w:tcPr>
            <w:tcW w:w="5575" w:type="dxa"/>
            <w:gridSpan w:val="2"/>
            <w:tcBorders>
              <w:top w:val="single" w:sz="4" w:space="0" w:color="auto"/>
            </w:tcBorders>
          </w:tcPr>
          <w:p w14:paraId="3BF15668" w14:textId="77777777" w:rsidR="00833EE6" w:rsidRPr="00215B3E" w:rsidRDefault="00833EE6" w:rsidP="00AE313B">
            <w:pPr>
              <w:spacing w:before="120" w:after="120"/>
              <w:ind w:left="630"/>
              <w:rPr>
                <w:rFonts w:ascii="Times New Roman" w:hAnsi="Times New Roman"/>
                <w:b/>
                <w:bCs/>
              </w:rPr>
            </w:pPr>
            <w:r w:rsidRPr="00215B3E">
              <w:rPr>
                <w:rFonts w:ascii="Times New Roman" w:hAnsi="Times New Roman"/>
                <w:b/>
                <w:bCs/>
              </w:rPr>
              <w:t xml:space="preserve">Retail Energy Markets </w:t>
            </w:r>
          </w:p>
        </w:tc>
        <w:tc>
          <w:tcPr>
            <w:tcW w:w="810" w:type="dxa"/>
            <w:tcBorders>
              <w:top w:val="single" w:sz="4" w:space="0" w:color="auto"/>
            </w:tcBorders>
            <w:vAlign w:val="center"/>
          </w:tcPr>
          <w:p w14:paraId="348CABF9" w14:textId="77777777" w:rsidR="00833EE6" w:rsidRPr="00215B3E" w:rsidRDefault="00833EE6" w:rsidP="00AE313B">
            <w:pPr>
              <w:jc w:val="center"/>
              <w:rPr>
                <w:rFonts w:ascii="Times New Roman" w:hAnsi="Times New Roman"/>
                <w:b/>
                <w:bCs/>
              </w:rPr>
            </w:pPr>
            <w:r>
              <w:rPr>
                <w:rFonts w:ascii="Times New Roman" w:hAnsi="Times New Roman"/>
                <w:b/>
                <w:bCs/>
              </w:rPr>
              <w:t>5</w:t>
            </w:r>
          </w:p>
        </w:tc>
        <w:tc>
          <w:tcPr>
            <w:tcW w:w="810" w:type="dxa"/>
            <w:tcBorders>
              <w:top w:val="single" w:sz="4" w:space="0" w:color="auto"/>
            </w:tcBorders>
            <w:shd w:val="clear" w:color="auto" w:fill="auto"/>
            <w:vAlign w:val="center"/>
          </w:tcPr>
          <w:p w14:paraId="13AE4148" w14:textId="77777777" w:rsidR="00833EE6" w:rsidRPr="00215B3E" w:rsidRDefault="00833EE6" w:rsidP="00AE313B">
            <w:pPr>
              <w:jc w:val="center"/>
              <w:rPr>
                <w:rFonts w:ascii="Times New Roman" w:hAnsi="Times New Roman"/>
                <w:b/>
                <w:bCs/>
              </w:rPr>
            </w:pPr>
            <w:r>
              <w:rPr>
                <w:rFonts w:ascii="Times New Roman" w:hAnsi="Times New Roman"/>
                <w:b/>
                <w:bCs/>
              </w:rPr>
              <w:t>16</w:t>
            </w:r>
          </w:p>
        </w:tc>
        <w:tc>
          <w:tcPr>
            <w:tcW w:w="810" w:type="dxa"/>
            <w:tcBorders>
              <w:top w:val="single" w:sz="4" w:space="0" w:color="auto"/>
            </w:tcBorders>
            <w:shd w:val="clear" w:color="auto" w:fill="auto"/>
            <w:vAlign w:val="center"/>
          </w:tcPr>
          <w:p w14:paraId="1F0B281F" w14:textId="77777777" w:rsidR="00833EE6" w:rsidRPr="00215B3E" w:rsidRDefault="00833EE6" w:rsidP="00AE313B">
            <w:pPr>
              <w:jc w:val="center"/>
              <w:rPr>
                <w:rFonts w:ascii="Times New Roman" w:hAnsi="Times New Roman"/>
                <w:b/>
                <w:bCs/>
              </w:rPr>
            </w:pPr>
            <w:r>
              <w:rPr>
                <w:rFonts w:ascii="Times New Roman" w:hAnsi="Times New Roman"/>
                <w:b/>
                <w:bCs/>
              </w:rPr>
              <w:t>2</w:t>
            </w:r>
          </w:p>
        </w:tc>
        <w:tc>
          <w:tcPr>
            <w:tcW w:w="720" w:type="dxa"/>
            <w:tcBorders>
              <w:top w:val="single" w:sz="4" w:space="0" w:color="auto"/>
            </w:tcBorders>
            <w:vAlign w:val="center"/>
          </w:tcPr>
          <w:p w14:paraId="0A0EF340" w14:textId="77777777" w:rsidR="00833EE6" w:rsidRPr="00215B3E" w:rsidRDefault="00833EE6" w:rsidP="00AE313B">
            <w:pPr>
              <w:jc w:val="center"/>
              <w:rPr>
                <w:rFonts w:ascii="Times New Roman" w:hAnsi="Times New Roman"/>
                <w:b/>
                <w:bCs/>
              </w:rPr>
            </w:pPr>
            <w:r>
              <w:rPr>
                <w:rFonts w:ascii="Times New Roman" w:hAnsi="Times New Roman"/>
                <w:b/>
                <w:bCs/>
              </w:rPr>
              <w:t>9</w:t>
            </w:r>
          </w:p>
        </w:tc>
        <w:tc>
          <w:tcPr>
            <w:tcW w:w="640" w:type="dxa"/>
            <w:tcBorders>
              <w:top w:val="single" w:sz="4" w:space="0" w:color="auto"/>
            </w:tcBorders>
            <w:vAlign w:val="center"/>
          </w:tcPr>
          <w:p w14:paraId="7A968463" w14:textId="77777777" w:rsidR="00833EE6" w:rsidRPr="00215B3E" w:rsidRDefault="00833EE6" w:rsidP="00AE313B">
            <w:pPr>
              <w:jc w:val="center"/>
              <w:rPr>
                <w:rFonts w:ascii="Times New Roman" w:hAnsi="Times New Roman"/>
                <w:b/>
                <w:bCs/>
              </w:rPr>
            </w:pPr>
            <w:r>
              <w:rPr>
                <w:rFonts w:ascii="Times New Roman" w:hAnsi="Times New Roman"/>
                <w:b/>
                <w:bCs/>
              </w:rPr>
              <w:t>32</w:t>
            </w:r>
          </w:p>
        </w:tc>
      </w:tr>
      <w:tr w:rsidR="00833EE6" w:rsidRPr="00C42F3B" w14:paraId="3D4EC2EF" w14:textId="77777777" w:rsidTr="00AE313B">
        <w:tc>
          <w:tcPr>
            <w:tcW w:w="1345" w:type="dxa"/>
            <w:tcBorders>
              <w:top w:val="nil"/>
            </w:tcBorders>
          </w:tcPr>
          <w:p w14:paraId="6E73A95F" w14:textId="77777777" w:rsidR="00833EE6" w:rsidRPr="00CC49B8" w:rsidRDefault="00833EE6" w:rsidP="00AE313B">
            <w:pPr>
              <w:spacing w:before="120" w:after="120"/>
              <w:ind w:left="630"/>
            </w:pPr>
            <w:bookmarkStart w:id="20" w:name="_Hlk111118155"/>
          </w:p>
        </w:tc>
        <w:tc>
          <w:tcPr>
            <w:tcW w:w="4230" w:type="dxa"/>
            <w:tcBorders>
              <w:top w:val="nil"/>
            </w:tcBorders>
          </w:tcPr>
          <w:p w14:paraId="6635A037"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Service Provider/Supplier</w:t>
            </w:r>
          </w:p>
        </w:tc>
        <w:tc>
          <w:tcPr>
            <w:tcW w:w="810" w:type="dxa"/>
            <w:tcBorders>
              <w:top w:val="nil"/>
            </w:tcBorders>
            <w:vAlign w:val="center"/>
          </w:tcPr>
          <w:p w14:paraId="32503DD1"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4B603A9D"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45B58202"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5F4972EC"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1FCAACAA"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19A1B7D1" w14:textId="77777777" w:rsidTr="00AE313B">
        <w:tc>
          <w:tcPr>
            <w:tcW w:w="1345" w:type="dxa"/>
            <w:tcBorders>
              <w:top w:val="nil"/>
            </w:tcBorders>
          </w:tcPr>
          <w:p w14:paraId="1199281D" w14:textId="77777777" w:rsidR="00833EE6" w:rsidRPr="00CC49B8" w:rsidRDefault="00833EE6" w:rsidP="00AE313B">
            <w:pPr>
              <w:spacing w:before="120" w:after="120"/>
              <w:ind w:left="630"/>
            </w:pPr>
          </w:p>
        </w:tc>
        <w:tc>
          <w:tcPr>
            <w:tcW w:w="4230" w:type="dxa"/>
            <w:tcBorders>
              <w:top w:val="nil"/>
            </w:tcBorders>
          </w:tcPr>
          <w:p w14:paraId="3BA4997B"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User/Public Agency</w:t>
            </w:r>
          </w:p>
        </w:tc>
        <w:tc>
          <w:tcPr>
            <w:tcW w:w="810" w:type="dxa"/>
            <w:tcBorders>
              <w:top w:val="nil"/>
            </w:tcBorders>
            <w:vAlign w:val="center"/>
          </w:tcPr>
          <w:p w14:paraId="34A0DF52"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1AA42C40"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27425676"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36FBC416"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739E43F3" w14:textId="77777777" w:rsidR="00833EE6" w:rsidRPr="00C42F3B" w:rsidRDefault="00833EE6" w:rsidP="00AE313B">
            <w:pPr>
              <w:jc w:val="center"/>
              <w:rPr>
                <w:rFonts w:ascii="Times New Roman" w:hAnsi="Times New Roman"/>
              </w:rPr>
            </w:pPr>
            <w:r>
              <w:rPr>
                <w:rFonts w:ascii="Times New Roman" w:hAnsi="Times New Roman"/>
              </w:rPr>
              <w:t>1</w:t>
            </w:r>
          </w:p>
        </w:tc>
      </w:tr>
      <w:tr w:rsidR="00833EE6" w:rsidRPr="00C42F3B" w14:paraId="10E44E86" w14:textId="77777777" w:rsidTr="00AE313B">
        <w:tc>
          <w:tcPr>
            <w:tcW w:w="1345" w:type="dxa"/>
            <w:tcBorders>
              <w:top w:val="nil"/>
            </w:tcBorders>
          </w:tcPr>
          <w:p w14:paraId="6C158E30" w14:textId="77777777" w:rsidR="00833EE6" w:rsidRPr="00CC49B8" w:rsidRDefault="00833EE6" w:rsidP="00AE313B">
            <w:pPr>
              <w:spacing w:before="120" w:after="120"/>
              <w:ind w:left="630"/>
            </w:pPr>
          </w:p>
        </w:tc>
        <w:tc>
          <w:tcPr>
            <w:tcW w:w="4230" w:type="dxa"/>
            <w:tcBorders>
              <w:top w:val="nil"/>
            </w:tcBorders>
          </w:tcPr>
          <w:p w14:paraId="11FCA94C"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Gas Market Company</w:t>
            </w:r>
          </w:p>
        </w:tc>
        <w:tc>
          <w:tcPr>
            <w:tcW w:w="810" w:type="dxa"/>
            <w:tcBorders>
              <w:top w:val="nil"/>
            </w:tcBorders>
            <w:vAlign w:val="center"/>
          </w:tcPr>
          <w:p w14:paraId="24F784C7"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46AD9AAA"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0D133378"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34AA2F8D"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7FEF0D75" w14:textId="77777777" w:rsidR="00833EE6" w:rsidRPr="00C42F3B" w:rsidRDefault="00833EE6" w:rsidP="00AE313B">
            <w:pPr>
              <w:jc w:val="center"/>
              <w:rPr>
                <w:rFonts w:ascii="Times New Roman" w:hAnsi="Times New Roman"/>
              </w:rPr>
            </w:pPr>
            <w:r>
              <w:rPr>
                <w:rFonts w:ascii="Times New Roman" w:hAnsi="Times New Roman"/>
              </w:rPr>
              <w:t>2</w:t>
            </w:r>
          </w:p>
        </w:tc>
      </w:tr>
      <w:tr w:rsidR="00833EE6" w:rsidRPr="00C42F3B" w14:paraId="4422A89B" w14:textId="77777777" w:rsidTr="00AE313B">
        <w:tc>
          <w:tcPr>
            <w:tcW w:w="1345" w:type="dxa"/>
            <w:tcBorders>
              <w:top w:val="nil"/>
            </w:tcBorders>
          </w:tcPr>
          <w:p w14:paraId="21A51877" w14:textId="77777777" w:rsidR="00833EE6" w:rsidRPr="00CC49B8" w:rsidRDefault="00833EE6" w:rsidP="00AE313B">
            <w:pPr>
              <w:spacing w:before="120" w:after="120"/>
              <w:ind w:left="630"/>
            </w:pPr>
          </w:p>
        </w:tc>
        <w:tc>
          <w:tcPr>
            <w:tcW w:w="4230" w:type="dxa"/>
            <w:tcBorders>
              <w:top w:val="nil"/>
            </w:tcBorders>
          </w:tcPr>
          <w:p w14:paraId="55A84008"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Utility</w:t>
            </w:r>
          </w:p>
        </w:tc>
        <w:tc>
          <w:tcPr>
            <w:tcW w:w="810" w:type="dxa"/>
            <w:tcBorders>
              <w:top w:val="nil"/>
            </w:tcBorders>
            <w:vAlign w:val="center"/>
          </w:tcPr>
          <w:p w14:paraId="32AD5297"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3E4642F9"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28841550"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6E326325"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1E126E6A" w14:textId="77777777" w:rsidR="00833EE6" w:rsidRPr="00C42F3B" w:rsidRDefault="00833EE6" w:rsidP="00AE313B">
            <w:pPr>
              <w:jc w:val="center"/>
              <w:rPr>
                <w:rFonts w:ascii="Times New Roman" w:hAnsi="Times New Roman"/>
              </w:rPr>
            </w:pPr>
            <w:r>
              <w:rPr>
                <w:rFonts w:ascii="Times New Roman" w:hAnsi="Times New Roman"/>
              </w:rPr>
              <w:t>5</w:t>
            </w:r>
          </w:p>
        </w:tc>
      </w:tr>
      <w:tr w:rsidR="00833EE6" w:rsidRPr="00C42F3B" w14:paraId="6D3D0C35" w14:textId="77777777" w:rsidTr="00AE313B">
        <w:tc>
          <w:tcPr>
            <w:tcW w:w="1345" w:type="dxa"/>
            <w:tcBorders>
              <w:top w:val="nil"/>
              <w:bottom w:val="single" w:sz="4" w:space="0" w:color="auto"/>
            </w:tcBorders>
          </w:tcPr>
          <w:p w14:paraId="00AB22D2" w14:textId="77777777" w:rsidR="00833EE6" w:rsidRPr="00CC49B8" w:rsidRDefault="00833EE6" w:rsidP="00AE313B">
            <w:pPr>
              <w:spacing w:before="120" w:after="120"/>
              <w:ind w:left="630"/>
            </w:pPr>
          </w:p>
        </w:tc>
        <w:tc>
          <w:tcPr>
            <w:tcW w:w="4230" w:type="dxa"/>
            <w:tcBorders>
              <w:top w:val="nil"/>
              <w:bottom w:val="single" w:sz="4" w:space="0" w:color="auto"/>
            </w:tcBorders>
          </w:tcPr>
          <w:p w14:paraId="406383F8"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44CA84FB"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bottom w:val="single" w:sz="4" w:space="0" w:color="auto"/>
            </w:tcBorders>
            <w:shd w:val="clear" w:color="auto" w:fill="auto"/>
            <w:vAlign w:val="center"/>
          </w:tcPr>
          <w:p w14:paraId="285C65DB"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bottom w:val="single" w:sz="4" w:space="0" w:color="auto"/>
            </w:tcBorders>
            <w:shd w:val="clear" w:color="auto" w:fill="auto"/>
            <w:vAlign w:val="center"/>
          </w:tcPr>
          <w:p w14:paraId="7BBC3FC6"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bottom w:val="single" w:sz="4" w:space="0" w:color="auto"/>
            </w:tcBorders>
            <w:vAlign w:val="center"/>
          </w:tcPr>
          <w:p w14:paraId="7FE77820"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bottom w:val="single" w:sz="4" w:space="0" w:color="auto"/>
            </w:tcBorders>
            <w:vAlign w:val="center"/>
          </w:tcPr>
          <w:p w14:paraId="6DF864B9" w14:textId="77777777" w:rsidR="00833EE6" w:rsidRPr="00C42F3B" w:rsidRDefault="00833EE6" w:rsidP="00AE313B">
            <w:pPr>
              <w:jc w:val="center"/>
              <w:rPr>
                <w:rFonts w:ascii="Times New Roman" w:hAnsi="Times New Roman"/>
              </w:rPr>
            </w:pPr>
            <w:r>
              <w:rPr>
                <w:rFonts w:ascii="Times New Roman" w:hAnsi="Times New Roman"/>
              </w:rPr>
              <w:t>15</w:t>
            </w:r>
          </w:p>
        </w:tc>
      </w:tr>
      <w:tr w:rsidR="00833EE6" w:rsidRPr="00C42F3B" w14:paraId="3F15E250" w14:textId="77777777" w:rsidTr="00AE313B">
        <w:tc>
          <w:tcPr>
            <w:tcW w:w="5575" w:type="dxa"/>
            <w:gridSpan w:val="2"/>
            <w:tcBorders>
              <w:top w:val="single" w:sz="4" w:space="0" w:color="auto"/>
              <w:bottom w:val="single" w:sz="4" w:space="0" w:color="auto"/>
            </w:tcBorders>
          </w:tcPr>
          <w:p w14:paraId="5A0A48F6" w14:textId="77777777" w:rsidR="00833EE6" w:rsidRPr="00DF5359" w:rsidRDefault="00833EE6" w:rsidP="00AE313B">
            <w:pPr>
              <w:spacing w:before="120" w:after="120"/>
              <w:ind w:left="267"/>
              <w:rPr>
                <w:rFonts w:ascii="Times New Roman" w:hAnsi="Times New Roman"/>
                <w:b/>
                <w:bCs/>
              </w:rPr>
            </w:pPr>
            <w:r w:rsidRPr="00DF5359">
              <w:rPr>
                <w:rFonts w:ascii="Times New Roman" w:hAnsi="Times New Roman"/>
                <w:b/>
                <w:bCs/>
              </w:rPr>
              <w:t>Unidentified Participant</w:t>
            </w:r>
          </w:p>
        </w:tc>
        <w:tc>
          <w:tcPr>
            <w:tcW w:w="810" w:type="dxa"/>
            <w:tcBorders>
              <w:top w:val="single" w:sz="4" w:space="0" w:color="auto"/>
              <w:bottom w:val="single" w:sz="4" w:space="0" w:color="auto"/>
            </w:tcBorders>
            <w:vAlign w:val="center"/>
          </w:tcPr>
          <w:p w14:paraId="579DDB02" w14:textId="77777777" w:rsidR="00833EE6" w:rsidRPr="00DF5359" w:rsidRDefault="00833EE6" w:rsidP="00AE313B">
            <w:pPr>
              <w:jc w:val="center"/>
              <w:rPr>
                <w:rFonts w:ascii="Times New Roman" w:hAnsi="Times New Roman"/>
                <w:b/>
                <w:bCs/>
              </w:rPr>
            </w:pPr>
            <w:r>
              <w:rPr>
                <w:rFonts w:ascii="Times New Roman" w:hAnsi="Times New Roman"/>
                <w:b/>
                <w:bCs/>
              </w:rPr>
              <w:t>0</w:t>
            </w:r>
          </w:p>
        </w:tc>
        <w:tc>
          <w:tcPr>
            <w:tcW w:w="810" w:type="dxa"/>
            <w:tcBorders>
              <w:top w:val="single" w:sz="4" w:space="0" w:color="auto"/>
              <w:bottom w:val="single" w:sz="4" w:space="0" w:color="auto"/>
            </w:tcBorders>
            <w:shd w:val="clear" w:color="auto" w:fill="auto"/>
            <w:vAlign w:val="center"/>
          </w:tcPr>
          <w:p w14:paraId="5DE7CD2B" w14:textId="77777777" w:rsidR="00833EE6" w:rsidRPr="00DF5359" w:rsidRDefault="00833EE6" w:rsidP="00AE313B">
            <w:pPr>
              <w:jc w:val="center"/>
              <w:rPr>
                <w:rFonts w:ascii="Times New Roman" w:hAnsi="Times New Roman"/>
                <w:b/>
                <w:bCs/>
              </w:rPr>
            </w:pPr>
            <w:r w:rsidRPr="00DF5359">
              <w:rPr>
                <w:rFonts w:ascii="Times New Roman" w:hAnsi="Times New Roman"/>
                <w:b/>
                <w:bCs/>
              </w:rPr>
              <w:t>1</w:t>
            </w:r>
          </w:p>
        </w:tc>
        <w:tc>
          <w:tcPr>
            <w:tcW w:w="810" w:type="dxa"/>
            <w:tcBorders>
              <w:top w:val="single" w:sz="4" w:space="0" w:color="auto"/>
              <w:bottom w:val="single" w:sz="4" w:space="0" w:color="auto"/>
            </w:tcBorders>
            <w:shd w:val="clear" w:color="auto" w:fill="auto"/>
            <w:vAlign w:val="center"/>
          </w:tcPr>
          <w:p w14:paraId="20B6C49D" w14:textId="77777777" w:rsidR="00833EE6" w:rsidRPr="00DF5359" w:rsidRDefault="00833EE6" w:rsidP="00AE313B">
            <w:pPr>
              <w:jc w:val="center"/>
              <w:rPr>
                <w:rFonts w:ascii="Times New Roman" w:hAnsi="Times New Roman"/>
                <w:b/>
                <w:bCs/>
              </w:rPr>
            </w:pPr>
            <w:r>
              <w:rPr>
                <w:rFonts w:ascii="Times New Roman" w:hAnsi="Times New Roman"/>
                <w:b/>
                <w:bCs/>
              </w:rPr>
              <w:t>0</w:t>
            </w:r>
          </w:p>
        </w:tc>
        <w:tc>
          <w:tcPr>
            <w:tcW w:w="720" w:type="dxa"/>
            <w:tcBorders>
              <w:top w:val="single" w:sz="4" w:space="0" w:color="auto"/>
              <w:bottom w:val="single" w:sz="4" w:space="0" w:color="auto"/>
            </w:tcBorders>
            <w:vAlign w:val="center"/>
          </w:tcPr>
          <w:p w14:paraId="1EA17448" w14:textId="77777777" w:rsidR="00833EE6" w:rsidRPr="00DF5359" w:rsidRDefault="00833EE6" w:rsidP="00AE313B">
            <w:pPr>
              <w:jc w:val="center"/>
              <w:rPr>
                <w:rFonts w:ascii="Times New Roman" w:hAnsi="Times New Roman"/>
                <w:b/>
                <w:bCs/>
              </w:rPr>
            </w:pPr>
            <w:r>
              <w:rPr>
                <w:rFonts w:ascii="Times New Roman" w:hAnsi="Times New Roman"/>
                <w:b/>
                <w:bCs/>
              </w:rPr>
              <w:t>0</w:t>
            </w:r>
          </w:p>
        </w:tc>
        <w:tc>
          <w:tcPr>
            <w:tcW w:w="640" w:type="dxa"/>
            <w:tcBorders>
              <w:top w:val="single" w:sz="4" w:space="0" w:color="auto"/>
              <w:bottom w:val="single" w:sz="4" w:space="0" w:color="auto"/>
            </w:tcBorders>
            <w:vAlign w:val="center"/>
          </w:tcPr>
          <w:p w14:paraId="32F6BF4E" w14:textId="77777777" w:rsidR="00833EE6" w:rsidRPr="00DF5359" w:rsidRDefault="00833EE6" w:rsidP="00AE313B">
            <w:pPr>
              <w:jc w:val="center"/>
              <w:rPr>
                <w:rFonts w:ascii="Times New Roman" w:hAnsi="Times New Roman"/>
                <w:b/>
                <w:bCs/>
              </w:rPr>
            </w:pPr>
            <w:r w:rsidRPr="00DF5359">
              <w:rPr>
                <w:rFonts w:ascii="Times New Roman" w:hAnsi="Times New Roman"/>
                <w:b/>
                <w:bCs/>
              </w:rPr>
              <w:t>1</w:t>
            </w:r>
          </w:p>
        </w:tc>
      </w:tr>
      <w:bookmarkEnd w:id="20"/>
    </w:tbl>
    <w:p w14:paraId="0C7D8C6E" w14:textId="1A08C449" w:rsidR="00833EE6" w:rsidRDefault="00833EE6" w:rsidP="00833EE6">
      <w:pPr>
        <w:tabs>
          <w:tab w:val="left" w:pos="8664"/>
        </w:tabs>
      </w:pPr>
    </w:p>
    <w:tbl>
      <w:tblPr>
        <w:tblStyle w:val="SurveyTable"/>
        <w:tblW w:w="9365" w:type="dxa"/>
        <w:tblLayout w:type="fixed"/>
        <w:tblLook w:val="04A0" w:firstRow="1" w:lastRow="0" w:firstColumn="1" w:lastColumn="0" w:noHBand="0" w:noVBand="1"/>
      </w:tblPr>
      <w:tblGrid>
        <w:gridCol w:w="715"/>
        <w:gridCol w:w="8650"/>
      </w:tblGrid>
      <w:tr w:rsidR="00CA13AF" w:rsidRPr="00155BAF" w14:paraId="7067E385" w14:textId="77777777" w:rsidTr="00CA13AF">
        <w:trPr>
          <w:cnfStyle w:val="100000000000" w:firstRow="1" w:lastRow="0" w:firstColumn="0" w:lastColumn="0" w:oddVBand="0" w:evenVBand="0" w:oddHBand="0" w:evenHBand="0" w:firstRowFirstColumn="0" w:firstRowLastColumn="0" w:lastRowFirstColumn="0" w:lastRowLastColumn="0"/>
          <w:trHeight w:val="876"/>
          <w:tblHeader/>
        </w:trPr>
        <w:tc>
          <w:tcPr>
            <w:tcW w:w="9365" w:type="dxa"/>
            <w:gridSpan w:val="2"/>
            <w:tcBorders>
              <w:top w:val="single" w:sz="4" w:space="0" w:color="auto"/>
            </w:tcBorders>
            <w:vAlign w:val="center"/>
          </w:tcPr>
          <w:p w14:paraId="5E6F56F5" w14:textId="09D94773" w:rsidR="00CA13AF" w:rsidRPr="00CA13AF" w:rsidRDefault="00CA13AF" w:rsidP="00CA13AF">
            <w:pPr>
              <w:spacing w:before="120" w:after="240"/>
              <w:ind w:left="450" w:hanging="90"/>
              <w:rPr>
                <w:rFonts w:ascii="Times New Roman" w:hAnsi="Times New Roman"/>
                <w:b/>
              </w:rPr>
            </w:pPr>
            <w:r w:rsidRPr="00CA13AF">
              <w:rPr>
                <w:rFonts w:ascii="Times New Roman" w:hAnsi="Times New Roman"/>
                <w:b/>
              </w:rPr>
              <w:t xml:space="preserve">3.  </w:t>
            </w:r>
            <w:r>
              <w:rPr>
                <w:rFonts w:ascii="Times New Roman" w:hAnsi="Times New Roman"/>
                <w:b/>
              </w:rPr>
              <w:t xml:space="preserve">  </w:t>
            </w:r>
            <w:r w:rsidRPr="00CA13AF">
              <w:rPr>
                <w:rFonts w:ascii="Times New Roman" w:hAnsi="Times New Roman"/>
                <w:b/>
              </w:rPr>
              <w:t>Standards that Support Carbon Offsets</w:t>
            </w:r>
          </w:p>
        </w:tc>
      </w:tr>
      <w:tr w:rsidR="00CA13AF" w:rsidRPr="00155BAF" w14:paraId="2929CA5E" w14:textId="77777777" w:rsidTr="00F83564">
        <w:trPr>
          <w:trHeight w:val="876"/>
        </w:trPr>
        <w:tc>
          <w:tcPr>
            <w:tcW w:w="9365" w:type="dxa"/>
            <w:gridSpan w:val="2"/>
            <w:tcBorders>
              <w:top w:val="single" w:sz="4" w:space="0" w:color="auto"/>
            </w:tcBorders>
            <w:vAlign w:val="center"/>
          </w:tcPr>
          <w:p w14:paraId="1A7FE416" w14:textId="77777777" w:rsidR="00CA13AF" w:rsidRPr="00155BAF" w:rsidRDefault="00CA13AF" w:rsidP="00F83564">
            <w:pPr>
              <w:pStyle w:val="ListParagraph"/>
              <w:spacing w:before="120" w:after="240"/>
              <w:ind w:left="360"/>
              <w:rPr>
                <w:rFonts w:ascii="Times New Roman" w:hAnsi="Times New Roman"/>
                <w:b/>
                <w:u w:val="single"/>
              </w:rPr>
            </w:pPr>
            <w:r w:rsidRPr="00155BAF">
              <w:rPr>
                <w:rFonts w:ascii="Times New Roman" w:hAnsi="Times New Roman"/>
                <w:b/>
                <w:u w:val="single"/>
              </w:rPr>
              <w:t>Responses in Support</w:t>
            </w:r>
          </w:p>
          <w:p w14:paraId="375DEBBF" w14:textId="77777777" w:rsidR="00CA13AF" w:rsidRPr="00155BAF" w:rsidRDefault="00CA13AF" w:rsidP="00F83564">
            <w:pPr>
              <w:pStyle w:val="ListParagraph"/>
              <w:spacing w:before="120" w:after="120"/>
              <w:ind w:left="360"/>
              <w:rPr>
                <w:rFonts w:ascii="Times New Roman" w:hAnsi="Times New Roman"/>
                <w:bCs/>
              </w:rPr>
            </w:pPr>
            <w:r w:rsidRPr="00155BAF">
              <w:rPr>
                <w:rFonts w:ascii="Times New Roman" w:hAnsi="Times New Roman"/>
                <w:bCs/>
              </w:rPr>
              <w:t>Examples of specific business practices, process or transactions that would benefit from standardization by those supportive of standards development or other activity</w:t>
            </w:r>
          </w:p>
        </w:tc>
      </w:tr>
      <w:tr w:rsidR="00CA13AF" w:rsidRPr="00155BAF" w14:paraId="6293CF38" w14:textId="77777777" w:rsidTr="00F83564">
        <w:trPr>
          <w:trHeight w:val="504"/>
        </w:trPr>
        <w:tc>
          <w:tcPr>
            <w:tcW w:w="715" w:type="dxa"/>
            <w:vAlign w:val="center"/>
          </w:tcPr>
          <w:p w14:paraId="434532AB" w14:textId="77777777" w:rsidR="00CA13AF" w:rsidRPr="00155BAF" w:rsidRDefault="00CA13AF" w:rsidP="00F83564">
            <w:pPr>
              <w:spacing w:before="120" w:after="120"/>
              <w:ind w:right="-144"/>
              <w:jc w:val="center"/>
              <w:rPr>
                <w:rFonts w:ascii="Times New Roman" w:hAnsi="Times New Roman"/>
                <w:bCs/>
              </w:rPr>
            </w:pPr>
            <w:r w:rsidRPr="00155BAF">
              <w:rPr>
                <w:rFonts w:ascii="Times New Roman" w:hAnsi="Times New Roman"/>
                <w:bCs/>
              </w:rPr>
              <w:t>1.</w:t>
            </w:r>
          </w:p>
        </w:tc>
        <w:tc>
          <w:tcPr>
            <w:tcW w:w="8650" w:type="dxa"/>
          </w:tcPr>
          <w:p w14:paraId="50B59EA4" w14:textId="77777777" w:rsidR="00CA13AF" w:rsidRPr="00155BAF" w:rsidRDefault="00CA13AF" w:rsidP="00F83564">
            <w:pPr>
              <w:spacing w:before="120" w:after="120"/>
              <w:ind w:left="270" w:right="-144"/>
              <w:rPr>
                <w:rFonts w:ascii="Times New Roman" w:hAnsi="Times New Roman"/>
                <w:bCs/>
              </w:rPr>
            </w:pPr>
            <w:r w:rsidRPr="00155BAF">
              <w:rPr>
                <w:rFonts w:ascii="Times New Roman" w:hAnsi="Times New Roman"/>
                <w:bCs/>
              </w:rPr>
              <w:t>The Carbon Offsets market would benefit from standards that are not dependent on specific companies, geographic regions (States), or tracking/reporting mechanisms.  NAESB standards would add transparency and interoperability to the carbon offset market.</w:t>
            </w:r>
            <w:r>
              <w:rPr>
                <w:rFonts w:ascii="Times New Roman" w:hAnsi="Times New Roman"/>
                <w:bCs/>
              </w:rPr>
              <w:t xml:space="preserve"> (</w:t>
            </w:r>
            <w:r w:rsidRPr="000C082B">
              <w:rPr>
                <w:rFonts w:ascii="Times New Roman" w:hAnsi="Times New Roman"/>
                <w:bCs/>
                <w:i/>
                <w:iCs/>
              </w:rPr>
              <w:t>RMQ Retail Electric Service Provider/Supplier</w:t>
            </w:r>
            <w:r>
              <w:rPr>
                <w:rFonts w:ascii="Times New Roman" w:hAnsi="Times New Roman"/>
                <w:bCs/>
              </w:rPr>
              <w:t>)</w:t>
            </w:r>
          </w:p>
        </w:tc>
      </w:tr>
      <w:tr w:rsidR="00CA13AF" w:rsidRPr="00155BAF" w14:paraId="4CBB6956" w14:textId="77777777" w:rsidTr="00F83564">
        <w:trPr>
          <w:trHeight w:val="504"/>
        </w:trPr>
        <w:tc>
          <w:tcPr>
            <w:tcW w:w="715" w:type="dxa"/>
            <w:vAlign w:val="center"/>
          </w:tcPr>
          <w:p w14:paraId="5B8188C9" w14:textId="77777777" w:rsidR="00CA13AF" w:rsidRPr="00155BAF" w:rsidRDefault="00CA13AF" w:rsidP="00F83564">
            <w:pPr>
              <w:spacing w:before="120" w:after="120"/>
              <w:ind w:right="-144"/>
              <w:jc w:val="center"/>
              <w:rPr>
                <w:rFonts w:ascii="Times New Roman" w:hAnsi="Times New Roman"/>
                <w:bCs/>
              </w:rPr>
            </w:pPr>
            <w:r w:rsidRPr="00155BAF">
              <w:rPr>
                <w:rFonts w:ascii="Times New Roman" w:hAnsi="Times New Roman"/>
                <w:bCs/>
              </w:rPr>
              <w:t>2.</w:t>
            </w:r>
          </w:p>
        </w:tc>
        <w:tc>
          <w:tcPr>
            <w:tcW w:w="8650" w:type="dxa"/>
          </w:tcPr>
          <w:p w14:paraId="13696103" w14:textId="77777777" w:rsidR="00CA13AF" w:rsidRPr="00155BAF" w:rsidRDefault="00CA13AF" w:rsidP="00F83564">
            <w:pPr>
              <w:spacing w:before="120" w:after="120"/>
              <w:ind w:left="270" w:right="-144"/>
              <w:rPr>
                <w:rFonts w:ascii="Times New Roman" w:hAnsi="Times New Roman"/>
                <w:bCs/>
              </w:rPr>
            </w:pPr>
            <w:r w:rsidRPr="00155BAF">
              <w:rPr>
                <w:rFonts w:ascii="Times New Roman" w:hAnsi="Times New Roman"/>
                <w:bCs/>
              </w:rPr>
              <w:t>If carbon offsets are traded, perhaps a contract version similar to REC Base Contract could be developed.</w:t>
            </w:r>
            <w:r>
              <w:rPr>
                <w:rFonts w:ascii="Times New Roman" w:hAnsi="Times New Roman"/>
                <w:bCs/>
              </w:rPr>
              <w:t xml:space="preserve"> (</w:t>
            </w:r>
            <w:r w:rsidRPr="005C5341">
              <w:rPr>
                <w:rFonts w:ascii="Times New Roman" w:hAnsi="Times New Roman"/>
                <w:bCs/>
                <w:i/>
                <w:iCs/>
              </w:rPr>
              <w:t>RMQ Other Participant / WEQ End User / WGQ End User</w:t>
            </w:r>
            <w:r>
              <w:rPr>
                <w:rFonts w:ascii="Times New Roman" w:hAnsi="Times New Roman"/>
                <w:bCs/>
              </w:rPr>
              <w:t>)</w:t>
            </w:r>
          </w:p>
        </w:tc>
      </w:tr>
      <w:tr w:rsidR="00CA13AF" w:rsidRPr="00155BAF" w14:paraId="1616950C" w14:textId="77777777" w:rsidTr="00F83564">
        <w:trPr>
          <w:trHeight w:val="504"/>
        </w:trPr>
        <w:tc>
          <w:tcPr>
            <w:tcW w:w="715" w:type="dxa"/>
            <w:vAlign w:val="center"/>
          </w:tcPr>
          <w:p w14:paraId="4CC4D964" w14:textId="77777777" w:rsidR="00CA13AF" w:rsidRPr="00155BAF" w:rsidRDefault="00CA13AF" w:rsidP="00F83564">
            <w:pPr>
              <w:spacing w:before="120" w:after="120"/>
              <w:ind w:right="-144"/>
              <w:jc w:val="center"/>
              <w:rPr>
                <w:rFonts w:ascii="Times New Roman" w:hAnsi="Times New Roman"/>
                <w:bCs/>
              </w:rPr>
            </w:pPr>
            <w:r w:rsidRPr="00155BAF">
              <w:rPr>
                <w:rFonts w:ascii="Times New Roman" w:hAnsi="Times New Roman"/>
                <w:bCs/>
              </w:rPr>
              <w:t>3.</w:t>
            </w:r>
          </w:p>
        </w:tc>
        <w:tc>
          <w:tcPr>
            <w:tcW w:w="8650" w:type="dxa"/>
          </w:tcPr>
          <w:p w14:paraId="36D4A04E" w14:textId="77777777" w:rsidR="00CA13AF" w:rsidRPr="00155BAF" w:rsidRDefault="00CA13AF" w:rsidP="00F83564">
            <w:pPr>
              <w:spacing w:before="120" w:after="120"/>
              <w:ind w:left="270" w:right="-144"/>
              <w:rPr>
                <w:rFonts w:ascii="Times New Roman" w:hAnsi="Times New Roman"/>
                <w:bCs/>
              </w:rPr>
            </w:pPr>
            <w:r w:rsidRPr="00155BAF">
              <w:rPr>
                <w:rFonts w:ascii="Times New Roman" w:hAnsi="Times New Roman"/>
                <w:bCs/>
              </w:rPr>
              <w:t>To the extent there may be a market for purchase and sale of carbon assets perhaps development of a standard contract for trading similar to the recent REC Base Contract.</w:t>
            </w:r>
            <w:r>
              <w:rPr>
                <w:rFonts w:ascii="Times New Roman" w:hAnsi="Times New Roman"/>
                <w:bCs/>
              </w:rPr>
              <w:t xml:space="preserve"> (</w:t>
            </w:r>
            <w:r w:rsidRPr="005C5341">
              <w:rPr>
                <w:rFonts w:ascii="Times New Roman" w:hAnsi="Times New Roman"/>
                <w:bCs/>
                <w:i/>
                <w:iCs/>
              </w:rPr>
              <w:t>RMQ Other Participant / WEQ End User / WGQ End User</w:t>
            </w:r>
            <w:r>
              <w:rPr>
                <w:rFonts w:ascii="Times New Roman" w:hAnsi="Times New Roman"/>
                <w:bCs/>
              </w:rPr>
              <w:t>)</w:t>
            </w:r>
          </w:p>
        </w:tc>
      </w:tr>
      <w:tr w:rsidR="00CA13AF" w:rsidRPr="00155BAF" w14:paraId="36985D60" w14:textId="77777777" w:rsidTr="00F83564">
        <w:trPr>
          <w:trHeight w:val="504"/>
        </w:trPr>
        <w:tc>
          <w:tcPr>
            <w:tcW w:w="715" w:type="dxa"/>
            <w:vAlign w:val="center"/>
          </w:tcPr>
          <w:p w14:paraId="7B60B67C" w14:textId="77777777" w:rsidR="00CA13AF" w:rsidRPr="00155BAF" w:rsidRDefault="00CA13AF" w:rsidP="00F83564">
            <w:pPr>
              <w:spacing w:before="120" w:after="120"/>
              <w:ind w:right="-144"/>
              <w:jc w:val="center"/>
              <w:rPr>
                <w:rFonts w:ascii="Times New Roman" w:hAnsi="Times New Roman"/>
                <w:bCs/>
              </w:rPr>
            </w:pPr>
            <w:r w:rsidRPr="00155BAF">
              <w:rPr>
                <w:rFonts w:ascii="Times New Roman" w:hAnsi="Times New Roman"/>
                <w:bCs/>
              </w:rPr>
              <w:t>4.</w:t>
            </w:r>
          </w:p>
        </w:tc>
        <w:tc>
          <w:tcPr>
            <w:tcW w:w="8650" w:type="dxa"/>
          </w:tcPr>
          <w:p w14:paraId="4845BE0A" w14:textId="77777777" w:rsidR="00CA13AF" w:rsidRPr="00155BAF" w:rsidRDefault="00CA13AF" w:rsidP="00F83564">
            <w:pPr>
              <w:spacing w:before="120" w:after="120"/>
              <w:ind w:left="270" w:right="-144"/>
              <w:rPr>
                <w:rFonts w:ascii="Times New Roman" w:hAnsi="Times New Roman"/>
                <w:bCs/>
              </w:rPr>
            </w:pPr>
            <w:r w:rsidRPr="00155BAF">
              <w:rPr>
                <w:rFonts w:ascii="Times New Roman" w:hAnsi="Times New Roman"/>
                <w:bCs/>
              </w:rPr>
              <w:t xml:space="preserve">Tougher nut to crack, but a standardization, or use of an existing standard carbon offset measurement in the gas value chain (nom, </w:t>
            </w:r>
            <w:proofErr w:type="spellStart"/>
            <w:r w:rsidRPr="00155BAF">
              <w:rPr>
                <w:rFonts w:ascii="Times New Roman" w:hAnsi="Times New Roman"/>
                <w:bCs/>
              </w:rPr>
              <w:t>delv</w:t>
            </w:r>
            <w:proofErr w:type="spellEnd"/>
            <w:r w:rsidRPr="00155BAF">
              <w:rPr>
                <w:rFonts w:ascii="Times New Roman" w:hAnsi="Times New Roman"/>
                <w:bCs/>
              </w:rPr>
              <w:t>, consumption) would be beneficial.</w:t>
            </w:r>
            <w:r>
              <w:rPr>
                <w:rFonts w:ascii="Times New Roman" w:hAnsi="Times New Roman"/>
                <w:bCs/>
              </w:rPr>
              <w:t xml:space="preserve"> (</w:t>
            </w:r>
            <w:r w:rsidRPr="000C082B">
              <w:rPr>
                <w:rFonts w:ascii="Times New Roman" w:hAnsi="Times New Roman"/>
                <w:bCs/>
                <w:i/>
                <w:iCs/>
              </w:rPr>
              <w:t>RMQ Other Participant / WGQ Services or Technology Company</w:t>
            </w:r>
            <w:r>
              <w:rPr>
                <w:rFonts w:ascii="Times New Roman" w:hAnsi="Times New Roman"/>
                <w:bCs/>
              </w:rPr>
              <w:t>)</w:t>
            </w:r>
          </w:p>
        </w:tc>
      </w:tr>
      <w:tr w:rsidR="00CA13AF" w:rsidRPr="00155BAF" w14:paraId="721FDB49" w14:textId="77777777" w:rsidTr="00F83564">
        <w:trPr>
          <w:trHeight w:val="504"/>
        </w:trPr>
        <w:tc>
          <w:tcPr>
            <w:tcW w:w="715" w:type="dxa"/>
            <w:vAlign w:val="center"/>
          </w:tcPr>
          <w:p w14:paraId="0E42FA41" w14:textId="77777777" w:rsidR="00CA13AF" w:rsidRPr="00155BAF" w:rsidRDefault="00CA13AF" w:rsidP="00F83564">
            <w:pPr>
              <w:spacing w:before="120" w:after="120"/>
              <w:ind w:right="-144"/>
              <w:jc w:val="center"/>
              <w:rPr>
                <w:rFonts w:ascii="Times New Roman" w:hAnsi="Times New Roman"/>
                <w:bCs/>
              </w:rPr>
            </w:pPr>
            <w:r w:rsidRPr="00155BAF">
              <w:rPr>
                <w:rFonts w:ascii="Times New Roman" w:hAnsi="Times New Roman"/>
                <w:bCs/>
              </w:rPr>
              <w:t>5.</w:t>
            </w:r>
          </w:p>
        </w:tc>
        <w:tc>
          <w:tcPr>
            <w:tcW w:w="8650" w:type="dxa"/>
          </w:tcPr>
          <w:p w14:paraId="3A8742F1" w14:textId="77777777" w:rsidR="00CA13AF" w:rsidRPr="00155BAF" w:rsidRDefault="00CA13AF" w:rsidP="00F83564">
            <w:pPr>
              <w:spacing w:before="120" w:after="120"/>
              <w:ind w:left="270" w:right="-144"/>
              <w:rPr>
                <w:rFonts w:ascii="Times New Roman" w:hAnsi="Times New Roman"/>
                <w:bCs/>
              </w:rPr>
            </w:pPr>
            <w:r w:rsidRPr="00155BAF">
              <w:rPr>
                <w:rFonts w:ascii="Times New Roman" w:hAnsi="Times New Roman"/>
                <w:bCs/>
              </w:rPr>
              <w:t>ESPI (REQ.21) could benefit by inclusion of the data regarding carbon offsets.</w:t>
            </w:r>
            <w:r>
              <w:rPr>
                <w:rFonts w:ascii="Times New Roman" w:hAnsi="Times New Roman"/>
                <w:bCs/>
              </w:rPr>
              <w:t xml:space="preserve"> (</w:t>
            </w:r>
            <w:r w:rsidRPr="000C082B">
              <w:rPr>
                <w:rFonts w:ascii="Times New Roman" w:hAnsi="Times New Roman"/>
                <w:bCs/>
                <w:i/>
                <w:iCs/>
              </w:rPr>
              <w:t>RMQ Retail Electric Service Provider/Supplier</w:t>
            </w:r>
            <w:r>
              <w:rPr>
                <w:rFonts w:ascii="Times New Roman" w:hAnsi="Times New Roman"/>
                <w:bCs/>
              </w:rPr>
              <w:t>)</w:t>
            </w:r>
          </w:p>
        </w:tc>
      </w:tr>
      <w:tr w:rsidR="00CA13AF" w:rsidRPr="00155BAF" w14:paraId="5DE1869B" w14:textId="77777777" w:rsidTr="00F83564">
        <w:trPr>
          <w:trHeight w:val="504"/>
        </w:trPr>
        <w:tc>
          <w:tcPr>
            <w:tcW w:w="715" w:type="dxa"/>
            <w:vAlign w:val="center"/>
          </w:tcPr>
          <w:p w14:paraId="4B2C6127" w14:textId="77777777" w:rsidR="00CA13AF" w:rsidRPr="00155BAF" w:rsidRDefault="00CA13AF" w:rsidP="00F83564">
            <w:pPr>
              <w:spacing w:before="120" w:after="120"/>
              <w:ind w:right="-144"/>
              <w:jc w:val="center"/>
              <w:rPr>
                <w:rFonts w:ascii="Times New Roman" w:hAnsi="Times New Roman"/>
                <w:bCs/>
              </w:rPr>
            </w:pPr>
            <w:r w:rsidRPr="00155BAF">
              <w:rPr>
                <w:rFonts w:ascii="Times New Roman" w:hAnsi="Times New Roman"/>
                <w:bCs/>
              </w:rPr>
              <w:t>6.</w:t>
            </w:r>
          </w:p>
        </w:tc>
        <w:tc>
          <w:tcPr>
            <w:tcW w:w="8650" w:type="dxa"/>
          </w:tcPr>
          <w:p w14:paraId="0097E2B9" w14:textId="77777777" w:rsidR="00CA13AF" w:rsidRPr="00155BAF" w:rsidRDefault="00CA13AF" w:rsidP="00F83564">
            <w:pPr>
              <w:spacing w:before="120" w:after="120"/>
              <w:ind w:left="270" w:right="-144"/>
              <w:rPr>
                <w:rFonts w:ascii="Times New Roman" w:hAnsi="Times New Roman"/>
                <w:bCs/>
              </w:rPr>
            </w:pPr>
            <w:r w:rsidRPr="00155BAF">
              <w:rPr>
                <w:rFonts w:ascii="Times New Roman" w:hAnsi="Times New Roman"/>
                <w:bCs/>
              </w:rPr>
              <w:t>NAESB should consider how business practices can support standard approaches to calculating the value associated with carbon offsets.</w:t>
            </w:r>
            <w:r>
              <w:rPr>
                <w:rFonts w:ascii="Times New Roman" w:hAnsi="Times New Roman"/>
                <w:bCs/>
              </w:rPr>
              <w:t xml:space="preserve"> (</w:t>
            </w:r>
            <w:r w:rsidRPr="000C082B">
              <w:rPr>
                <w:rFonts w:ascii="Times New Roman" w:hAnsi="Times New Roman"/>
                <w:bCs/>
                <w:i/>
                <w:iCs/>
              </w:rPr>
              <w:t>WEQ IGO and Planners / WGQ End User</w:t>
            </w:r>
            <w:r>
              <w:rPr>
                <w:rFonts w:ascii="Times New Roman" w:hAnsi="Times New Roman"/>
                <w:bCs/>
              </w:rPr>
              <w:t>)</w:t>
            </w:r>
          </w:p>
        </w:tc>
      </w:tr>
      <w:tr w:rsidR="00CA13AF" w:rsidRPr="006A6BFD" w14:paraId="11761108" w14:textId="77777777" w:rsidTr="00F83564">
        <w:trPr>
          <w:trHeight w:val="504"/>
        </w:trPr>
        <w:tc>
          <w:tcPr>
            <w:tcW w:w="715" w:type="dxa"/>
            <w:vAlign w:val="center"/>
          </w:tcPr>
          <w:p w14:paraId="2FF5D961" w14:textId="77777777" w:rsidR="00CA13AF" w:rsidRPr="006A6BFD" w:rsidRDefault="00CA13AF" w:rsidP="00F83564">
            <w:pPr>
              <w:spacing w:before="120" w:after="120"/>
              <w:ind w:right="-144"/>
              <w:jc w:val="center"/>
              <w:rPr>
                <w:rFonts w:ascii="Times New Roman" w:hAnsi="Times New Roman"/>
                <w:bCs/>
              </w:rPr>
            </w:pPr>
            <w:r w:rsidRPr="006A6BFD">
              <w:rPr>
                <w:rFonts w:ascii="Times New Roman" w:hAnsi="Times New Roman"/>
                <w:bCs/>
              </w:rPr>
              <w:t>7.</w:t>
            </w:r>
          </w:p>
        </w:tc>
        <w:tc>
          <w:tcPr>
            <w:tcW w:w="8650" w:type="dxa"/>
          </w:tcPr>
          <w:p w14:paraId="05A120DA" w14:textId="77777777" w:rsidR="00CA13AF" w:rsidRPr="006A6BFD" w:rsidRDefault="00CA13AF" w:rsidP="00F83564">
            <w:pPr>
              <w:spacing w:before="120" w:after="120"/>
              <w:ind w:left="270" w:right="-144"/>
              <w:rPr>
                <w:rFonts w:ascii="Times New Roman" w:hAnsi="Times New Roman"/>
                <w:bCs/>
              </w:rPr>
            </w:pPr>
            <w:r>
              <w:rPr>
                <w:rFonts w:ascii="Times New Roman" w:hAnsi="Times New Roman"/>
                <w:bCs/>
              </w:rPr>
              <w:t xml:space="preserve">California </w:t>
            </w:r>
            <w:r w:rsidRPr="006A6BFD">
              <w:rPr>
                <w:rFonts w:ascii="Times New Roman" w:hAnsi="Times New Roman"/>
                <w:bCs/>
              </w:rPr>
              <w:t>SB100</w:t>
            </w:r>
            <w:r>
              <w:rPr>
                <w:rFonts w:ascii="Times New Roman" w:hAnsi="Times New Roman"/>
                <w:bCs/>
              </w:rPr>
              <w:t xml:space="preserve"> (</w:t>
            </w:r>
            <w:r w:rsidRPr="001615B1">
              <w:rPr>
                <w:rFonts w:ascii="Times New Roman" w:hAnsi="Times New Roman"/>
                <w:bCs/>
                <w:i/>
                <w:iCs/>
              </w:rPr>
              <w:t>WEQ IGO and Planners / WGQ Other Participant</w:t>
            </w:r>
            <w:r>
              <w:rPr>
                <w:rFonts w:ascii="Times New Roman" w:hAnsi="Times New Roman"/>
                <w:bCs/>
              </w:rPr>
              <w:t>)</w:t>
            </w:r>
          </w:p>
        </w:tc>
      </w:tr>
      <w:tr w:rsidR="00CA13AF" w:rsidRPr="00155BAF" w14:paraId="7C3E56C9" w14:textId="77777777" w:rsidTr="00F83564">
        <w:trPr>
          <w:trHeight w:val="360"/>
        </w:trPr>
        <w:tc>
          <w:tcPr>
            <w:tcW w:w="9365" w:type="dxa"/>
            <w:gridSpan w:val="2"/>
            <w:vAlign w:val="center"/>
          </w:tcPr>
          <w:p w14:paraId="79781E78" w14:textId="77777777" w:rsidR="00CA13AF" w:rsidRPr="00155BAF" w:rsidRDefault="00CA13AF" w:rsidP="008D589F">
            <w:pPr>
              <w:pStyle w:val="ListParagraph"/>
              <w:keepNext/>
              <w:keepLines/>
              <w:spacing w:before="120" w:after="0"/>
              <w:ind w:left="360"/>
              <w:rPr>
                <w:rFonts w:ascii="Times New Roman" w:hAnsi="Times New Roman"/>
                <w:b/>
                <w:u w:val="single"/>
              </w:rPr>
            </w:pPr>
            <w:r w:rsidRPr="00155BAF">
              <w:rPr>
                <w:rFonts w:ascii="Times New Roman" w:hAnsi="Times New Roman"/>
                <w:b/>
                <w:u w:val="single"/>
              </w:rPr>
              <w:lastRenderedPageBreak/>
              <w:t>Responses not in Support</w:t>
            </w:r>
          </w:p>
          <w:p w14:paraId="1035D523" w14:textId="77777777" w:rsidR="00CA13AF" w:rsidRPr="00155BAF" w:rsidRDefault="00CA13AF" w:rsidP="008D589F">
            <w:pPr>
              <w:keepNext/>
              <w:keepLines/>
              <w:spacing w:after="120"/>
              <w:ind w:left="360"/>
              <w:rPr>
                <w:rFonts w:ascii="Times New Roman" w:hAnsi="Times New Roman"/>
                <w:highlight w:val="yellow"/>
              </w:rPr>
            </w:pPr>
            <w:r w:rsidRPr="00155BAF">
              <w:rPr>
                <w:rFonts w:ascii="Times New Roman" w:hAnsi="Times New Roman"/>
                <w:bCs/>
              </w:rPr>
              <w:t>Detailed information concerning responses by those not supportive of standards development or other activity</w:t>
            </w:r>
          </w:p>
        </w:tc>
      </w:tr>
      <w:tr w:rsidR="00CA13AF" w:rsidRPr="001615B1" w14:paraId="701AED1B" w14:textId="77777777" w:rsidTr="00F83564">
        <w:trPr>
          <w:trHeight w:val="360"/>
        </w:trPr>
        <w:tc>
          <w:tcPr>
            <w:tcW w:w="9365" w:type="dxa"/>
            <w:gridSpan w:val="2"/>
            <w:vAlign w:val="center"/>
          </w:tcPr>
          <w:p w14:paraId="7E944A43" w14:textId="77777777" w:rsidR="00CA13AF" w:rsidRDefault="00CA13AF" w:rsidP="008D589F">
            <w:pPr>
              <w:keepNext/>
              <w:keepLines/>
              <w:widowControl w:val="0"/>
              <w:spacing w:before="120" w:after="120"/>
              <w:ind w:left="274" w:right="-144"/>
              <w:rPr>
                <w:rFonts w:ascii="Times New Roman" w:hAnsi="Times New Roman"/>
                <w:bCs/>
              </w:rPr>
            </w:pPr>
            <w:r w:rsidRPr="00155BAF">
              <w:rPr>
                <w:rFonts w:ascii="Times New Roman" w:hAnsi="Times New Roman"/>
                <w:bCs/>
              </w:rPr>
              <w:t>Standardization in the area is not needed</w:t>
            </w:r>
          </w:p>
          <w:p w14:paraId="19F1E640" w14:textId="77777777" w:rsidR="00CA13AF" w:rsidRPr="001615B1" w:rsidRDefault="00CA13AF" w:rsidP="008D589F">
            <w:pPr>
              <w:keepNext/>
              <w:keepLines/>
              <w:widowControl w:val="0"/>
              <w:spacing w:before="120" w:after="120"/>
              <w:ind w:left="274" w:right="-144"/>
              <w:rPr>
                <w:rFonts w:ascii="Times New Roman" w:hAnsi="Times New Roman"/>
                <w:bCs/>
                <w:i/>
                <w:iCs/>
              </w:rPr>
            </w:pPr>
            <w:r w:rsidRPr="001615B1">
              <w:rPr>
                <w:rFonts w:ascii="Times New Roman" w:hAnsi="Times New Roman"/>
                <w:bCs/>
                <w:i/>
                <w:iCs/>
              </w:rPr>
              <w:t>Ten responses with seven comments</w:t>
            </w:r>
          </w:p>
        </w:tc>
      </w:tr>
      <w:tr w:rsidR="00CA13AF" w:rsidRPr="00155BAF" w14:paraId="5A6DBE20" w14:textId="77777777" w:rsidTr="00F83564">
        <w:trPr>
          <w:trHeight w:val="360"/>
        </w:trPr>
        <w:tc>
          <w:tcPr>
            <w:tcW w:w="715" w:type="dxa"/>
            <w:vAlign w:val="center"/>
          </w:tcPr>
          <w:p w14:paraId="54070611" w14:textId="77777777" w:rsidR="00CA13AF" w:rsidRPr="00155BAF" w:rsidRDefault="00CA13AF" w:rsidP="00F83564">
            <w:pPr>
              <w:spacing w:before="120" w:after="120"/>
              <w:ind w:right="-54"/>
              <w:jc w:val="center"/>
              <w:rPr>
                <w:rFonts w:ascii="Times New Roman" w:hAnsi="Times New Roman"/>
                <w:bCs/>
              </w:rPr>
            </w:pPr>
          </w:p>
        </w:tc>
        <w:tc>
          <w:tcPr>
            <w:tcW w:w="8650" w:type="dxa"/>
            <w:vAlign w:val="center"/>
          </w:tcPr>
          <w:p w14:paraId="2C808B53" w14:textId="77777777" w:rsidR="00CA13AF" w:rsidRPr="00155BAF" w:rsidRDefault="00CA13AF" w:rsidP="00F83564">
            <w:pPr>
              <w:spacing w:before="120" w:after="120"/>
              <w:ind w:left="270" w:right="-144"/>
              <w:rPr>
                <w:rFonts w:ascii="Times New Roman" w:hAnsi="Times New Roman"/>
                <w:bCs/>
              </w:rPr>
            </w:pPr>
            <w:r w:rsidRPr="00155BAF">
              <w:rPr>
                <w:rFonts w:ascii="Times New Roman" w:hAnsi="Times New Roman"/>
                <w:bCs/>
              </w:rPr>
              <w:t>It is not clear what type of standardization NAESB proposes. The CFTC has stated a proceeding relat</w:t>
            </w:r>
            <w:r>
              <w:rPr>
                <w:rFonts w:ascii="Times New Roman" w:hAnsi="Times New Roman"/>
                <w:bCs/>
              </w:rPr>
              <w:t>e</w:t>
            </w:r>
            <w:r w:rsidRPr="00155BAF">
              <w:rPr>
                <w:rFonts w:ascii="Times New Roman" w:hAnsi="Times New Roman"/>
                <w:bCs/>
              </w:rPr>
              <w:t xml:space="preserve">d to carbon offsets and the related market; therefore, NAESB should not get ahead of the CFTC. In the end, it's possible that consideration could be given for a standardized platform for tracking and retiring of carbon offset credits used in the voluntary market, but again others </w:t>
            </w:r>
            <w:proofErr w:type="spellStart"/>
            <w:r w:rsidRPr="00155BAF">
              <w:rPr>
                <w:rFonts w:ascii="Times New Roman" w:hAnsi="Times New Roman"/>
                <w:bCs/>
              </w:rPr>
              <w:t>maybe</w:t>
            </w:r>
            <w:proofErr w:type="spellEnd"/>
            <w:r w:rsidRPr="00155BAF">
              <w:rPr>
                <w:rFonts w:ascii="Times New Roman" w:hAnsi="Times New Roman"/>
                <w:bCs/>
              </w:rPr>
              <w:t xml:space="preserve"> looking at this issue.</w:t>
            </w:r>
            <w:r>
              <w:rPr>
                <w:rFonts w:ascii="Times New Roman" w:hAnsi="Times New Roman"/>
                <w:bCs/>
              </w:rPr>
              <w:t xml:space="preserve"> (</w:t>
            </w:r>
            <w:r w:rsidRPr="001615B1">
              <w:rPr>
                <w:rFonts w:ascii="Times New Roman" w:hAnsi="Times New Roman"/>
                <w:bCs/>
                <w:i/>
                <w:iCs/>
              </w:rPr>
              <w:t>WGQ Distributor</w:t>
            </w:r>
            <w:r>
              <w:rPr>
                <w:rFonts w:ascii="Times New Roman" w:hAnsi="Times New Roman"/>
                <w:bCs/>
              </w:rPr>
              <w:t>)</w:t>
            </w:r>
          </w:p>
        </w:tc>
      </w:tr>
      <w:tr w:rsidR="00CA13AF" w:rsidRPr="00155BAF" w14:paraId="12792B2A" w14:textId="77777777" w:rsidTr="00F83564">
        <w:trPr>
          <w:trHeight w:val="360"/>
        </w:trPr>
        <w:tc>
          <w:tcPr>
            <w:tcW w:w="715" w:type="dxa"/>
            <w:vAlign w:val="center"/>
          </w:tcPr>
          <w:p w14:paraId="3F23BCB3" w14:textId="77777777" w:rsidR="00CA13AF" w:rsidRPr="00155BAF" w:rsidRDefault="00CA13AF" w:rsidP="00F83564">
            <w:pPr>
              <w:spacing w:before="120" w:after="120"/>
              <w:ind w:right="-54"/>
              <w:jc w:val="center"/>
              <w:rPr>
                <w:rFonts w:ascii="Times New Roman" w:hAnsi="Times New Roman"/>
                <w:bCs/>
              </w:rPr>
            </w:pPr>
          </w:p>
        </w:tc>
        <w:tc>
          <w:tcPr>
            <w:tcW w:w="8650" w:type="dxa"/>
            <w:vAlign w:val="center"/>
          </w:tcPr>
          <w:p w14:paraId="590AE828" w14:textId="77777777" w:rsidR="00CA13AF" w:rsidRPr="00155BAF" w:rsidRDefault="00CA13AF" w:rsidP="00F83564">
            <w:pPr>
              <w:spacing w:before="120" w:after="120"/>
              <w:ind w:left="270" w:right="-144"/>
              <w:rPr>
                <w:rFonts w:ascii="Times New Roman" w:hAnsi="Times New Roman"/>
                <w:bCs/>
              </w:rPr>
            </w:pPr>
            <w:r w:rsidRPr="00155BAF">
              <w:rPr>
                <w:rFonts w:ascii="Times New Roman" w:hAnsi="Times New Roman"/>
                <w:bCs/>
              </w:rPr>
              <w:t>NAESB should not address standards development until there are sufficient communications/business practices that have been developed and are in practice by the industry (</w:t>
            </w:r>
            <w:r>
              <w:rPr>
                <w:rFonts w:ascii="Times New Roman" w:hAnsi="Times New Roman"/>
                <w:bCs/>
                <w:i/>
                <w:iCs/>
              </w:rPr>
              <w:t xml:space="preserve">five responses: all </w:t>
            </w:r>
            <w:r w:rsidRPr="00801148">
              <w:rPr>
                <w:rFonts w:ascii="Times New Roman" w:hAnsi="Times New Roman"/>
                <w:bCs/>
                <w:i/>
                <w:iCs/>
              </w:rPr>
              <w:t>WGQ Pipeline</w:t>
            </w:r>
            <w:r w:rsidRPr="00155BAF">
              <w:rPr>
                <w:rFonts w:ascii="Times New Roman" w:hAnsi="Times New Roman"/>
                <w:bCs/>
              </w:rPr>
              <w:t>)</w:t>
            </w:r>
          </w:p>
        </w:tc>
      </w:tr>
      <w:tr w:rsidR="00CA13AF" w:rsidRPr="00155BAF" w14:paraId="510F32A7" w14:textId="77777777" w:rsidTr="00F83564">
        <w:trPr>
          <w:trHeight w:val="360"/>
        </w:trPr>
        <w:tc>
          <w:tcPr>
            <w:tcW w:w="715" w:type="dxa"/>
            <w:vAlign w:val="center"/>
          </w:tcPr>
          <w:p w14:paraId="4D799B8F" w14:textId="77777777" w:rsidR="00CA13AF" w:rsidRPr="00155BAF" w:rsidRDefault="00CA13AF" w:rsidP="00F83564">
            <w:pPr>
              <w:spacing w:before="120" w:after="120"/>
              <w:ind w:right="-54"/>
              <w:jc w:val="center"/>
              <w:rPr>
                <w:rFonts w:ascii="Times New Roman" w:hAnsi="Times New Roman"/>
                <w:bCs/>
              </w:rPr>
            </w:pPr>
          </w:p>
        </w:tc>
        <w:tc>
          <w:tcPr>
            <w:tcW w:w="8650" w:type="dxa"/>
            <w:vAlign w:val="center"/>
          </w:tcPr>
          <w:p w14:paraId="4D51AAB8" w14:textId="77777777" w:rsidR="00CA13AF" w:rsidRPr="00155BAF" w:rsidRDefault="00CA13AF" w:rsidP="00F83564">
            <w:pPr>
              <w:spacing w:before="120" w:after="120"/>
              <w:ind w:left="270" w:right="-144"/>
              <w:rPr>
                <w:rFonts w:ascii="Times New Roman" w:hAnsi="Times New Roman"/>
                <w:bCs/>
              </w:rPr>
            </w:pPr>
            <w:r w:rsidRPr="00155BAF">
              <w:rPr>
                <w:rFonts w:ascii="Times New Roman" w:hAnsi="Times New Roman"/>
                <w:bCs/>
              </w:rPr>
              <w:t>No business opportunity, carbon offset / trades are already happening in the marketplace.</w:t>
            </w:r>
            <w:r>
              <w:rPr>
                <w:rFonts w:ascii="Times New Roman" w:hAnsi="Times New Roman"/>
                <w:bCs/>
              </w:rPr>
              <w:t xml:space="preserve"> (</w:t>
            </w:r>
            <w:r w:rsidRPr="00E14271">
              <w:rPr>
                <w:rFonts w:ascii="Times New Roman" w:hAnsi="Times New Roman"/>
                <w:bCs/>
                <w:i/>
                <w:iCs/>
              </w:rPr>
              <w:t>RMQ Other Participant / WEQ Technology or Services Company / WGQ Services or Technology Company</w:t>
            </w:r>
            <w:r>
              <w:rPr>
                <w:rFonts w:ascii="Times New Roman" w:hAnsi="Times New Roman"/>
                <w:bCs/>
              </w:rPr>
              <w:t>)</w:t>
            </w:r>
          </w:p>
        </w:tc>
      </w:tr>
      <w:tr w:rsidR="00CA13AF" w:rsidRPr="001615B1" w14:paraId="24FB77C4" w14:textId="77777777" w:rsidTr="00F83564">
        <w:trPr>
          <w:trHeight w:val="360"/>
        </w:trPr>
        <w:tc>
          <w:tcPr>
            <w:tcW w:w="9365" w:type="dxa"/>
            <w:gridSpan w:val="2"/>
            <w:vAlign w:val="center"/>
          </w:tcPr>
          <w:p w14:paraId="4F171A64" w14:textId="77777777" w:rsidR="00CA13AF" w:rsidRDefault="00CA13AF" w:rsidP="00F83564">
            <w:pPr>
              <w:spacing w:before="120" w:after="120"/>
              <w:ind w:left="270" w:right="-144"/>
              <w:rPr>
                <w:rFonts w:ascii="Times New Roman" w:hAnsi="Times New Roman"/>
                <w:bCs/>
              </w:rPr>
            </w:pPr>
            <w:r w:rsidRPr="00155BAF">
              <w:rPr>
                <w:rFonts w:ascii="Times New Roman" w:hAnsi="Times New Roman"/>
                <w:bCs/>
              </w:rPr>
              <w:t>Standards currently exist that adequately address the area for the energy industry</w:t>
            </w:r>
          </w:p>
          <w:p w14:paraId="445C537B" w14:textId="77777777" w:rsidR="00CA13AF" w:rsidRPr="001615B1" w:rsidRDefault="00CA13AF" w:rsidP="00F83564">
            <w:pPr>
              <w:spacing w:before="120" w:after="120"/>
              <w:ind w:left="270" w:right="-144"/>
              <w:rPr>
                <w:rFonts w:ascii="Times New Roman" w:hAnsi="Times New Roman"/>
                <w:bCs/>
                <w:i/>
                <w:iCs/>
              </w:rPr>
            </w:pPr>
            <w:r w:rsidRPr="001615B1">
              <w:rPr>
                <w:rFonts w:ascii="Times New Roman" w:hAnsi="Times New Roman"/>
                <w:bCs/>
                <w:i/>
                <w:iCs/>
              </w:rPr>
              <w:t>One response with comments</w:t>
            </w:r>
          </w:p>
        </w:tc>
      </w:tr>
      <w:tr w:rsidR="00CA13AF" w:rsidRPr="00155BAF" w14:paraId="1C738F86" w14:textId="77777777" w:rsidTr="00F83564">
        <w:trPr>
          <w:trHeight w:val="360"/>
        </w:trPr>
        <w:tc>
          <w:tcPr>
            <w:tcW w:w="715" w:type="dxa"/>
            <w:vAlign w:val="center"/>
          </w:tcPr>
          <w:p w14:paraId="5E2E6B20" w14:textId="77777777" w:rsidR="00CA13AF" w:rsidRPr="00155BAF" w:rsidRDefault="00CA13AF" w:rsidP="00F83564">
            <w:pPr>
              <w:spacing w:before="120" w:after="120"/>
              <w:ind w:right="-54"/>
              <w:jc w:val="center"/>
              <w:rPr>
                <w:rFonts w:ascii="Times New Roman" w:hAnsi="Times New Roman"/>
                <w:bCs/>
              </w:rPr>
            </w:pPr>
          </w:p>
        </w:tc>
        <w:tc>
          <w:tcPr>
            <w:tcW w:w="8650" w:type="dxa"/>
            <w:vAlign w:val="center"/>
          </w:tcPr>
          <w:p w14:paraId="35D08B0F" w14:textId="77777777" w:rsidR="00CA13AF" w:rsidRPr="00155BAF" w:rsidRDefault="00CA13AF" w:rsidP="00F83564">
            <w:pPr>
              <w:spacing w:before="120" w:after="120"/>
              <w:ind w:left="270" w:right="-144"/>
              <w:rPr>
                <w:rFonts w:ascii="Times New Roman" w:hAnsi="Times New Roman"/>
                <w:bCs/>
              </w:rPr>
            </w:pPr>
            <w:r w:rsidRPr="00155BAF">
              <w:rPr>
                <w:rFonts w:ascii="Times New Roman" w:hAnsi="Times New Roman"/>
                <w:bCs/>
              </w:rPr>
              <w:t>Carbon is currently regulated at the state level. If there is a move toward national standards then NAESB should be involved.</w:t>
            </w:r>
            <w:r>
              <w:rPr>
                <w:rFonts w:ascii="Times New Roman" w:hAnsi="Times New Roman"/>
                <w:bCs/>
              </w:rPr>
              <w:t xml:space="preserve"> (</w:t>
            </w:r>
            <w:r w:rsidRPr="00E14271">
              <w:rPr>
                <w:rFonts w:ascii="Times New Roman" w:hAnsi="Times New Roman"/>
                <w:bCs/>
                <w:i/>
                <w:iCs/>
              </w:rPr>
              <w:t>RMQ Retail Electric Utility / WEQ Transmission, Generator, Distributor/Load Serving Entity / WGQ Pipeline, Distributor</w:t>
            </w:r>
            <w:r>
              <w:rPr>
                <w:rFonts w:ascii="Times New Roman" w:hAnsi="Times New Roman"/>
                <w:bCs/>
              </w:rPr>
              <w:t>)</w:t>
            </w:r>
          </w:p>
        </w:tc>
      </w:tr>
      <w:tr w:rsidR="00CA13AF" w:rsidRPr="001615B1" w14:paraId="2E865D53" w14:textId="77777777" w:rsidTr="00F83564">
        <w:trPr>
          <w:trHeight w:val="360"/>
        </w:trPr>
        <w:tc>
          <w:tcPr>
            <w:tcW w:w="9365" w:type="dxa"/>
            <w:gridSpan w:val="2"/>
            <w:vAlign w:val="center"/>
          </w:tcPr>
          <w:p w14:paraId="1855CFB0" w14:textId="77777777" w:rsidR="00CA13AF" w:rsidRDefault="00CA13AF" w:rsidP="00F83564">
            <w:pPr>
              <w:spacing w:before="120" w:after="120"/>
              <w:ind w:left="270" w:right="-144"/>
              <w:rPr>
                <w:rFonts w:ascii="Times New Roman" w:hAnsi="Times New Roman"/>
                <w:bCs/>
              </w:rPr>
            </w:pPr>
            <w:r w:rsidRPr="00155BAF">
              <w:rPr>
                <w:rFonts w:ascii="Times New Roman" w:hAnsi="Times New Roman"/>
                <w:bCs/>
              </w:rPr>
              <w:t>Standards development by NAESB would be inappropriate</w:t>
            </w:r>
          </w:p>
          <w:p w14:paraId="2F0D5BC5" w14:textId="77777777" w:rsidR="00CA13AF" w:rsidRPr="001615B1" w:rsidRDefault="00CA13AF" w:rsidP="00F83564">
            <w:pPr>
              <w:spacing w:before="120" w:after="120"/>
              <w:ind w:left="270" w:right="-144"/>
              <w:rPr>
                <w:rFonts w:ascii="Times New Roman" w:hAnsi="Times New Roman"/>
                <w:bCs/>
                <w:i/>
                <w:iCs/>
              </w:rPr>
            </w:pPr>
            <w:r w:rsidRPr="001615B1">
              <w:rPr>
                <w:rFonts w:ascii="Times New Roman" w:hAnsi="Times New Roman"/>
                <w:bCs/>
                <w:i/>
                <w:iCs/>
              </w:rPr>
              <w:t>One response with comments</w:t>
            </w:r>
          </w:p>
        </w:tc>
      </w:tr>
      <w:tr w:rsidR="00CA13AF" w:rsidRPr="00155BAF" w14:paraId="34CF357A" w14:textId="77777777" w:rsidTr="00F83564">
        <w:trPr>
          <w:trHeight w:val="360"/>
        </w:trPr>
        <w:tc>
          <w:tcPr>
            <w:tcW w:w="715" w:type="dxa"/>
            <w:vAlign w:val="center"/>
          </w:tcPr>
          <w:p w14:paraId="73B6FAF0" w14:textId="77777777" w:rsidR="00CA13AF" w:rsidRPr="00155BAF" w:rsidRDefault="00CA13AF" w:rsidP="00F83564">
            <w:pPr>
              <w:spacing w:before="120" w:after="120"/>
              <w:ind w:right="-54"/>
              <w:jc w:val="center"/>
              <w:rPr>
                <w:rFonts w:ascii="Times New Roman" w:hAnsi="Times New Roman"/>
                <w:bCs/>
              </w:rPr>
            </w:pPr>
          </w:p>
        </w:tc>
        <w:tc>
          <w:tcPr>
            <w:tcW w:w="8650" w:type="dxa"/>
            <w:vAlign w:val="center"/>
          </w:tcPr>
          <w:p w14:paraId="4DC5B575" w14:textId="77777777" w:rsidR="00CA13AF" w:rsidRPr="00155BAF" w:rsidRDefault="00CA13AF" w:rsidP="00F83564">
            <w:pPr>
              <w:spacing w:before="120" w:after="120"/>
              <w:ind w:left="270" w:right="-144"/>
              <w:rPr>
                <w:rFonts w:ascii="Times New Roman" w:hAnsi="Times New Roman"/>
                <w:bCs/>
              </w:rPr>
            </w:pPr>
            <w:r w:rsidRPr="00155BAF">
              <w:rPr>
                <w:rFonts w:ascii="Times New Roman" w:hAnsi="Times New Roman"/>
                <w:bCs/>
              </w:rPr>
              <w:t>These are global products and standards are being developed through global organizations.  We would not want the US developing conflicting standards.</w:t>
            </w:r>
          </w:p>
        </w:tc>
      </w:tr>
      <w:tr w:rsidR="00CA13AF" w:rsidRPr="001615B1" w14:paraId="11817D64" w14:textId="77777777" w:rsidTr="00F83564">
        <w:trPr>
          <w:trHeight w:val="360"/>
        </w:trPr>
        <w:tc>
          <w:tcPr>
            <w:tcW w:w="9365" w:type="dxa"/>
            <w:gridSpan w:val="2"/>
            <w:vAlign w:val="center"/>
          </w:tcPr>
          <w:p w14:paraId="0C435959" w14:textId="77777777" w:rsidR="00CA13AF" w:rsidRDefault="00CA13AF" w:rsidP="00F83564">
            <w:pPr>
              <w:spacing w:before="120" w:after="120"/>
              <w:ind w:left="270" w:right="-144"/>
              <w:rPr>
                <w:rFonts w:ascii="Times New Roman" w:hAnsi="Times New Roman"/>
                <w:bCs/>
              </w:rPr>
            </w:pPr>
            <w:r w:rsidRPr="00155BAF">
              <w:rPr>
                <w:rFonts w:ascii="Times New Roman" w:hAnsi="Times New Roman"/>
                <w:bCs/>
              </w:rPr>
              <w:t>Standards development by NAESB would be inappropriate at this time</w:t>
            </w:r>
          </w:p>
          <w:p w14:paraId="0EC75E83" w14:textId="77777777" w:rsidR="00CA13AF" w:rsidRPr="001615B1" w:rsidRDefault="00CA13AF" w:rsidP="00F83564">
            <w:pPr>
              <w:spacing w:before="120" w:after="120"/>
              <w:ind w:left="270" w:right="-144"/>
              <w:rPr>
                <w:rFonts w:ascii="Times New Roman" w:hAnsi="Times New Roman"/>
                <w:bCs/>
                <w:i/>
                <w:iCs/>
              </w:rPr>
            </w:pPr>
            <w:r w:rsidRPr="001615B1">
              <w:rPr>
                <w:rFonts w:ascii="Times New Roman" w:hAnsi="Times New Roman"/>
                <w:bCs/>
                <w:i/>
                <w:iCs/>
              </w:rPr>
              <w:t>Two responses with comments</w:t>
            </w:r>
          </w:p>
        </w:tc>
      </w:tr>
      <w:tr w:rsidR="00CA13AF" w:rsidRPr="00155BAF" w14:paraId="771AA137" w14:textId="77777777" w:rsidTr="00F83564">
        <w:trPr>
          <w:trHeight w:val="360"/>
        </w:trPr>
        <w:tc>
          <w:tcPr>
            <w:tcW w:w="715" w:type="dxa"/>
            <w:vAlign w:val="center"/>
          </w:tcPr>
          <w:p w14:paraId="2FB428D7" w14:textId="77777777" w:rsidR="00CA13AF" w:rsidRPr="00155BAF" w:rsidRDefault="00CA13AF" w:rsidP="00F83564">
            <w:pPr>
              <w:spacing w:before="120" w:after="120"/>
              <w:ind w:right="-54"/>
              <w:jc w:val="center"/>
              <w:rPr>
                <w:rFonts w:ascii="Times New Roman" w:hAnsi="Times New Roman"/>
                <w:bCs/>
                <w:highlight w:val="yellow"/>
              </w:rPr>
            </w:pPr>
          </w:p>
        </w:tc>
        <w:tc>
          <w:tcPr>
            <w:tcW w:w="8650" w:type="dxa"/>
            <w:vAlign w:val="center"/>
          </w:tcPr>
          <w:p w14:paraId="2D8F8CD5" w14:textId="77777777" w:rsidR="00CA13AF" w:rsidRPr="00155BAF" w:rsidRDefault="00CA13AF" w:rsidP="00F83564">
            <w:pPr>
              <w:spacing w:before="120" w:after="120"/>
              <w:ind w:left="270" w:right="-144"/>
              <w:rPr>
                <w:rFonts w:ascii="Times New Roman" w:hAnsi="Times New Roman"/>
                <w:bCs/>
              </w:rPr>
            </w:pPr>
            <w:r>
              <w:rPr>
                <w:rFonts w:ascii="Times New Roman" w:hAnsi="Times New Roman"/>
                <w:bCs/>
              </w:rPr>
              <w:t>T</w:t>
            </w:r>
            <w:r w:rsidRPr="00155BAF">
              <w:rPr>
                <w:rFonts w:ascii="Times New Roman" w:hAnsi="Times New Roman"/>
                <w:bCs/>
              </w:rPr>
              <w:t>oo early to set standards</w:t>
            </w:r>
            <w:r>
              <w:rPr>
                <w:rFonts w:ascii="Times New Roman" w:hAnsi="Times New Roman"/>
                <w:bCs/>
              </w:rPr>
              <w:t xml:space="preserve"> (</w:t>
            </w:r>
            <w:r w:rsidRPr="00E14271">
              <w:rPr>
                <w:rFonts w:ascii="Times New Roman" w:hAnsi="Times New Roman"/>
                <w:bCs/>
                <w:i/>
                <w:iCs/>
              </w:rPr>
              <w:t>WGQ Producer)</w:t>
            </w:r>
          </w:p>
        </w:tc>
      </w:tr>
      <w:tr w:rsidR="00CA13AF" w:rsidRPr="00155BAF" w14:paraId="78D3E16F" w14:textId="77777777" w:rsidTr="00F83564">
        <w:trPr>
          <w:trHeight w:val="360"/>
        </w:trPr>
        <w:tc>
          <w:tcPr>
            <w:tcW w:w="715" w:type="dxa"/>
            <w:vAlign w:val="center"/>
          </w:tcPr>
          <w:p w14:paraId="53A7B304" w14:textId="77777777" w:rsidR="00CA13AF" w:rsidRPr="00155BAF" w:rsidRDefault="00CA13AF" w:rsidP="00F83564">
            <w:pPr>
              <w:spacing w:before="120" w:after="120"/>
              <w:ind w:right="-54"/>
              <w:jc w:val="center"/>
              <w:rPr>
                <w:rFonts w:ascii="Times New Roman" w:hAnsi="Times New Roman"/>
                <w:bCs/>
                <w:highlight w:val="yellow"/>
              </w:rPr>
            </w:pPr>
          </w:p>
        </w:tc>
        <w:tc>
          <w:tcPr>
            <w:tcW w:w="8650" w:type="dxa"/>
            <w:vAlign w:val="center"/>
          </w:tcPr>
          <w:p w14:paraId="638B79FE" w14:textId="77777777" w:rsidR="00CA13AF" w:rsidRPr="00155BAF" w:rsidRDefault="00CA13AF" w:rsidP="00F83564">
            <w:pPr>
              <w:spacing w:before="120" w:after="120"/>
              <w:ind w:left="270" w:right="-144"/>
              <w:rPr>
                <w:rFonts w:ascii="Times New Roman" w:hAnsi="Times New Roman"/>
                <w:bCs/>
              </w:rPr>
            </w:pPr>
            <w:r>
              <w:rPr>
                <w:rFonts w:ascii="Times New Roman" w:hAnsi="Times New Roman"/>
                <w:bCs/>
              </w:rPr>
              <w:t>N</w:t>
            </w:r>
            <w:r w:rsidRPr="00155BAF">
              <w:rPr>
                <w:rFonts w:ascii="Times New Roman" w:hAnsi="Times New Roman"/>
                <w:bCs/>
              </w:rPr>
              <w:t>eed to see how the global market/standards develop to ensure reciprocity</w:t>
            </w:r>
            <w:r>
              <w:rPr>
                <w:rFonts w:ascii="Times New Roman" w:hAnsi="Times New Roman"/>
                <w:bCs/>
              </w:rPr>
              <w:t xml:space="preserve"> (</w:t>
            </w:r>
            <w:r w:rsidRPr="00E14271">
              <w:rPr>
                <w:rFonts w:ascii="Times New Roman" w:hAnsi="Times New Roman"/>
                <w:bCs/>
                <w:i/>
                <w:iCs/>
              </w:rPr>
              <w:t>WGQ Producer</w:t>
            </w:r>
            <w:r>
              <w:rPr>
                <w:rFonts w:ascii="Times New Roman" w:hAnsi="Times New Roman"/>
                <w:bCs/>
              </w:rPr>
              <w:t>)</w:t>
            </w:r>
          </w:p>
        </w:tc>
      </w:tr>
      <w:tr w:rsidR="00CA13AF" w:rsidRPr="001615B1" w14:paraId="5FC6D565" w14:textId="77777777" w:rsidTr="00F83564">
        <w:trPr>
          <w:trHeight w:val="360"/>
        </w:trPr>
        <w:tc>
          <w:tcPr>
            <w:tcW w:w="9365" w:type="dxa"/>
            <w:gridSpan w:val="2"/>
            <w:vAlign w:val="center"/>
          </w:tcPr>
          <w:p w14:paraId="737C4932" w14:textId="77777777" w:rsidR="00CA13AF" w:rsidRDefault="00CA13AF" w:rsidP="008D589F">
            <w:pPr>
              <w:keepNext/>
              <w:keepLines/>
              <w:spacing w:before="120" w:after="120"/>
              <w:ind w:left="270" w:right="-144"/>
              <w:rPr>
                <w:rFonts w:ascii="Times New Roman" w:hAnsi="Times New Roman"/>
                <w:bCs/>
              </w:rPr>
            </w:pPr>
            <w:r w:rsidRPr="00155BAF">
              <w:rPr>
                <w:rFonts w:ascii="Times New Roman" w:hAnsi="Times New Roman"/>
                <w:bCs/>
              </w:rPr>
              <w:lastRenderedPageBreak/>
              <w:t>Other</w:t>
            </w:r>
          </w:p>
          <w:p w14:paraId="0210F655" w14:textId="77777777" w:rsidR="00CA13AF" w:rsidRPr="001615B1" w:rsidRDefault="00CA13AF" w:rsidP="008D589F">
            <w:pPr>
              <w:keepNext/>
              <w:keepLines/>
              <w:spacing w:before="120" w:after="120"/>
              <w:ind w:left="270" w:right="-144"/>
              <w:rPr>
                <w:rFonts w:ascii="Times New Roman" w:hAnsi="Times New Roman"/>
                <w:bCs/>
                <w:i/>
                <w:iCs/>
              </w:rPr>
            </w:pPr>
            <w:r w:rsidRPr="001615B1">
              <w:rPr>
                <w:rFonts w:ascii="Times New Roman" w:hAnsi="Times New Roman"/>
                <w:bCs/>
                <w:i/>
                <w:iCs/>
              </w:rPr>
              <w:t>Two responses with comments</w:t>
            </w:r>
          </w:p>
        </w:tc>
      </w:tr>
      <w:tr w:rsidR="00CA13AF" w:rsidRPr="00155BAF" w14:paraId="18BF46BD" w14:textId="77777777" w:rsidTr="00F83564">
        <w:trPr>
          <w:trHeight w:val="360"/>
        </w:trPr>
        <w:tc>
          <w:tcPr>
            <w:tcW w:w="715" w:type="dxa"/>
            <w:vAlign w:val="center"/>
          </w:tcPr>
          <w:p w14:paraId="69F57E93" w14:textId="77777777" w:rsidR="00CA13AF" w:rsidRPr="00155BAF" w:rsidRDefault="00CA13AF" w:rsidP="00F83564">
            <w:pPr>
              <w:spacing w:before="120" w:after="120"/>
              <w:ind w:right="-54"/>
              <w:jc w:val="center"/>
              <w:rPr>
                <w:rFonts w:ascii="Times New Roman" w:hAnsi="Times New Roman"/>
                <w:bCs/>
              </w:rPr>
            </w:pPr>
          </w:p>
        </w:tc>
        <w:tc>
          <w:tcPr>
            <w:tcW w:w="8650" w:type="dxa"/>
            <w:vAlign w:val="center"/>
          </w:tcPr>
          <w:p w14:paraId="0A05BA0D" w14:textId="77777777" w:rsidR="00CA13AF" w:rsidRPr="00155BAF" w:rsidRDefault="00CA13AF" w:rsidP="008D589F">
            <w:pPr>
              <w:keepNext/>
              <w:keepLines/>
              <w:spacing w:before="120" w:after="120"/>
              <w:ind w:left="270" w:right="-144"/>
              <w:rPr>
                <w:rFonts w:ascii="Times New Roman" w:hAnsi="Times New Roman"/>
                <w:bCs/>
              </w:rPr>
            </w:pPr>
            <w:r w:rsidRPr="00155BAF">
              <w:rPr>
                <w:rFonts w:ascii="Times New Roman" w:hAnsi="Times New Roman"/>
                <w:bCs/>
              </w:rPr>
              <w:t>Standards development would be inappropriate until a request for such is submitted.</w:t>
            </w:r>
            <w:r>
              <w:rPr>
                <w:rFonts w:ascii="Times New Roman" w:hAnsi="Times New Roman"/>
                <w:bCs/>
              </w:rPr>
              <w:t xml:space="preserve"> (</w:t>
            </w:r>
            <w:r w:rsidRPr="00E14271">
              <w:rPr>
                <w:rFonts w:ascii="Times New Roman" w:hAnsi="Times New Roman"/>
                <w:bCs/>
                <w:i/>
                <w:iCs/>
              </w:rPr>
              <w:t>WGQ Pipeline</w:t>
            </w:r>
            <w:r>
              <w:rPr>
                <w:rFonts w:ascii="Times New Roman" w:hAnsi="Times New Roman"/>
                <w:bCs/>
              </w:rPr>
              <w:t>)</w:t>
            </w:r>
          </w:p>
        </w:tc>
      </w:tr>
      <w:tr w:rsidR="00CA13AF" w:rsidRPr="00155BAF" w14:paraId="6BAEF401" w14:textId="77777777" w:rsidTr="00F83564">
        <w:trPr>
          <w:trHeight w:val="360"/>
        </w:trPr>
        <w:tc>
          <w:tcPr>
            <w:tcW w:w="715" w:type="dxa"/>
            <w:vAlign w:val="center"/>
          </w:tcPr>
          <w:p w14:paraId="7D09751B" w14:textId="77777777" w:rsidR="00CA13AF" w:rsidRPr="00155BAF" w:rsidRDefault="00CA13AF" w:rsidP="00F83564">
            <w:pPr>
              <w:spacing w:before="120" w:after="120"/>
              <w:ind w:right="-54"/>
              <w:jc w:val="center"/>
              <w:rPr>
                <w:rFonts w:ascii="Times New Roman" w:hAnsi="Times New Roman"/>
                <w:bCs/>
              </w:rPr>
            </w:pPr>
          </w:p>
        </w:tc>
        <w:tc>
          <w:tcPr>
            <w:tcW w:w="8650" w:type="dxa"/>
            <w:vAlign w:val="center"/>
          </w:tcPr>
          <w:p w14:paraId="6EDE92B4" w14:textId="77777777" w:rsidR="00CA13AF" w:rsidRPr="00155BAF" w:rsidRDefault="00CA13AF" w:rsidP="00F83564">
            <w:pPr>
              <w:spacing w:before="120" w:after="120"/>
              <w:ind w:left="270" w:right="-144"/>
              <w:rPr>
                <w:rFonts w:ascii="Times New Roman" w:hAnsi="Times New Roman"/>
                <w:bCs/>
              </w:rPr>
            </w:pPr>
            <w:r w:rsidRPr="00155BAF">
              <w:rPr>
                <w:rFonts w:ascii="Times New Roman" w:hAnsi="Times New Roman"/>
                <w:bCs/>
              </w:rPr>
              <w:t>What NAESB means by standards is extremely unclear.  We might be able to support efforts related to tracking and retiring voluntary offsets that are not required by other regulations.</w:t>
            </w:r>
            <w:r>
              <w:rPr>
                <w:rFonts w:ascii="Times New Roman" w:hAnsi="Times New Roman"/>
                <w:bCs/>
              </w:rPr>
              <w:t xml:space="preserve"> (</w:t>
            </w:r>
            <w:r w:rsidRPr="000D17C1">
              <w:rPr>
                <w:rFonts w:ascii="Times New Roman" w:hAnsi="Times New Roman"/>
                <w:bCs/>
                <w:i/>
                <w:iCs/>
              </w:rPr>
              <w:t>WGQ Distributor</w:t>
            </w:r>
            <w:r>
              <w:rPr>
                <w:rFonts w:ascii="Times New Roman" w:hAnsi="Times New Roman"/>
                <w:bCs/>
              </w:rPr>
              <w:t>)</w:t>
            </w:r>
          </w:p>
        </w:tc>
      </w:tr>
      <w:tr w:rsidR="00CA13AF" w:rsidRPr="00155BAF" w14:paraId="251A6DE8" w14:textId="77777777" w:rsidTr="00F83564">
        <w:trPr>
          <w:trHeight w:val="477"/>
        </w:trPr>
        <w:tc>
          <w:tcPr>
            <w:tcW w:w="9365" w:type="dxa"/>
            <w:gridSpan w:val="2"/>
          </w:tcPr>
          <w:p w14:paraId="31D3CADE" w14:textId="77777777" w:rsidR="00CA13AF" w:rsidRPr="00155BAF" w:rsidRDefault="00CA13AF" w:rsidP="00F83564">
            <w:pPr>
              <w:pStyle w:val="ListParagraph"/>
              <w:spacing w:before="120" w:after="120"/>
              <w:ind w:left="360"/>
              <w:rPr>
                <w:rFonts w:ascii="Times New Roman" w:hAnsi="Times New Roman"/>
                <w:b/>
                <w:u w:val="single"/>
              </w:rPr>
            </w:pPr>
            <w:r w:rsidRPr="00155BAF">
              <w:rPr>
                <w:rFonts w:ascii="Times New Roman" w:hAnsi="Times New Roman"/>
                <w:b/>
                <w:u w:val="single"/>
              </w:rPr>
              <w:t>Additional Comments</w:t>
            </w:r>
          </w:p>
        </w:tc>
      </w:tr>
      <w:tr w:rsidR="00CA13AF" w:rsidRPr="006A6BFD" w14:paraId="552CB3C2" w14:textId="77777777" w:rsidTr="00F83564">
        <w:trPr>
          <w:trHeight w:val="477"/>
        </w:trPr>
        <w:tc>
          <w:tcPr>
            <w:tcW w:w="715" w:type="dxa"/>
          </w:tcPr>
          <w:p w14:paraId="01F72D29" w14:textId="77777777" w:rsidR="00CA13AF" w:rsidRPr="006A6BFD" w:rsidRDefault="00CA13AF" w:rsidP="00F83564">
            <w:pPr>
              <w:spacing w:before="120" w:after="120"/>
              <w:ind w:right="-144"/>
              <w:jc w:val="center"/>
              <w:rPr>
                <w:rFonts w:ascii="Times New Roman" w:hAnsi="Times New Roman"/>
                <w:bCs/>
              </w:rPr>
            </w:pPr>
            <w:r w:rsidRPr="006A6BFD">
              <w:rPr>
                <w:rFonts w:ascii="Times New Roman" w:hAnsi="Times New Roman"/>
                <w:bCs/>
              </w:rPr>
              <w:t>1.</w:t>
            </w:r>
          </w:p>
        </w:tc>
        <w:tc>
          <w:tcPr>
            <w:tcW w:w="8650" w:type="dxa"/>
          </w:tcPr>
          <w:p w14:paraId="028C2323"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To the extent the need arises for standards to support Carbon Offsets, we support standards that would address the needs of our industry.</w:t>
            </w:r>
            <w:r>
              <w:rPr>
                <w:rFonts w:ascii="Times New Roman" w:hAnsi="Times New Roman"/>
                <w:bCs/>
              </w:rPr>
              <w:t xml:space="preserve"> (</w:t>
            </w:r>
            <w:r w:rsidRPr="000D17C1">
              <w:rPr>
                <w:rFonts w:ascii="Times New Roman" w:hAnsi="Times New Roman"/>
                <w:bCs/>
                <w:i/>
                <w:iCs/>
              </w:rPr>
              <w:t>WGQ Pipeline</w:t>
            </w:r>
            <w:r>
              <w:rPr>
                <w:rFonts w:ascii="Times New Roman" w:hAnsi="Times New Roman"/>
                <w:bCs/>
              </w:rPr>
              <w:t>)</w:t>
            </w:r>
          </w:p>
        </w:tc>
      </w:tr>
      <w:tr w:rsidR="00CA13AF" w:rsidRPr="006A6BFD" w14:paraId="2C3209FD" w14:textId="77777777" w:rsidTr="00F83564">
        <w:trPr>
          <w:trHeight w:val="477"/>
        </w:trPr>
        <w:tc>
          <w:tcPr>
            <w:tcW w:w="715" w:type="dxa"/>
          </w:tcPr>
          <w:p w14:paraId="2EF8F33D" w14:textId="77777777" w:rsidR="00CA13AF" w:rsidRPr="006A6BFD" w:rsidRDefault="00CA13AF" w:rsidP="00F83564">
            <w:pPr>
              <w:spacing w:before="120" w:after="120"/>
              <w:ind w:right="-144"/>
              <w:jc w:val="center"/>
              <w:rPr>
                <w:rFonts w:ascii="Times New Roman" w:hAnsi="Times New Roman"/>
                <w:bCs/>
              </w:rPr>
            </w:pPr>
            <w:r w:rsidRPr="006A6BFD">
              <w:rPr>
                <w:rFonts w:ascii="Times New Roman" w:hAnsi="Times New Roman"/>
                <w:bCs/>
              </w:rPr>
              <w:t>2.</w:t>
            </w:r>
          </w:p>
        </w:tc>
        <w:tc>
          <w:tcPr>
            <w:tcW w:w="8650" w:type="dxa"/>
          </w:tcPr>
          <w:p w14:paraId="1F982E39"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 xml:space="preserve">It </w:t>
            </w:r>
            <w:r>
              <w:rPr>
                <w:rFonts w:ascii="Times New Roman" w:hAnsi="Times New Roman"/>
                <w:bCs/>
              </w:rPr>
              <w:t>depends on what is addressed in a standard. I expect my state, and probably others, will want to define what is an allowable offset, similar to the variation among states as to what counts for a Renewable Portfolio Standard (</w:t>
            </w:r>
            <w:r>
              <w:rPr>
                <w:rFonts w:ascii="Times New Roman" w:hAnsi="Times New Roman"/>
                <w:bCs/>
                <w:i/>
                <w:iCs/>
              </w:rPr>
              <w:t>Unidentified Participant</w:t>
            </w:r>
            <w:r>
              <w:rPr>
                <w:rFonts w:ascii="Times New Roman" w:hAnsi="Times New Roman"/>
                <w:bCs/>
              </w:rPr>
              <w:t>)</w:t>
            </w:r>
          </w:p>
        </w:tc>
      </w:tr>
    </w:tbl>
    <w:p w14:paraId="5D5ED78B" w14:textId="77777777" w:rsidR="00CA13AF" w:rsidRDefault="00CA13AF" w:rsidP="00833EE6">
      <w:pPr>
        <w:tabs>
          <w:tab w:val="left" w:pos="8664"/>
        </w:tabs>
      </w:pPr>
    </w:p>
    <w:p w14:paraId="47811208" w14:textId="60DB4325" w:rsidR="00CA13AF" w:rsidRDefault="00CA13AF">
      <w:r>
        <w:br w:type="page"/>
      </w:r>
    </w:p>
    <w:p w14:paraId="56ABDB4C" w14:textId="77777777" w:rsidR="00833EE6" w:rsidRDefault="00833EE6" w:rsidP="00833EE6"/>
    <w:tbl>
      <w:tblPr>
        <w:tblStyle w:val="SurveyTable"/>
        <w:tblW w:w="9365" w:type="dxa"/>
        <w:tblLayout w:type="fixed"/>
        <w:tblLook w:val="04A0" w:firstRow="1" w:lastRow="0" w:firstColumn="1" w:lastColumn="0" w:noHBand="0" w:noVBand="1"/>
      </w:tblPr>
      <w:tblGrid>
        <w:gridCol w:w="1345"/>
        <w:gridCol w:w="4230"/>
        <w:gridCol w:w="810"/>
        <w:gridCol w:w="810"/>
        <w:gridCol w:w="810"/>
        <w:gridCol w:w="720"/>
        <w:gridCol w:w="640"/>
      </w:tblGrid>
      <w:tr w:rsidR="00833EE6" w:rsidRPr="006A6BFD" w14:paraId="4ECA9D23" w14:textId="77777777" w:rsidTr="00CA13AF">
        <w:trPr>
          <w:cnfStyle w:val="100000000000" w:firstRow="1" w:lastRow="0" w:firstColumn="0" w:lastColumn="0" w:oddVBand="0" w:evenVBand="0" w:oddHBand="0" w:evenHBand="0" w:firstRowFirstColumn="0" w:firstRowLastColumn="0" w:lastRowFirstColumn="0" w:lastRowLastColumn="0"/>
          <w:cantSplit/>
          <w:trHeight w:val="1134"/>
          <w:tblHeader/>
        </w:trPr>
        <w:tc>
          <w:tcPr>
            <w:tcW w:w="5575" w:type="dxa"/>
            <w:gridSpan w:val="2"/>
            <w:tcBorders>
              <w:top w:val="single" w:sz="4" w:space="0" w:color="auto"/>
              <w:left w:val="single" w:sz="4" w:space="0" w:color="auto"/>
              <w:bottom w:val="single" w:sz="4" w:space="0" w:color="auto"/>
              <w:right w:val="single" w:sz="4" w:space="0" w:color="auto"/>
            </w:tcBorders>
            <w:vAlign w:val="center"/>
          </w:tcPr>
          <w:p w14:paraId="3D9DA4F9" w14:textId="77777777" w:rsidR="00833EE6" w:rsidRPr="006A6BFD" w:rsidRDefault="00833EE6" w:rsidP="00CA13AF">
            <w:pPr>
              <w:pStyle w:val="ListParagraph"/>
              <w:numPr>
                <w:ilvl w:val="0"/>
                <w:numId w:val="50"/>
              </w:numPr>
              <w:rPr>
                <w:rFonts w:ascii="Times New Roman" w:hAnsi="Times New Roman"/>
                <w:b/>
              </w:rPr>
            </w:pPr>
            <w:r w:rsidRPr="006A6BFD">
              <w:rPr>
                <w:rFonts w:ascii="Times New Roman" w:hAnsi="Times New Roman"/>
                <w:b/>
                <w:bCs/>
                <w:iCs/>
              </w:rPr>
              <w:t>Standards that support the Hydrogen market – NAESB currently has provisional annual plan items to support purchase and sale transactions related to the Hydrogen market on all three quadrant annual plans</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63CEBA79"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 xml:space="preserve">Strongly </w:t>
            </w:r>
            <w:r w:rsidRPr="006A6BFD">
              <w:rPr>
                <w:rFonts w:ascii="Times New Roman" w:hAnsi="Times New Roman"/>
                <w:b/>
              </w:rPr>
              <w:b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0CD4A1E1"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5452FA1F"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Do Not Support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0E5258BF"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No Opinion</w:t>
            </w:r>
          </w:p>
        </w:tc>
        <w:tc>
          <w:tcPr>
            <w:tcW w:w="640" w:type="dxa"/>
            <w:tcBorders>
              <w:top w:val="single" w:sz="4" w:space="0" w:color="auto"/>
              <w:left w:val="single" w:sz="4" w:space="0" w:color="auto"/>
              <w:bottom w:val="single" w:sz="4" w:space="0" w:color="auto"/>
              <w:right w:val="single" w:sz="4" w:space="0" w:color="auto"/>
            </w:tcBorders>
            <w:textDirection w:val="btLr"/>
          </w:tcPr>
          <w:p w14:paraId="082356EE"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Total</w:t>
            </w:r>
          </w:p>
        </w:tc>
      </w:tr>
      <w:tr w:rsidR="00833EE6" w:rsidRPr="006A6BFD" w14:paraId="6FA8D6DC" w14:textId="77777777" w:rsidTr="00AE313B">
        <w:tc>
          <w:tcPr>
            <w:tcW w:w="5575" w:type="dxa"/>
            <w:gridSpan w:val="2"/>
            <w:tcBorders>
              <w:top w:val="single" w:sz="4" w:space="0" w:color="auto"/>
            </w:tcBorders>
          </w:tcPr>
          <w:p w14:paraId="4DFB15CA" w14:textId="77777777" w:rsidR="00833EE6" w:rsidRPr="006A6BFD" w:rsidRDefault="00833EE6" w:rsidP="00AE313B">
            <w:pPr>
              <w:spacing w:before="120" w:after="120"/>
              <w:ind w:left="360"/>
              <w:rPr>
                <w:rFonts w:ascii="Times New Roman" w:hAnsi="Times New Roman"/>
              </w:rPr>
            </w:pPr>
            <w:r w:rsidRPr="006A6BFD">
              <w:rPr>
                <w:rFonts w:ascii="Times New Roman" w:hAnsi="Times New Roman"/>
              </w:rPr>
              <w:t>All Respondents</w:t>
            </w:r>
          </w:p>
        </w:tc>
        <w:tc>
          <w:tcPr>
            <w:tcW w:w="810" w:type="dxa"/>
            <w:tcBorders>
              <w:top w:val="single" w:sz="4" w:space="0" w:color="auto"/>
            </w:tcBorders>
            <w:vAlign w:val="center"/>
          </w:tcPr>
          <w:p w14:paraId="347FCA90" w14:textId="77777777" w:rsidR="00833EE6" w:rsidRPr="006A6BFD" w:rsidRDefault="00833EE6" w:rsidP="00AE313B">
            <w:pPr>
              <w:jc w:val="center"/>
              <w:rPr>
                <w:rFonts w:ascii="Times New Roman" w:hAnsi="Times New Roman"/>
              </w:rPr>
            </w:pPr>
            <w:r>
              <w:rPr>
                <w:rFonts w:ascii="Times New Roman" w:hAnsi="Times New Roman"/>
              </w:rPr>
              <w:t>35</w:t>
            </w:r>
          </w:p>
        </w:tc>
        <w:tc>
          <w:tcPr>
            <w:tcW w:w="810" w:type="dxa"/>
            <w:tcBorders>
              <w:top w:val="single" w:sz="4" w:space="0" w:color="auto"/>
            </w:tcBorders>
            <w:shd w:val="clear" w:color="auto" w:fill="auto"/>
            <w:vAlign w:val="center"/>
          </w:tcPr>
          <w:p w14:paraId="258ACA89" w14:textId="77777777" w:rsidR="00833EE6" w:rsidRPr="006A6BFD" w:rsidRDefault="00833EE6" w:rsidP="00AE313B">
            <w:pPr>
              <w:jc w:val="center"/>
              <w:rPr>
                <w:rFonts w:ascii="Times New Roman" w:hAnsi="Times New Roman"/>
              </w:rPr>
            </w:pPr>
            <w:r>
              <w:rPr>
                <w:rFonts w:ascii="Times New Roman" w:hAnsi="Times New Roman"/>
              </w:rPr>
              <w:t>79</w:t>
            </w:r>
          </w:p>
        </w:tc>
        <w:tc>
          <w:tcPr>
            <w:tcW w:w="810" w:type="dxa"/>
            <w:tcBorders>
              <w:top w:val="single" w:sz="4" w:space="0" w:color="auto"/>
            </w:tcBorders>
            <w:shd w:val="clear" w:color="auto" w:fill="auto"/>
            <w:vAlign w:val="center"/>
          </w:tcPr>
          <w:p w14:paraId="5888A38A" w14:textId="77777777" w:rsidR="00833EE6" w:rsidRPr="006A6BFD" w:rsidRDefault="00833EE6" w:rsidP="00AE313B">
            <w:pPr>
              <w:jc w:val="center"/>
              <w:rPr>
                <w:rFonts w:ascii="Times New Roman" w:hAnsi="Times New Roman"/>
              </w:rPr>
            </w:pPr>
            <w:r>
              <w:rPr>
                <w:rFonts w:ascii="Times New Roman" w:hAnsi="Times New Roman"/>
              </w:rPr>
              <w:t>13</w:t>
            </w:r>
          </w:p>
        </w:tc>
        <w:tc>
          <w:tcPr>
            <w:tcW w:w="720" w:type="dxa"/>
            <w:tcBorders>
              <w:top w:val="single" w:sz="4" w:space="0" w:color="auto"/>
            </w:tcBorders>
            <w:vAlign w:val="center"/>
          </w:tcPr>
          <w:p w14:paraId="0CF6C0B3" w14:textId="77777777" w:rsidR="00833EE6" w:rsidRPr="006A6BFD" w:rsidRDefault="00833EE6" w:rsidP="00AE313B">
            <w:pPr>
              <w:jc w:val="center"/>
              <w:rPr>
                <w:rFonts w:ascii="Times New Roman" w:hAnsi="Times New Roman"/>
              </w:rPr>
            </w:pPr>
            <w:r>
              <w:rPr>
                <w:rFonts w:ascii="Times New Roman" w:hAnsi="Times New Roman"/>
              </w:rPr>
              <w:t>60</w:t>
            </w:r>
          </w:p>
        </w:tc>
        <w:tc>
          <w:tcPr>
            <w:tcW w:w="640" w:type="dxa"/>
            <w:tcBorders>
              <w:top w:val="single" w:sz="4" w:space="0" w:color="auto"/>
            </w:tcBorders>
            <w:vAlign w:val="center"/>
          </w:tcPr>
          <w:p w14:paraId="714B4527" w14:textId="77777777" w:rsidR="00833EE6" w:rsidRPr="006A6BFD" w:rsidRDefault="00833EE6" w:rsidP="00AE313B">
            <w:pPr>
              <w:jc w:val="center"/>
              <w:rPr>
                <w:rFonts w:ascii="Times New Roman" w:hAnsi="Times New Roman"/>
              </w:rPr>
            </w:pPr>
            <w:r>
              <w:rPr>
                <w:rFonts w:ascii="Times New Roman" w:hAnsi="Times New Roman"/>
              </w:rPr>
              <w:t>187</w:t>
            </w:r>
          </w:p>
        </w:tc>
      </w:tr>
      <w:tr w:rsidR="00833EE6" w:rsidRPr="006A6BFD" w14:paraId="48AFC08B" w14:textId="77777777" w:rsidTr="00AE313B">
        <w:tc>
          <w:tcPr>
            <w:tcW w:w="9365" w:type="dxa"/>
            <w:gridSpan w:val="7"/>
            <w:tcBorders>
              <w:top w:val="nil"/>
              <w:bottom w:val="single" w:sz="4" w:space="0" w:color="auto"/>
            </w:tcBorders>
          </w:tcPr>
          <w:p w14:paraId="3B47B321" w14:textId="51D77249" w:rsidR="00833EE6" w:rsidRPr="006A6BFD" w:rsidRDefault="00833EE6" w:rsidP="00AE313B">
            <w:pPr>
              <w:spacing w:before="120" w:after="120"/>
              <w:ind w:left="360"/>
              <w:rPr>
                <w:rFonts w:ascii="Times New Roman" w:hAnsi="Times New Roman"/>
              </w:rPr>
            </w:pPr>
            <w:r w:rsidRPr="006A6BFD">
              <w:rPr>
                <w:rFonts w:ascii="Times New Roman" w:hAnsi="Times New Roman"/>
              </w:rPr>
              <w:t>By Market</w:t>
            </w:r>
            <w:r w:rsidR="00797F3B">
              <w:rPr>
                <w:rFonts w:ascii="Times New Roman" w:hAnsi="Times New Roman"/>
              </w:rPr>
              <w:t xml:space="preserve"> and Segment</w:t>
            </w:r>
          </w:p>
        </w:tc>
      </w:tr>
      <w:tr w:rsidR="00833EE6" w:rsidRPr="006A6BFD" w14:paraId="657B138F" w14:textId="77777777" w:rsidTr="00AE313B">
        <w:tc>
          <w:tcPr>
            <w:tcW w:w="5575" w:type="dxa"/>
            <w:gridSpan w:val="2"/>
            <w:tcBorders>
              <w:top w:val="single" w:sz="4" w:space="0" w:color="auto"/>
            </w:tcBorders>
          </w:tcPr>
          <w:p w14:paraId="197A803F" w14:textId="77777777" w:rsidR="00833EE6" w:rsidRPr="004A560A" w:rsidRDefault="00833EE6" w:rsidP="00AE313B">
            <w:pPr>
              <w:spacing w:before="120" w:after="120"/>
              <w:ind w:left="630"/>
              <w:rPr>
                <w:rFonts w:ascii="Times New Roman" w:hAnsi="Times New Roman"/>
                <w:b/>
                <w:bCs/>
              </w:rPr>
            </w:pPr>
            <w:r w:rsidRPr="004A560A">
              <w:rPr>
                <w:rFonts w:ascii="Times New Roman" w:hAnsi="Times New Roman"/>
                <w:b/>
                <w:bCs/>
              </w:rPr>
              <w:t>Wholesale Gas Market</w:t>
            </w:r>
          </w:p>
        </w:tc>
        <w:tc>
          <w:tcPr>
            <w:tcW w:w="810" w:type="dxa"/>
            <w:tcBorders>
              <w:top w:val="single" w:sz="4" w:space="0" w:color="auto"/>
            </w:tcBorders>
            <w:vAlign w:val="center"/>
          </w:tcPr>
          <w:p w14:paraId="0B96AC02" w14:textId="77777777" w:rsidR="00833EE6" w:rsidRPr="004A560A" w:rsidRDefault="00833EE6" w:rsidP="00AE313B">
            <w:pPr>
              <w:jc w:val="center"/>
              <w:rPr>
                <w:rFonts w:ascii="Times New Roman" w:hAnsi="Times New Roman"/>
                <w:b/>
                <w:bCs/>
              </w:rPr>
            </w:pPr>
            <w:r>
              <w:rPr>
                <w:rFonts w:ascii="Times New Roman" w:hAnsi="Times New Roman"/>
                <w:b/>
                <w:bCs/>
              </w:rPr>
              <w:t>9</w:t>
            </w:r>
          </w:p>
        </w:tc>
        <w:tc>
          <w:tcPr>
            <w:tcW w:w="810" w:type="dxa"/>
            <w:tcBorders>
              <w:top w:val="single" w:sz="4" w:space="0" w:color="auto"/>
            </w:tcBorders>
            <w:shd w:val="clear" w:color="auto" w:fill="auto"/>
            <w:vAlign w:val="center"/>
          </w:tcPr>
          <w:p w14:paraId="2E518844" w14:textId="77777777" w:rsidR="00833EE6" w:rsidRPr="004A560A" w:rsidRDefault="00833EE6" w:rsidP="00AE313B">
            <w:pPr>
              <w:jc w:val="center"/>
              <w:rPr>
                <w:rFonts w:ascii="Times New Roman" w:hAnsi="Times New Roman"/>
                <w:b/>
                <w:bCs/>
              </w:rPr>
            </w:pPr>
            <w:r>
              <w:rPr>
                <w:rFonts w:ascii="Times New Roman" w:hAnsi="Times New Roman"/>
                <w:b/>
                <w:bCs/>
              </w:rPr>
              <w:t>20</w:t>
            </w:r>
          </w:p>
        </w:tc>
        <w:tc>
          <w:tcPr>
            <w:tcW w:w="810" w:type="dxa"/>
            <w:tcBorders>
              <w:top w:val="single" w:sz="4" w:space="0" w:color="auto"/>
            </w:tcBorders>
            <w:shd w:val="clear" w:color="auto" w:fill="auto"/>
            <w:vAlign w:val="center"/>
          </w:tcPr>
          <w:p w14:paraId="08E573BF" w14:textId="77777777" w:rsidR="00833EE6" w:rsidRPr="004A560A" w:rsidRDefault="00833EE6" w:rsidP="00AE313B">
            <w:pPr>
              <w:jc w:val="center"/>
              <w:rPr>
                <w:rFonts w:ascii="Times New Roman" w:hAnsi="Times New Roman"/>
                <w:b/>
                <w:bCs/>
              </w:rPr>
            </w:pPr>
            <w:r>
              <w:rPr>
                <w:rFonts w:ascii="Times New Roman" w:hAnsi="Times New Roman"/>
                <w:b/>
                <w:bCs/>
              </w:rPr>
              <w:t>13</w:t>
            </w:r>
          </w:p>
        </w:tc>
        <w:tc>
          <w:tcPr>
            <w:tcW w:w="720" w:type="dxa"/>
            <w:tcBorders>
              <w:top w:val="single" w:sz="4" w:space="0" w:color="auto"/>
            </w:tcBorders>
            <w:vAlign w:val="center"/>
          </w:tcPr>
          <w:p w14:paraId="65960E19" w14:textId="77777777" w:rsidR="00833EE6" w:rsidRPr="004A560A" w:rsidRDefault="00833EE6" w:rsidP="00AE313B">
            <w:pPr>
              <w:jc w:val="center"/>
              <w:rPr>
                <w:rFonts w:ascii="Times New Roman" w:hAnsi="Times New Roman"/>
                <w:b/>
                <w:bCs/>
              </w:rPr>
            </w:pPr>
            <w:r>
              <w:rPr>
                <w:rFonts w:ascii="Times New Roman" w:hAnsi="Times New Roman"/>
                <w:b/>
                <w:bCs/>
              </w:rPr>
              <w:t>19</w:t>
            </w:r>
          </w:p>
        </w:tc>
        <w:tc>
          <w:tcPr>
            <w:tcW w:w="640" w:type="dxa"/>
            <w:tcBorders>
              <w:top w:val="single" w:sz="4" w:space="0" w:color="auto"/>
            </w:tcBorders>
            <w:vAlign w:val="center"/>
          </w:tcPr>
          <w:p w14:paraId="48A7B943" w14:textId="77777777" w:rsidR="00833EE6" w:rsidRPr="004A560A" w:rsidRDefault="00833EE6" w:rsidP="00AE313B">
            <w:pPr>
              <w:jc w:val="center"/>
              <w:rPr>
                <w:rFonts w:ascii="Times New Roman" w:hAnsi="Times New Roman"/>
                <w:b/>
                <w:bCs/>
              </w:rPr>
            </w:pPr>
            <w:r>
              <w:rPr>
                <w:rFonts w:ascii="Times New Roman" w:hAnsi="Times New Roman"/>
                <w:b/>
                <w:bCs/>
              </w:rPr>
              <w:t>61</w:t>
            </w:r>
          </w:p>
        </w:tc>
      </w:tr>
      <w:tr w:rsidR="00833EE6" w:rsidRPr="00C42F3B" w14:paraId="4D7B1784" w14:textId="77777777" w:rsidTr="00AE313B">
        <w:tc>
          <w:tcPr>
            <w:tcW w:w="1345" w:type="dxa"/>
            <w:tcBorders>
              <w:top w:val="nil"/>
            </w:tcBorders>
          </w:tcPr>
          <w:p w14:paraId="3DAA3515" w14:textId="77777777" w:rsidR="00833EE6" w:rsidRPr="00CC49B8" w:rsidRDefault="00833EE6" w:rsidP="00AE313B">
            <w:pPr>
              <w:spacing w:before="120" w:after="120"/>
              <w:ind w:left="630"/>
            </w:pPr>
          </w:p>
        </w:tc>
        <w:tc>
          <w:tcPr>
            <w:tcW w:w="4230" w:type="dxa"/>
            <w:tcBorders>
              <w:top w:val="nil"/>
            </w:tcBorders>
          </w:tcPr>
          <w:p w14:paraId="45C3423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Producer</w:t>
            </w:r>
          </w:p>
        </w:tc>
        <w:tc>
          <w:tcPr>
            <w:tcW w:w="810" w:type="dxa"/>
            <w:tcBorders>
              <w:top w:val="nil"/>
            </w:tcBorders>
            <w:vAlign w:val="center"/>
          </w:tcPr>
          <w:p w14:paraId="6ECF2A4A"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1C964695"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4C1E729B" w14:textId="77777777" w:rsidR="00833EE6" w:rsidRPr="00C42F3B" w:rsidRDefault="00833EE6" w:rsidP="00AE313B">
            <w:pPr>
              <w:jc w:val="center"/>
              <w:rPr>
                <w:rFonts w:ascii="Times New Roman" w:hAnsi="Times New Roman"/>
              </w:rPr>
            </w:pPr>
            <w:r>
              <w:rPr>
                <w:rFonts w:ascii="Times New Roman" w:hAnsi="Times New Roman"/>
              </w:rPr>
              <w:t>4</w:t>
            </w:r>
          </w:p>
        </w:tc>
        <w:tc>
          <w:tcPr>
            <w:tcW w:w="720" w:type="dxa"/>
            <w:tcBorders>
              <w:top w:val="nil"/>
            </w:tcBorders>
            <w:vAlign w:val="center"/>
          </w:tcPr>
          <w:p w14:paraId="471F9227"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2136C6F3"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6069EF10" w14:textId="77777777" w:rsidTr="00AE313B">
        <w:tc>
          <w:tcPr>
            <w:tcW w:w="1345" w:type="dxa"/>
            <w:tcBorders>
              <w:top w:val="nil"/>
            </w:tcBorders>
          </w:tcPr>
          <w:p w14:paraId="0642087C" w14:textId="77777777" w:rsidR="00833EE6" w:rsidRPr="00CC49B8" w:rsidRDefault="00833EE6" w:rsidP="00AE313B">
            <w:pPr>
              <w:spacing w:before="120" w:after="120"/>
              <w:ind w:left="630"/>
            </w:pPr>
          </w:p>
        </w:tc>
        <w:tc>
          <w:tcPr>
            <w:tcW w:w="4230" w:type="dxa"/>
            <w:tcBorders>
              <w:top w:val="nil"/>
            </w:tcBorders>
          </w:tcPr>
          <w:p w14:paraId="2E4C353F"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Pipeline</w:t>
            </w:r>
          </w:p>
        </w:tc>
        <w:tc>
          <w:tcPr>
            <w:tcW w:w="810" w:type="dxa"/>
            <w:tcBorders>
              <w:top w:val="nil"/>
            </w:tcBorders>
            <w:vAlign w:val="center"/>
          </w:tcPr>
          <w:p w14:paraId="3CA36E34"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64C7A332"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59CC9AFE" w14:textId="77777777" w:rsidR="00833EE6" w:rsidRPr="00C42F3B" w:rsidRDefault="00833EE6" w:rsidP="00AE313B">
            <w:pPr>
              <w:jc w:val="center"/>
              <w:rPr>
                <w:rFonts w:ascii="Times New Roman" w:hAnsi="Times New Roman"/>
              </w:rPr>
            </w:pPr>
            <w:r>
              <w:rPr>
                <w:rFonts w:ascii="Times New Roman" w:hAnsi="Times New Roman"/>
              </w:rPr>
              <w:t>6</w:t>
            </w:r>
          </w:p>
        </w:tc>
        <w:tc>
          <w:tcPr>
            <w:tcW w:w="720" w:type="dxa"/>
            <w:tcBorders>
              <w:top w:val="nil"/>
            </w:tcBorders>
            <w:vAlign w:val="center"/>
          </w:tcPr>
          <w:p w14:paraId="1962D658"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7FC5C029" w14:textId="77777777" w:rsidR="00833EE6" w:rsidRPr="00C42F3B" w:rsidRDefault="00833EE6" w:rsidP="00AE313B">
            <w:pPr>
              <w:jc w:val="center"/>
              <w:rPr>
                <w:rFonts w:ascii="Times New Roman" w:hAnsi="Times New Roman"/>
              </w:rPr>
            </w:pPr>
            <w:r>
              <w:rPr>
                <w:rFonts w:ascii="Times New Roman" w:hAnsi="Times New Roman"/>
              </w:rPr>
              <w:t>15</w:t>
            </w:r>
          </w:p>
        </w:tc>
      </w:tr>
      <w:tr w:rsidR="00833EE6" w:rsidRPr="00C42F3B" w14:paraId="45862BC7" w14:textId="77777777" w:rsidTr="00AE313B">
        <w:tc>
          <w:tcPr>
            <w:tcW w:w="1345" w:type="dxa"/>
            <w:tcBorders>
              <w:top w:val="nil"/>
            </w:tcBorders>
          </w:tcPr>
          <w:p w14:paraId="5B05108D" w14:textId="77777777" w:rsidR="00833EE6" w:rsidRPr="00CC49B8" w:rsidRDefault="00833EE6" w:rsidP="00AE313B">
            <w:pPr>
              <w:spacing w:before="120" w:after="120"/>
              <w:ind w:left="630"/>
            </w:pPr>
          </w:p>
        </w:tc>
        <w:tc>
          <w:tcPr>
            <w:tcW w:w="4230" w:type="dxa"/>
            <w:tcBorders>
              <w:top w:val="nil"/>
            </w:tcBorders>
          </w:tcPr>
          <w:p w14:paraId="6C58E5F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w:t>
            </w:r>
          </w:p>
        </w:tc>
        <w:tc>
          <w:tcPr>
            <w:tcW w:w="810" w:type="dxa"/>
            <w:tcBorders>
              <w:top w:val="nil"/>
            </w:tcBorders>
            <w:vAlign w:val="center"/>
          </w:tcPr>
          <w:p w14:paraId="297AE80F"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6B254B42"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10C50B94" w14:textId="77777777" w:rsidR="00833EE6" w:rsidRPr="00C42F3B" w:rsidRDefault="00833EE6" w:rsidP="00AE313B">
            <w:pPr>
              <w:jc w:val="center"/>
              <w:rPr>
                <w:rFonts w:ascii="Times New Roman" w:hAnsi="Times New Roman"/>
              </w:rPr>
            </w:pPr>
            <w:r>
              <w:rPr>
                <w:rFonts w:ascii="Times New Roman" w:hAnsi="Times New Roman"/>
              </w:rPr>
              <w:t>3</w:t>
            </w:r>
          </w:p>
        </w:tc>
        <w:tc>
          <w:tcPr>
            <w:tcW w:w="720" w:type="dxa"/>
            <w:tcBorders>
              <w:top w:val="nil"/>
            </w:tcBorders>
            <w:vAlign w:val="center"/>
          </w:tcPr>
          <w:p w14:paraId="7259F61E"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0043D670"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291BD696" w14:textId="77777777" w:rsidTr="00AE313B">
        <w:tc>
          <w:tcPr>
            <w:tcW w:w="1345" w:type="dxa"/>
            <w:tcBorders>
              <w:top w:val="nil"/>
            </w:tcBorders>
          </w:tcPr>
          <w:p w14:paraId="474A47C3" w14:textId="77777777" w:rsidR="00833EE6" w:rsidRPr="00CC49B8" w:rsidRDefault="00833EE6" w:rsidP="00AE313B">
            <w:pPr>
              <w:spacing w:before="120" w:after="120"/>
              <w:ind w:left="630"/>
            </w:pPr>
          </w:p>
        </w:tc>
        <w:tc>
          <w:tcPr>
            <w:tcW w:w="4230" w:type="dxa"/>
            <w:tcBorders>
              <w:top w:val="nil"/>
            </w:tcBorders>
          </w:tcPr>
          <w:p w14:paraId="07AFDD3C"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Services or Technology Company</w:t>
            </w:r>
          </w:p>
        </w:tc>
        <w:tc>
          <w:tcPr>
            <w:tcW w:w="810" w:type="dxa"/>
            <w:tcBorders>
              <w:top w:val="nil"/>
            </w:tcBorders>
            <w:vAlign w:val="center"/>
          </w:tcPr>
          <w:p w14:paraId="00C6EEAA"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6ABE9525"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2C6C9EC9"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5E144B00"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4B8E31DD" w14:textId="77777777" w:rsidR="00833EE6" w:rsidRPr="00C42F3B" w:rsidRDefault="00833EE6" w:rsidP="00AE313B">
            <w:pPr>
              <w:jc w:val="center"/>
              <w:rPr>
                <w:rFonts w:ascii="Times New Roman" w:hAnsi="Times New Roman"/>
              </w:rPr>
            </w:pPr>
            <w:r>
              <w:rPr>
                <w:rFonts w:ascii="Times New Roman" w:hAnsi="Times New Roman"/>
              </w:rPr>
              <w:t>11</w:t>
            </w:r>
          </w:p>
        </w:tc>
      </w:tr>
      <w:tr w:rsidR="00833EE6" w:rsidRPr="00C42F3B" w14:paraId="4B81E471" w14:textId="77777777" w:rsidTr="00AE313B">
        <w:tc>
          <w:tcPr>
            <w:tcW w:w="1345" w:type="dxa"/>
            <w:tcBorders>
              <w:top w:val="nil"/>
            </w:tcBorders>
          </w:tcPr>
          <w:p w14:paraId="2C03F02A" w14:textId="77777777" w:rsidR="00833EE6" w:rsidRPr="00CC49B8" w:rsidRDefault="00833EE6" w:rsidP="00AE313B">
            <w:pPr>
              <w:spacing w:before="120" w:after="120"/>
              <w:ind w:left="630"/>
            </w:pPr>
          </w:p>
        </w:tc>
        <w:tc>
          <w:tcPr>
            <w:tcW w:w="4230" w:type="dxa"/>
            <w:tcBorders>
              <w:top w:val="nil"/>
            </w:tcBorders>
          </w:tcPr>
          <w:p w14:paraId="2E215386"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4F8E1478"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18B422CD"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51A7D8D4"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2F362C5C"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tcBorders>
            <w:vAlign w:val="center"/>
          </w:tcPr>
          <w:p w14:paraId="4C509C1D" w14:textId="77777777" w:rsidR="00833EE6" w:rsidRPr="00C42F3B" w:rsidRDefault="00833EE6" w:rsidP="00AE313B">
            <w:pPr>
              <w:jc w:val="center"/>
              <w:rPr>
                <w:rFonts w:ascii="Times New Roman" w:hAnsi="Times New Roman"/>
              </w:rPr>
            </w:pPr>
            <w:r>
              <w:rPr>
                <w:rFonts w:ascii="Times New Roman" w:hAnsi="Times New Roman"/>
              </w:rPr>
              <w:t>12</w:t>
            </w:r>
          </w:p>
        </w:tc>
      </w:tr>
      <w:tr w:rsidR="00833EE6" w:rsidRPr="00C42F3B" w14:paraId="231D546D" w14:textId="77777777" w:rsidTr="00AE313B">
        <w:tc>
          <w:tcPr>
            <w:tcW w:w="1345" w:type="dxa"/>
            <w:tcBorders>
              <w:top w:val="nil"/>
              <w:bottom w:val="single" w:sz="4" w:space="0" w:color="auto"/>
            </w:tcBorders>
          </w:tcPr>
          <w:p w14:paraId="5125B012" w14:textId="77777777" w:rsidR="00833EE6" w:rsidRPr="00CC49B8" w:rsidRDefault="00833EE6" w:rsidP="00AE313B">
            <w:pPr>
              <w:spacing w:before="120" w:after="120"/>
              <w:ind w:left="630"/>
            </w:pPr>
          </w:p>
        </w:tc>
        <w:tc>
          <w:tcPr>
            <w:tcW w:w="4230" w:type="dxa"/>
            <w:tcBorders>
              <w:top w:val="nil"/>
              <w:bottom w:val="single" w:sz="4" w:space="0" w:color="auto"/>
            </w:tcBorders>
          </w:tcPr>
          <w:p w14:paraId="2DE0876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w:t>
            </w:r>
          </w:p>
        </w:tc>
        <w:tc>
          <w:tcPr>
            <w:tcW w:w="810" w:type="dxa"/>
            <w:tcBorders>
              <w:top w:val="nil"/>
              <w:bottom w:val="single" w:sz="4" w:space="0" w:color="auto"/>
            </w:tcBorders>
            <w:vAlign w:val="center"/>
          </w:tcPr>
          <w:p w14:paraId="19B6F3E7"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bottom w:val="single" w:sz="4" w:space="0" w:color="auto"/>
            </w:tcBorders>
            <w:shd w:val="clear" w:color="auto" w:fill="auto"/>
            <w:vAlign w:val="center"/>
          </w:tcPr>
          <w:p w14:paraId="1AB79FF7"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bottom w:val="single" w:sz="4" w:space="0" w:color="auto"/>
            </w:tcBorders>
            <w:shd w:val="clear" w:color="auto" w:fill="auto"/>
            <w:vAlign w:val="center"/>
          </w:tcPr>
          <w:p w14:paraId="11807F4E"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09A08C23"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bottom w:val="single" w:sz="4" w:space="0" w:color="auto"/>
            </w:tcBorders>
            <w:vAlign w:val="center"/>
          </w:tcPr>
          <w:p w14:paraId="6F2CC20D" w14:textId="77777777" w:rsidR="00833EE6" w:rsidRPr="00C42F3B" w:rsidRDefault="00833EE6" w:rsidP="00AE313B">
            <w:pPr>
              <w:jc w:val="center"/>
              <w:rPr>
                <w:rFonts w:ascii="Times New Roman" w:hAnsi="Times New Roman"/>
              </w:rPr>
            </w:pPr>
            <w:r>
              <w:rPr>
                <w:rFonts w:ascii="Times New Roman" w:hAnsi="Times New Roman"/>
              </w:rPr>
              <w:t>7</w:t>
            </w:r>
          </w:p>
        </w:tc>
      </w:tr>
      <w:tr w:rsidR="00833EE6" w:rsidRPr="006A6BFD" w14:paraId="5A743DDD" w14:textId="77777777" w:rsidTr="00AE313B">
        <w:tc>
          <w:tcPr>
            <w:tcW w:w="5575" w:type="dxa"/>
            <w:gridSpan w:val="2"/>
            <w:tcBorders>
              <w:top w:val="single" w:sz="4" w:space="0" w:color="auto"/>
            </w:tcBorders>
          </w:tcPr>
          <w:p w14:paraId="373C9C0F" w14:textId="77777777" w:rsidR="00833EE6" w:rsidRPr="004A560A" w:rsidRDefault="00833EE6" w:rsidP="00AE313B">
            <w:pPr>
              <w:spacing w:before="120" w:after="120"/>
              <w:ind w:left="630"/>
              <w:rPr>
                <w:rFonts w:ascii="Times New Roman" w:hAnsi="Times New Roman"/>
                <w:b/>
                <w:bCs/>
              </w:rPr>
            </w:pPr>
            <w:r w:rsidRPr="004A560A">
              <w:rPr>
                <w:rFonts w:ascii="Times New Roman" w:hAnsi="Times New Roman"/>
                <w:b/>
                <w:bCs/>
              </w:rPr>
              <w:t>Wholesale Electric Market</w:t>
            </w:r>
          </w:p>
        </w:tc>
        <w:tc>
          <w:tcPr>
            <w:tcW w:w="810" w:type="dxa"/>
            <w:tcBorders>
              <w:top w:val="single" w:sz="4" w:space="0" w:color="auto"/>
            </w:tcBorders>
            <w:vAlign w:val="center"/>
          </w:tcPr>
          <w:p w14:paraId="2B3BC9B6" w14:textId="77777777" w:rsidR="00833EE6" w:rsidRPr="004A560A" w:rsidRDefault="00833EE6" w:rsidP="00AE313B">
            <w:pPr>
              <w:jc w:val="center"/>
              <w:rPr>
                <w:rFonts w:ascii="Times New Roman" w:hAnsi="Times New Roman"/>
                <w:b/>
                <w:bCs/>
              </w:rPr>
            </w:pPr>
            <w:r>
              <w:rPr>
                <w:rFonts w:ascii="Times New Roman" w:hAnsi="Times New Roman"/>
                <w:b/>
                <w:bCs/>
              </w:rPr>
              <w:t>16</w:t>
            </w:r>
          </w:p>
        </w:tc>
        <w:tc>
          <w:tcPr>
            <w:tcW w:w="810" w:type="dxa"/>
            <w:tcBorders>
              <w:top w:val="single" w:sz="4" w:space="0" w:color="auto"/>
            </w:tcBorders>
            <w:shd w:val="clear" w:color="auto" w:fill="auto"/>
            <w:vAlign w:val="center"/>
          </w:tcPr>
          <w:p w14:paraId="2FB611ED" w14:textId="77777777" w:rsidR="00833EE6" w:rsidRPr="004A560A" w:rsidRDefault="00833EE6" w:rsidP="00AE313B">
            <w:pPr>
              <w:jc w:val="center"/>
              <w:rPr>
                <w:rFonts w:ascii="Times New Roman" w:hAnsi="Times New Roman"/>
                <w:b/>
                <w:bCs/>
              </w:rPr>
            </w:pPr>
            <w:r>
              <w:rPr>
                <w:rFonts w:ascii="Times New Roman" w:hAnsi="Times New Roman"/>
                <w:b/>
                <w:bCs/>
              </w:rPr>
              <w:t>41</w:t>
            </w:r>
          </w:p>
        </w:tc>
        <w:tc>
          <w:tcPr>
            <w:tcW w:w="810" w:type="dxa"/>
            <w:tcBorders>
              <w:top w:val="single" w:sz="4" w:space="0" w:color="auto"/>
            </w:tcBorders>
            <w:shd w:val="clear" w:color="auto" w:fill="auto"/>
            <w:vAlign w:val="center"/>
          </w:tcPr>
          <w:p w14:paraId="76DA7D86" w14:textId="77777777" w:rsidR="00833EE6" w:rsidRPr="004A560A" w:rsidRDefault="00833EE6" w:rsidP="00AE313B">
            <w:pPr>
              <w:jc w:val="center"/>
              <w:rPr>
                <w:rFonts w:ascii="Times New Roman" w:hAnsi="Times New Roman"/>
                <w:b/>
                <w:bCs/>
              </w:rPr>
            </w:pPr>
            <w:r>
              <w:rPr>
                <w:rFonts w:ascii="Times New Roman" w:hAnsi="Times New Roman"/>
                <w:b/>
                <w:bCs/>
              </w:rPr>
              <w:t>0</w:t>
            </w:r>
          </w:p>
        </w:tc>
        <w:tc>
          <w:tcPr>
            <w:tcW w:w="720" w:type="dxa"/>
            <w:tcBorders>
              <w:top w:val="single" w:sz="4" w:space="0" w:color="auto"/>
            </w:tcBorders>
            <w:vAlign w:val="center"/>
          </w:tcPr>
          <w:p w14:paraId="370E6202" w14:textId="77777777" w:rsidR="00833EE6" w:rsidRPr="004A560A" w:rsidRDefault="00833EE6" w:rsidP="00AE313B">
            <w:pPr>
              <w:jc w:val="center"/>
              <w:rPr>
                <w:rFonts w:ascii="Times New Roman" w:hAnsi="Times New Roman"/>
                <w:b/>
                <w:bCs/>
              </w:rPr>
            </w:pPr>
            <w:r>
              <w:rPr>
                <w:rFonts w:ascii="Times New Roman" w:hAnsi="Times New Roman"/>
                <w:b/>
                <w:bCs/>
              </w:rPr>
              <w:t>33</w:t>
            </w:r>
          </w:p>
        </w:tc>
        <w:tc>
          <w:tcPr>
            <w:tcW w:w="640" w:type="dxa"/>
            <w:tcBorders>
              <w:top w:val="single" w:sz="4" w:space="0" w:color="auto"/>
            </w:tcBorders>
            <w:vAlign w:val="center"/>
          </w:tcPr>
          <w:p w14:paraId="3DD2C8F5" w14:textId="77777777" w:rsidR="00833EE6" w:rsidRPr="004A560A" w:rsidRDefault="00833EE6" w:rsidP="00AE313B">
            <w:pPr>
              <w:jc w:val="center"/>
              <w:rPr>
                <w:rFonts w:ascii="Times New Roman" w:hAnsi="Times New Roman"/>
                <w:b/>
                <w:bCs/>
              </w:rPr>
            </w:pPr>
            <w:r>
              <w:rPr>
                <w:rFonts w:ascii="Times New Roman" w:hAnsi="Times New Roman"/>
                <w:b/>
                <w:bCs/>
              </w:rPr>
              <w:t>90</w:t>
            </w:r>
          </w:p>
        </w:tc>
      </w:tr>
      <w:tr w:rsidR="00833EE6" w:rsidRPr="00C42F3B" w14:paraId="2C80E8B9" w14:textId="77777777" w:rsidTr="00AE313B">
        <w:tc>
          <w:tcPr>
            <w:tcW w:w="1345" w:type="dxa"/>
            <w:tcBorders>
              <w:top w:val="nil"/>
            </w:tcBorders>
          </w:tcPr>
          <w:p w14:paraId="38761F7A" w14:textId="77777777" w:rsidR="00833EE6" w:rsidRPr="00CC49B8" w:rsidRDefault="00833EE6" w:rsidP="00AE313B">
            <w:pPr>
              <w:spacing w:before="120" w:after="120"/>
              <w:ind w:left="630"/>
            </w:pPr>
            <w:bookmarkStart w:id="21" w:name="_Hlk111118250"/>
          </w:p>
        </w:tc>
        <w:tc>
          <w:tcPr>
            <w:tcW w:w="4230" w:type="dxa"/>
            <w:tcBorders>
              <w:top w:val="nil"/>
            </w:tcBorders>
          </w:tcPr>
          <w:p w14:paraId="26A25D2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Transmission Company</w:t>
            </w:r>
          </w:p>
        </w:tc>
        <w:tc>
          <w:tcPr>
            <w:tcW w:w="810" w:type="dxa"/>
            <w:tcBorders>
              <w:top w:val="nil"/>
            </w:tcBorders>
            <w:vAlign w:val="center"/>
          </w:tcPr>
          <w:p w14:paraId="3DDC1568"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3F2DFCC4"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6246B7B4"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4E025FB0" w14:textId="77777777" w:rsidR="00833EE6" w:rsidRPr="00C42F3B" w:rsidRDefault="00833EE6" w:rsidP="00AE313B">
            <w:pPr>
              <w:jc w:val="center"/>
              <w:rPr>
                <w:rFonts w:ascii="Times New Roman" w:hAnsi="Times New Roman"/>
              </w:rPr>
            </w:pPr>
            <w:r>
              <w:rPr>
                <w:rFonts w:ascii="Times New Roman" w:hAnsi="Times New Roman"/>
              </w:rPr>
              <w:t>8</w:t>
            </w:r>
          </w:p>
        </w:tc>
        <w:tc>
          <w:tcPr>
            <w:tcW w:w="640" w:type="dxa"/>
            <w:tcBorders>
              <w:top w:val="nil"/>
            </w:tcBorders>
            <w:vAlign w:val="center"/>
          </w:tcPr>
          <w:p w14:paraId="4C1DC0F9" w14:textId="77777777" w:rsidR="00833EE6" w:rsidRPr="00C42F3B" w:rsidRDefault="00833EE6" w:rsidP="00AE313B">
            <w:pPr>
              <w:jc w:val="center"/>
              <w:rPr>
                <w:rFonts w:ascii="Times New Roman" w:hAnsi="Times New Roman"/>
              </w:rPr>
            </w:pPr>
            <w:r>
              <w:rPr>
                <w:rFonts w:ascii="Times New Roman" w:hAnsi="Times New Roman"/>
              </w:rPr>
              <w:t>16</w:t>
            </w:r>
          </w:p>
        </w:tc>
      </w:tr>
      <w:tr w:rsidR="00833EE6" w:rsidRPr="00C42F3B" w14:paraId="599B648A" w14:textId="77777777" w:rsidTr="00AE313B">
        <w:tc>
          <w:tcPr>
            <w:tcW w:w="1345" w:type="dxa"/>
            <w:tcBorders>
              <w:top w:val="nil"/>
            </w:tcBorders>
          </w:tcPr>
          <w:p w14:paraId="686CD9FF" w14:textId="77777777" w:rsidR="00833EE6" w:rsidRPr="00CC49B8" w:rsidRDefault="00833EE6" w:rsidP="00AE313B">
            <w:pPr>
              <w:spacing w:before="120" w:after="120"/>
              <w:ind w:left="630"/>
            </w:pPr>
          </w:p>
        </w:tc>
        <w:tc>
          <w:tcPr>
            <w:tcW w:w="4230" w:type="dxa"/>
            <w:tcBorders>
              <w:top w:val="nil"/>
            </w:tcBorders>
          </w:tcPr>
          <w:p w14:paraId="32F3EED8"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Generator</w:t>
            </w:r>
          </w:p>
        </w:tc>
        <w:tc>
          <w:tcPr>
            <w:tcW w:w="810" w:type="dxa"/>
            <w:tcBorders>
              <w:top w:val="nil"/>
            </w:tcBorders>
            <w:vAlign w:val="center"/>
          </w:tcPr>
          <w:p w14:paraId="531E9AD3"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58267FFF" w14:textId="77777777" w:rsidR="00833EE6" w:rsidRPr="00C42F3B" w:rsidRDefault="00833EE6" w:rsidP="00AE313B">
            <w:pPr>
              <w:jc w:val="center"/>
              <w:rPr>
                <w:rFonts w:ascii="Times New Roman" w:hAnsi="Times New Roman"/>
              </w:rPr>
            </w:pPr>
            <w:r>
              <w:rPr>
                <w:rFonts w:ascii="Times New Roman" w:hAnsi="Times New Roman"/>
              </w:rPr>
              <w:t>8</w:t>
            </w:r>
          </w:p>
        </w:tc>
        <w:tc>
          <w:tcPr>
            <w:tcW w:w="810" w:type="dxa"/>
            <w:tcBorders>
              <w:top w:val="nil"/>
            </w:tcBorders>
            <w:shd w:val="clear" w:color="auto" w:fill="auto"/>
            <w:vAlign w:val="center"/>
          </w:tcPr>
          <w:p w14:paraId="58093054"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738FE66C" w14:textId="77777777" w:rsidR="00833EE6" w:rsidRPr="00C42F3B" w:rsidRDefault="00833EE6" w:rsidP="00AE313B">
            <w:pPr>
              <w:jc w:val="center"/>
              <w:rPr>
                <w:rFonts w:ascii="Times New Roman" w:hAnsi="Times New Roman"/>
              </w:rPr>
            </w:pPr>
            <w:r>
              <w:rPr>
                <w:rFonts w:ascii="Times New Roman" w:hAnsi="Times New Roman"/>
              </w:rPr>
              <w:t>8</w:t>
            </w:r>
          </w:p>
        </w:tc>
        <w:tc>
          <w:tcPr>
            <w:tcW w:w="640" w:type="dxa"/>
            <w:tcBorders>
              <w:top w:val="nil"/>
            </w:tcBorders>
            <w:vAlign w:val="center"/>
          </w:tcPr>
          <w:p w14:paraId="7287AA41" w14:textId="77777777" w:rsidR="00833EE6" w:rsidRPr="00C42F3B" w:rsidRDefault="00833EE6" w:rsidP="00AE313B">
            <w:pPr>
              <w:jc w:val="center"/>
              <w:rPr>
                <w:rFonts w:ascii="Times New Roman" w:hAnsi="Times New Roman"/>
              </w:rPr>
            </w:pPr>
            <w:r>
              <w:rPr>
                <w:rFonts w:ascii="Times New Roman" w:hAnsi="Times New Roman"/>
              </w:rPr>
              <w:t>18</w:t>
            </w:r>
          </w:p>
        </w:tc>
      </w:tr>
      <w:tr w:rsidR="00833EE6" w:rsidRPr="00C42F3B" w14:paraId="62506D74" w14:textId="77777777" w:rsidTr="00AE313B">
        <w:tc>
          <w:tcPr>
            <w:tcW w:w="1345" w:type="dxa"/>
            <w:tcBorders>
              <w:top w:val="nil"/>
            </w:tcBorders>
          </w:tcPr>
          <w:p w14:paraId="396CF5BF" w14:textId="77777777" w:rsidR="00833EE6" w:rsidRPr="00CC49B8" w:rsidRDefault="00833EE6" w:rsidP="00AE313B">
            <w:pPr>
              <w:spacing w:before="120" w:after="120"/>
              <w:ind w:left="630"/>
            </w:pPr>
          </w:p>
        </w:tc>
        <w:tc>
          <w:tcPr>
            <w:tcW w:w="4230" w:type="dxa"/>
            <w:tcBorders>
              <w:top w:val="nil"/>
            </w:tcBorders>
          </w:tcPr>
          <w:p w14:paraId="241C84A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Distributor/Load Serving Entity</w:t>
            </w:r>
          </w:p>
        </w:tc>
        <w:tc>
          <w:tcPr>
            <w:tcW w:w="810" w:type="dxa"/>
            <w:tcBorders>
              <w:top w:val="nil"/>
            </w:tcBorders>
            <w:vAlign w:val="center"/>
          </w:tcPr>
          <w:p w14:paraId="751962C3"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69EED536" w14:textId="77777777" w:rsidR="00833EE6" w:rsidRPr="00C42F3B" w:rsidRDefault="00833EE6" w:rsidP="00AE313B">
            <w:pPr>
              <w:jc w:val="center"/>
              <w:rPr>
                <w:rFonts w:ascii="Times New Roman" w:hAnsi="Times New Roman"/>
              </w:rPr>
            </w:pPr>
            <w:r>
              <w:rPr>
                <w:rFonts w:ascii="Times New Roman" w:hAnsi="Times New Roman"/>
              </w:rPr>
              <w:t>9</w:t>
            </w:r>
          </w:p>
        </w:tc>
        <w:tc>
          <w:tcPr>
            <w:tcW w:w="810" w:type="dxa"/>
            <w:tcBorders>
              <w:top w:val="nil"/>
            </w:tcBorders>
            <w:shd w:val="clear" w:color="auto" w:fill="auto"/>
            <w:vAlign w:val="center"/>
          </w:tcPr>
          <w:p w14:paraId="0A767AEC"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7E565E56"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526E08B2" w14:textId="77777777" w:rsidR="00833EE6" w:rsidRPr="00C42F3B" w:rsidRDefault="00833EE6" w:rsidP="00AE313B">
            <w:pPr>
              <w:jc w:val="center"/>
              <w:rPr>
                <w:rFonts w:ascii="Times New Roman" w:hAnsi="Times New Roman"/>
              </w:rPr>
            </w:pPr>
            <w:r>
              <w:rPr>
                <w:rFonts w:ascii="Times New Roman" w:hAnsi="Times New Roman"/>
              </w:rPr>
              <w:t>14</w:t>
            </w:r>
          </w:p>
        </w:tc>
      </w:tr>
      <w:tr w:rsidR="00833EE6" w:rsidRPr="00C42F3B" w14:paraId="54A18A62" w14:textId="77777777" w:rsidTr="00AE313B">
        <w:tc>
          <w:tcPr>
            <w:tcW w:w="1345" w:type="dxa"/>
            <w:tcBorders>
              <w:top w:val="nil"/>
            </w:tcBorders>
          </w:tcPr>
          <w:p w14:paraId="4283DE59" w14:textId="77777777" w:rsidR="00833EE6" w:rsidRPr="00CC49B8" w:rsidRDefault="00833EE6" w:rsidP="00AE313B">
            <w:pPr>
              <w:spacing w:before="120" w:after="120"/>
              <w:ind w:left="630"/>
            </w:pPr>
          </w:p>
        </w:tc>
        <w:tc>
          <w:tcPr>
            <w:tcW w:w="4230" w:type="dxa"/>
            <w:tcBorders>
              <w:top w:val="nil"/>
            </w:tcBorders>
          </w:tcPr>
          <w:p w14:paraId="57F5C2B0"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0A3AC949"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0C48A5DA"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5A0F55BD"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195920AF"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0B479811" w14:textId="77777777" w:rsidR="00833EE6" w:rsidRPr="00C42F3B" w:rsidRDefault="00833EE6" w:rsidP="00AE313B">
            <w:pPr>
              <w:jc w:val="center"/>
              <w:rPr>
                <w:rFonts w:ascii="Times New Roman" w:hAnsi="Times New Roman"/>
              </w:rPr>
            </w:pPr>
            <w:r>
              <w:rPr>
                <w:rFonts w:ascii="Times New Roman" w:hAnsi="Times New Roman"/>
              </w:rPr>
              <w:t>7</w:t>
            </w:r>
          </w:p>
        </w:tc>
      </w:tr>
      <w:tr w:rsidR="00833EE6" w:rsidRPr="00C42F3B" w14:paraId="015355EA" w14:textId="77777777" w:rsidTr="00AE313B">
        <w:tc>
          <w:tcPr>
            <w:tcW w:w="1345" w:type="dxa"/>
            <w:tcBorders>
              <w:top w:val="nil"/>
            </w:tcBorders>
          </w:tcPr>
          <w:p w14:paraId="5446B302" w14:textId="77777777" w:rsidR="00833EE6" w:rsidRPr="00CC49B8" w:rsidRDefault="00833EE6" w:rsidP="00AE313B">
            <w:pPr>
              <w:spacing w:before="120" w:after="120"/>
              <w:ind w:left="630"/>
            </w:pPr>
          </w:p>
        </w:tc>
        <w:tc>
          <w:tcPr>
            <w:tcW w:w="4230" w:type="dxa"/>
            <w:tcBorders>
              <w:top w:val="nil"/>
            </w:tcBorders>
          </w:tcPr>
          <w:p w14:paraId="374E32A9"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IGO and Planners</w:t>
            </w:r>
          </w:p>
        </w:tc>
        <w:tc>
          <w:tcPr>
            <w:tcW w:w="810" w:type="dxa"/>
            <w:tcBorders>
              <w:top w:val="nil"/>
            </w:tcBorders>
            <w:vAlign w:val="center"/>
          </w:tcPr>
          <w:p w14:paraId="4DFA5C8E"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18BD814A"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3915B539"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10D60E2C"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tcBorders>
            <w:vAlign w:val="center"/>
          </w:tcPr>
          <w:p w14:paraId="7EEA65E1"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7B3C07DB" w14:textId="77777777" w:rsidTr="00AE313B">
        <w:tc>
          <w:tcPr>
            <w:tcW w:w="1345" w:type="dxa"/>
            <w:tcBorders>
              <w:top w:val="nil"/>
            </w:tcBorders>
          </w:tcPr>
          <w:p w14:paraId="75139825" w14:textId="77777777" w:rsidR="00833EE6" w:rsidRPr="00CC49B8" w:rsidRDefault="00833EE6" w:rsidP="00AE313B">
            <w:pPr>
              <w:spacing w:before="120" w:after="120"/>
              <w:ind w:left="630"/>
            </w:pPr>
          </w:p>
        </w:tc>
        <w:tc>
          <w:tcPr>
            <w:tcW w:w="4230" w:type="dxa"/>
            <w:tcBorders>
              <w:top w:val="nil"/>
            </w:tcBorders>
          </w:tcPr>
          <w:p w14:paraId="0BC0AEBE"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Marketer/Broker</w:t>
            </w:r>
          </w:p>
        </w:tc>
        <w:tc>
          <w:tcPr>
            <w:tcW w:w="810" w:type="dxa"/>
            <w:tcBorders>
              <w:top w:val="nil"/>
            </w:tcBorders>
            <w:vAlign w:val="center"/>
          </w:tcPr>
          <w:p w14:paraId="79FC723B"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64B73F03"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64F94069"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4928F2AE" w14:textId="77777777" w:rsidR="00833EE6" w:rsidRPr="00C42F3B" w:rsidRDefault="00833EE6" w:rsidP="00AE313B">
            <w:pPr>
              <w:jc w:val="center"/>
              <w:rPr>
                <w:rFonts w:ascii="Times New Roman" w:hAnsi="Times New Roman"/>
              </w:rPr>
            </w:pPr>
            <w:r>
              <w:rPr>
                <w:rFonts w:ascii="Times New Roman" w:hAnsi="Times New Roman"/>
              </w:rPr>
              <w:t>5</w:t>
            </w:r>
          </w:p>
        </w:tc>
        <w:tc>
          <w:tcPr>
            <w:tcW w:w="640" w:type="dxa"/>
            <w:tcBorders>
              <w:top w:val="nil"/>
            </w:tcBorders>
            <w:vAlign w:val="center"/>
          </w:tcPr>
          <w:p w14:paraId="42F2E4B0"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74082CB3" w14:textId="77777777" w:rsidTr="00AE313B">
        <w:tc>
          <w:tcPr>
            <w:tcW w:w="1345" w:type="dxa"/>
            <w:tcBorders>
              <w:top w:val="nil"/>
            </w:tcBorders>
          </w:tcPr>
          <w:p w14:paraId="4906472E" w14:textId="77777777" w:rsidR="00833EE6" w:rsidRPr="00CC49B8" w:rsidRDefault="00833EE6" w:rsidP="00AE313B">
            <w:pPr>
              <w:spacing w:before="120" w:after="120"/>
              <w:ind w:left="630"/>
            </w:pPr>
          </w:p>
        </w:tc>
        <w:tc>
          <w:tcPr>
            <w:tcW w:w="4230" w:type="dxa"/>
            <w:tcBorders>
              <w:top w:val="nil"/>
            </w:tcBorders>
          </w:tcPr>
          <w:p w14:paraId="10E59BD6"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Technology or Service Company</w:t>
            </w:r>
          </w:p>
        </w:tc>
        <w:tc>
          <w:tcPr>
            <w:tcW w:w="810" w:type="dxa"/>
            <w:tcBorders>
              <w:top w:val="nil"/>
            </w:tcBorders>
            <w:vAlign w:val="center"/>
          </w:tcPr>
          <w:p w14:paraId="53981857"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0CEA92E8"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1E1284D5"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477E9BD9"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5F2D9DB6"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3E872B61" w14:textId="77777777" w:rsidTr="00AE313B">
        <w:tc>
          <w:tcPr>
            <w:tcW w:w="1345" w:type="dxa"/>
            <w:tcBorders>
              <w:top w:val="nil"/>
              <w:bottom w:val="single" w:sz="4" w:space="0" w:color="auto"/>
            </w:tcBorders>
          </w:tcPr>
          <w:p w14:paraId="78A7CA35" w14:textId="77777777" w:rsidR="00833EE6" w:rsidRPr="00CC49B8" w:rsidRDefault="00833EE6" w:rsidP="00AE313B">
            <w:pPr>
              <w:spacing w:before="120" w:after="120"/>
              <w:ind w:left="630"/>
            </w:pPr>
          </w:p>
        </w:tc>
        <w:tc>
          <w:tcPr>
            <w:tcW w:w="4230" w:type="dxa"/>
            <w:tcBorders>
              <w:top w:val="nil"/>
              <w:bottom w:val="single" w:sz="4" w:space="0" w:color="auto"/>
            </w:tcBorders>
          </w:tcPr>
          <w:p w14:paraId="580544C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5D2C1A99"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bottom w:val="single" w:sz="4" w:space="0" w:color="auto"/>
            </w:tcBorders>
            <w:shd w:val="clear" w:color="auto" w:fill="auto"/>
            <w:vAlign w:val="center"/>
          </w:tcPr>
          <w:p w14:paraId="0005420B"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bottom w:val="single" w:sz="4" w:space="0" w:color="auto"/>
            </w:tcBorders>
            <w:shd w:val="clear" w:color="auto" w:fill="auto"/>
            <w:vAlign w:val="center"/>
          </w:tcPr>
          <w:p w14:paraId="64C34708"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3288F019"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bottom w:val="single" w:sz="4" w:space="0" w:color="auto"/>
            </w:tcBorders>
            <w:vAlign w:val="center"/>
          </w:tcPr>
          <w:p w14:paraId="4A6FCFE4" w14:textId="77777777" w:rsidR="00833EE6" w:rsidRPr="00C42F3B" w:rsidRDefault="00833EE6" w:rsidP="00AE313B">
            <w:pPr>
              <w:jc w:val="center"/>
              <w:rPr>
                <w:rFonts w:ascii="Times New Roman" w:hAnsi="Times New Roman"/>
              </w:rPr>
            </w:pPr>
            <w:r>
              <w:rPr>
                <w:rFonts w:ascii="Times New Roman" w:hAnsi="Times New Roman"/>
              </w:rPr>
              <w:t>6</w:t>
            </w:r>
          </w:p>
        </w:tc>
      </w:tr>
      <w:bookmarkEnd w:id="21"/>
      <w:tr w:rsidR="00833EE6" w:rsidRPr="006A6BFD" w14:paraId="45F12616" w14:textId="77777777" w:rsidTr="00AE313B">
        <w:tc>
          <w:tcPr>
            <w:tcW w:w="5575" w:type="dxa"/>
            <w:gridSpan w:val="2"/>
            <w:tcBorders>
              <w:top w:val="single" w:sz="4" w:space="0" w:color="auto"/>
            </w:tcBorders>
          </w:tcPr>
          <w:p w14:paraId="62980200" w14:textId="77777777" w:rsidR="00833EE6" w:rsidRPr="004A560A" w:rsidRDefault="00833EE6" w:rsidP="00AE313B">
            <w:pPr>
              <w:spacing w:before="120" w:after="120"/>
              <w:ind w:left="630"/>
              <w:rPr>
                <w:rFonts w:ascii="Times New Roman" w:hAnsi="Times New Roman"/>
                <w:b/>
                <w:bCs/>
              </w:rPr>
            </w:pPr>
            <w:r w:rsidRPr="004A560A">
              <w:rPr>
                <w:rFonts w:ascii="Times New Roman" w:hAnsi="Times New Roman"/>
                <w:b/>
                <w:bCs/>
              </w:rPr>
              <w:t xml:space="preserve">Retail Energy Markets </w:t>
            </w:r>
          </w:p>
        </w:tc>
        <w:tc>
          <w:tcPr>
            <w:tcW w:w="810" w:type="dxa"/>
            <w:tcBorders>
              <w:top w:val="single" w:sz="4" w:space="0" w:color="auto"/>
            </w:tcBorders>
            <w:vAlign w:val="center"/>
          </w:tcPr>
          <w:p w14:paraId="7C91AB10" w14:textId="77777777" w:rsidR="00833EE6" w:rsidRPr="004A560A" w:rsidRDefault="00833EE6" w:rsidP="00AE313B">
            <w:pPr>
              <w:jc w:val="center"/>
              <w:rPr>
                <w:rFonts w:ascii="Times New Roman" w:hAnsi="Times New Roman"/>
                <w:b/>
                <w:bCs/>
              </w:rPr>
            </w:pPr>
            <w:r>
              <w:rPr>
                <w:rFonts w:ascii="Times New Roman" w:hAnsi="Times New Roman"/>
                <w:b/>
                <w:bCs/>
              </w:rPr>
              <w:t>10</w:t>
            </w:r>
          </w:p>
        </w:tc>
        <w:tc>
          <w:tcPr>
            <w:tcW w:w="810" w:type="dxa"/>
            <w:tcBorders>
              <w:top w:val="single" w:sz="4" w:space="0" w:color="auto"/>
            </w:tcBorders>
            <w:shd w:val="clear" w:color="auto" w:fill="auto"/>
            <w:vAlign w:val="center"/>
          </w:tcPr>
          <w:p w14:paraId="7B5C88AF" w14:textId="77777777" w:rsidR="00833EE6" w:rsidRPr="004A560A" w:rsidRDefault="00833EE6" w:rsidP="00AE313B">
            <w:pPr>
              <w:jc w:val="center"/>
              <w:rPr>
                <w:rFonts w:ascii="Times New Roman" w:hAnsi="Times New Roman"/>
                <w:b/>
                <w:bCs/>
              </w:rPr>
            </w:pPr>
            <w:r>
              <w:rPr>
                <w:rFonts w:ascii="Times New Roman" w:hAnsi="Times New Roman"/>
                <w:b/>
                <w:bCs/>
              </w:rPr>
              <w:t>17</w:t>
            </w:r>
          </w:p>
        </w:tc>
        <w:tc>
          <w:tcPr>
            <w:tcW w:w="810" w:type="dxa"/>
            <w:tcBorders>
              <w:top w:val="single" w:sz="4" w:space="0" w:color="auto"/>
            </w:tcBorders>
            <w:shd w:val="clear" w:color="auto" w:fill="auto"/>
            <w:vAlign w:val="center"/>
          </w:tcPr>
          <w:p w14:paraId="27F495CA" w14:textId="77777777" w:rsidR="00833EE6" w:rsidRPr="004A560A" w:rsidRDefault="00833EE6" w:rsidP="00AE313B">
            <w:pPr>
              <w:jc w:val="center"/>
              <w:rPr>
                <w:rFonts w:ascii="Times New Roman" w:hAnsi="Times New Roman"/>
                <w:b/>
                <w:bCs/>
              </w:rPr>
            </w:pPr>
            <w:r>
              <w:rPr>
                <w:rFonts w:ascii="Times New Roman" w:hAnsi="Times New Roman"/>
                <w:b/>
                <w:bCs/>
              </w:rPr>
              <w:t>0</w:t>
            </w:r>
          </w:p>
        </w:tc>
        <w:tc>
          <w:tcPr>
            <w:tcW w:w="720" w:type="dxa"/>
            <w:tcBorders>
              <w:top w:val="single" w:sz="4" w:space="0" w:color="auto"/>
            </w:tcBorders>
            <w:vAlign w:val="center"/>
          </w:tcPr>
          <w:p w14:paraId="6D2335BB" w14:textId="77777777" w:rsidR="00833EE6" w:rsidRPr="004A560A" w:rsidRDefault="00833EE6" w:rsidP="00AE313B">
            <w:pPr>
              <w:jc w:val="center"/>
              <w:rPr>
                <w:rFonts w:ascii="Times New Roman" w:hAnsi="Times New Roman"/>
                <w:b/>
                <w:bCs/>
              </w:rPr>
            </w:pPr>
            <w:r>
              <w:rPr>
                <w:rFonts w:ascii="Times New Roman" w:hAnsi="Times New Roman"/>
                <w:b/>
                <w:bCs/>
              </w:rPr>
              <w:t>8</w:t>
            </w:r>
          </w:p>
        </w:tc>
        <w:tc>
          <w:tcPr>
            <w:tcW w:w="640" w:type="dxa"/>
            <w:tcBorders>
              <w:top w:val="single" w:sz="4" w:space="0" w:color="auto"/>
            </w:tcBorders>
            <w:vAlign w:val="center"/>
          </w:tcPr>
          <w:p w14:paraId="7AD12E7B" w14:textId="77777777" w:rsidR="00833EE6" w:rsidRPr="004A560A" w:rsidRDefault="00833EE6" w:rsidP="00AE313B">
            <w:pPr>
              <w:jc w:val="center"/>
              <w:rPr>
                <w:rFonts w:ascii="Times New Roman" w:hAnsi="Times New Roman"/>
                <w:b/>
                <w:bCs/>
              </w:rPr>
            </w:pPr>
            <w:r>
              <w:rPr>
                <w:rFonts w:ascii="Times New Roman" w:hAnsi="Times New Roman"/>
                <w:b/>
                <w:bCs/>
              </w:rPr>
              <w:t>35</w:t>
            </w:r>
          </w:p>
        </w:tc>
      </w:tr>
      <w:tr w:rsidR="00833EE6" w:rsidRPr="00C42F3B" w14:paraId="0610E11F" w14:textId="77777777" w:rsidTr="00AE313B">
        <w:tc>
          <w:tcPr>
            <w:tcW w:w="1345" w:type="dxa"/>
            <w:tcBorders>
              <w:top w:val="nil"/>
            </w:tcBorders>
          </w:tcPr>
          <w:p w14:paraId="4F4EE824" w14:textId="77777777" w:rsidR="00833EE6" w:rsidRPr="00CC49B8" w:rsidRDefault="00833EE6" w:rsidP="00AE313B">
            <w:pPr>
              <w:spacing w:before="120" w:after="120"/>
              <w:ind w:left="630"/>
            </w:pPr>
            <w:bookmarkStart w:id="22" w:name="_Hlk111118211"/>
          </w:p>
        </w:tc>
        <w:tc>
          <w:tcPr>
            <w:tcW w:w="4230" w:type="dxa"/>
            <w:tcBorders>
              <w:top w:val="nil"/>
            </w:tcBorders>
          </w:tcPr>
          <w:p w14:paraId="212C983A"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Service Provider/Supplier</w:t>
            </w:r>
          </w:p>
        </w:tc>
        <w:tc>
          <w:tcPr>
            <w:tcW w:w="810" w:type="dxa"/>
            <w:tcBorders>
              <w:top w:val="nil"/>
            </w:tcBorders>
            <w:vAlign w:val="center"/>
          </w:tcPr>
          <w:p w14:paraId="46D8B92B"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03448722"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7700D507"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75F957CA"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79A9E707"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5F9F5186" w14:textId="77777777" w:rsidTr="00AE313B">
        <w:tc>
          <w:tcPr>
            <w:tcW w:w="1345" w:type="dxa"/>
            <w:tcBorders>
              <w:top w:val="nil"/>
            </w:tcBorders>
          </w:tcPr>
          <w:p w14:paraId="50991330" w14:textId="77777777" w:rsidR="00833EE6" w:rsidRPr="00CC49B8" w:rsidRDefault="00833EE6" w:rsidP="00AE313B">
            <w:pPr>
              <w:spacing w:before="120" w:after="120"/>
              <w:ind w:left="630"/>
            </w:pPr>
          </w:p>
        </w:tc>
        <w:tc>
          <w:tcPr>
            <w:tcW w:w="4230" w:type="dxa"/>
            <w:tcBorders>
              <w:top w:val="nil"/>
            </w:tcBorders>
          </w:tcPr>
          <w:p w14:paraId="1B8209BB"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User/Public Agency</w:t>
            </w:r>
          </w:p>
        </w:tc>
        <w:tc>
          <w:tcPr>
            <w:tcW w:w="810" w:type="dxa"/>
            <w:tcBorders>
              <w:top w:val="nil"/>
            </w:tcBorders>
            <w:vAlign w:val="center"/>
          </w:tcPr>
          <w:p w14:paraId="66BC16FC"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58CAA965"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71D17E73"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0CECFE29"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7ADF3273" w14:textId="77777777" w:rsidR="00833EE6" w:rsidRPr="00C42F3B" w:rsidRDefault="00833EE6" w:rsidP="00AE313B">
            <w:pPr>
              <w:jc w:val="center"/>
              <w:rPr>
                <w:rFonts w:ascii="Times New Roman" w:hAnsi="Times New Roman"/>
              </w:rPr>
            </w:pPr>
            <w:r>
              <w:rPr>
                <w:rFonts w:ascii="Times New Roman" w:hAnsi="Times New Roman"/>
              </w:rPr>
              <w:t>1</w:t>
            </w:r>
          </w:p>
        </w:tc>
      </w:tr>
      <w:tr w:rsidR="00833EE6" w:rsidRPr="00C42F3B" w14:paraId="1B145781" w14:textId="77777777" w:rsidTr="00AE313B">
        <w:tc>
          <w:tcPr>
            <w:tcW w:w="1345" w:type="dxa"/>
            <w:tcBorders>
              <w:top w:val="nil"/>
            </w:tcBorders>
          </w:tcPr>
          <w:p w14:paraId="7E07634F" w14:textId="77777777" w:rsidR="00833EE6" w:rsidRPr="00CC49B8" w:rsidRDefault="00833EE6" w:rsidP="00AE313B">
            <w:pPr>
              <w:spacing w:before="120" w:after="120"/>
              <w:ind w:left="630"/>
            </w:pPr>
          </w:p>
        </w:tc>
        <w:tc>
          <w:tcPr>
            <w:tcW w:w="4230" w:type="dxa"/>
            <w:tcBorders>
              <w:top w:val="nil"/>
            </w:tcBorders>
          </w:tcPr>
          <w:p w14:paraId="7C79C189"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Gas Market Company</w:t>
            </w:r>
          </w:p>
        </w:tc>
        <w:tc>
          <w:tcPr>
            <w:tcW w:w="810" w:type="dxa"/>
            <w:tcBorders>
              <w:top w:val="nil"/>
            </w:tcBorders>
            <w:vAlign w:val="center"/>
          </w:tcPr>
          <w:p w14:paraId="66029E14"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0D77421B"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332FBB4F"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493193B3"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0DFC173E" w14:textId="77777777" w:rsidR="00833EE6" w:rsidRPr="00C42F3B" w:rsidRDefault="00833EE6" w:rsidP="00AE313B">
            <w:pPr>
              <w:jc w:val="center"/>
              <w:rPr>
                <w:rFonts w:ascii="Times New Roman" w:hAnsi="Times New Roman"/>
              </w:rPr>
            </w:pPr>
            <w:r>
              <w:rPr>
                <w:rFonts w:ascii="Times New Roman" w:hAnsi="Times New Roman"/>
              </w:rPr>
              <w:t>3</w:t>
            </w:r>
          </w:p>
        </w:tc>
      </w:tr>
      <w:tr w:rsidR="00833EE6" w:rsidRPr="00C42F3B" w14:paraId="73130C72" w14:textId="77777777" w:rsidTr="00AE313B">
        <w:tc>
          <w:tcPr>
            <w:tcW w:w="1345" w:type="dxa"/>
            <w:tcBorders>
              <w:top w:val="nil"/>
            </w:tcBorders>
          </w:tcPr>
          <w:p w14:paraId="766DA941" w14:textId="77777777" w:rsidR="00833EE6" w:rsidRPr="00CC49B8" w:rsidRDefault="00833EE6" w:rsidP="00AE313B">
            <w:pPr>
              <w:spacing w:before="120" w:after="120"/>
              <w:ind w:left="630"/>
            </w:pPr>
          </w:p>
        </w:tc>
        <w:tc>
          <w:tcPr>
            <w:tcW w:w="4230" w:type="dxa"/>
            <w:tcBorders>
              <w:top w:val="nil"/>
            </w:tcBorders>
          </w:tcPr>
          <w:p w14:paraId="6803280F"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Utility</w:t>
            </w:r>
          </w:p>
        </w:tc>
        <w:tc>
          <w:tcPr>
            <w:tcW w:w="810" w:type="dxa"/>
            <w:tcBorders>
              <w:top w:val="nil"/>
            </w:tcBorders>
            <w:vAlign w:val="center"/>
          </w:tcPr>
          <w:p w14:paraId="5C24B49E"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07320431"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24D789C5"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7BCD065B"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0379CF51" w14:textId="77777777" w:rsidR="00833EE6" w:rsidRPr="00C42F3B" w:rsidRDefault="00833EE6" w:rsidP="00AE313B">
            <w:pPr>
              <w:jc w:val="center"/>
              <w:rPr>
                <w:rFonts w:ascii="Times New Roman" w:hAnsi="Times New Roman"/>
              </w:rPr>
            </w:pPr>
            <w:r>
              <w:rPr>
                <w:rFonts w:ascii="Times New Roman" w:hAnsi="Times New Roman"/>
              </w:rPr>
              <w:t>5</w:t>
            </w:r>
          </w:p>
        </w:tc>
      </w:tr>
      <w:tr w:rsidR="00833EE6" w:rsidRPr="00C42F3B" w14:paraId="04046BFB" w14:textId="77777777" w:rsidTr="00AE313B">
        <w:tc>
          <w:tcPr>
            <w:tcW w:w="1345" w:type="dxa"/>
            <w:tcBorders>
              <w:top w:val="nil"/>
              <w:bottom w:val="single" w:sz="4" w:space="0" w:color="auto"/>
            </w:tcBorders>
          </w:tcPr>
          <w:p w14:paraId="3CD17031" w14:textId="77777777" w:rsidR="00833EE6" w:rsidRPr="00CC49B8" w:rsidRDefault="00833EE6" w:rsidP="00AE313B">
            <w:pPr>
              <w:spacing w:before="120" w:after="120"/>
              <w:ind w:left="630"/>
            </w:pPr>
          </w:p>
        </w:tc>
        <w:tc>
          <w:tcPr>
            <w:tcW w:w="4230" w:type="dxa"/>
            <w:tcBorders>
              <w:top w:val="nil"/>
              <w:bottom w:val="single" w:sz="4" w:space="0" w:color="auto"/>
            </w:tcBorders>
          </w:tcPr>
          <w:p w14:paraId="49C9EE87"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62D08C01"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bottom w:val="single" w:sz="4" w:space="0" w:color="auto"/>
            </w:tcBorders>
            <w:shd w:val="clear" w:color="auto" w:fill="auto"/>
            <w:vAlign w:val="center"/>
          </w:tcPr>
          <w:p w14:paraId="7597EFD5" w14:textId="77777777" w:rsidR="00833EE6" w:rsidRPr="00C42F3B" w:rsidRDefault="00833EE6" w:rsidP="00AE313B">
            <w:pPr>
              <w:jc w:val="center"/>
              <w:rPr>
                <w:rFonts w:ascii="Times New Roman" w:hAnsi="Times New Roman"/>
              </w:rPr>
            </w:pPr>
            <w:r>
              <w:rPr>
                <w:rFonts w:ascii="Times New Roman" w:hAnsi="Times New Roman"/>
              </w:rPr>
              <w:t>11</w:t>
            </w:r>
          </w:p>
        </w:tc>
        <w:tc>
          <w:tcPr>
            <w:tcW w:w="810" w:type="dxa"/>
            <w:tcBorders>
              <w:top w:val="nil"/>
              <w:bottom w:val="single" w:sz="4" w:space="0" w:color="auto"/>
            </w:tcBorders>
            <w:shd w:val="clear" w:color="auto" w:fill="auto"/>
            <w:vAlign w:val="center"/>
          </w:tcPr>
          <w:p w14:paraId="60D8A6AD"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727F350E"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bottom w:val="single" w:sz="4" w:space="0" w:color="auto"/>
            </w:tcBorders>
            <w:vAlign w:val="center"/>
          </w:tcPr>
          <w:p w14:paraId="15233DBE" w14:textId="77777777" w:rsidR="00833EE6" w:rsidRPr="00C42F3B" w:rsidRDefault="00833EE6" w:rsidP="00AE313B">
            <w:pPr>
              <w:jc w:val="center"/>
              <w:rPr>
                <w:rFonts w:ascii="Times New Roman" w:hAnsi="Times New Roman"/>
              </w:rPr>
            </w:pPr>
            <w:r>
              <w:rPr>
                <w:rFonts w:ascii="Times New Roman" w:hAnsi="Times New Roman"/>
              </w:rPr>
              <w:t>17</w:t>
            </w:r>
          </w:p>
        </w:tc>
      </w:tr>
      <w:tr w:rsidR="00833EE6" w:rsidRPr="00C42F3B" w14:paraId="3B0C55D6" w14:textId="77777777" w:rsidTr="00AE313B">
        <w:tc>
          <w:tcPr>
            <w:tcW w:w="5575" w:type="dxa"/>
            <w:gridSpan w:val="2"/>
            <w:tcBorders>
              <w:top w:val="single" w:sz="4" w:space="0" w:color="auto"/>
              <w:bottom w:val="single" w:sz="4" w:space="0" w:color="auto"/>
            </w:tcBorders>
          </w:tcPr>
          <w:p w14:paraId="38AF3A60" w14:textId="77777777" w:rsidR="00833EE6" w:rsidRPr="00ED5550" w:rsidRDefault="00833EE6" w:rsidP="00AE313B">
            <w:pPr>
              <w:spacing w:before="120" w:after="120"/>
              <w:ind w:left="267"/>
              <w:rPr>
                <w:rFonts w:ascii="Times New Roman" w:hAnsi="Times New Roman"/>
                <w:b/>
                <w:bCs/>
              </w:rPr>
            </w:pPr>
            <w:r w:rsidRPr="00ED5550">
              <w:rPr>
                <w:rFonts w:ascii="Times New Roman" w:hAnsi="Times New Roman"/>
                <w:b/>
                <w:bCs/>
              </w:rPr>
              <w:t>Unidentified Participant</w:t>
            </w:r>
          </w:p>
        </w:tc>
        <w:tc>
          <w:tcPr>
            <w:tcW w:w="810" w:type="dxa"/>
            <w:tcBorders>
              <w:top w:val="single" w:sz="4" w:space="0" w:color="auto"/>
              <w:bottom w:val="single" w:sz="4" w:space="0" w:color="auto"/>
            </w:tcBorders>
            <w:vAlign w:val="center"/>
          </w:tcPr>
          <w:p w14:paraId="355F4593" w14:textId="77777777" w:rsidR="00833EE6" w:rsidRPr="00ED5550" w:rsidRDefault="00833EE6" w:rsidP="00AE313B">
            <w:pPr>
              <w:jc w:val="center"/>
              <w:rPr>
                <w:rFonts w:ascii="Times New Roman" w:hAnsi="Times New Roman"/>
                <w:b/>
                <w:bCs/>
              </w:rPr>
            </w:pPr>
            <w:r>
              <w:rPr>
                <w:rFonts w:ascii="Times New Roman" w:hAnsi="Times New Roman"/>
                <w:b/>
                <w:bCs/>
              </w:rPr>
              <w:t>0</w:t>
            </w:r>
          </w:p>
        </w:tc>
        <w:tc>
          <w:tcPr>
            <w:tcW w:w="810" w:type="dxa"/>
            <w:tcBorders>
              <w:top w:val="single" w:sz="4" w:space="0" w:color="auto"/>
              <w:bottom w:val="single" w:sz="4" w:space="0" w:color="auto"/>
            </w:tcBorders>
            <w:shd w:val="clear" w:color="auto" w:fill="auto"/>
            <w:vAlign w:val="center"/>
          </w:tcPr>
          <w:p w14:paraId="22FCE3EF" w14:textId="77777777" w:rsidR="00833EE6" w:rsidRPr="00ED5550" w:rsidRDefault="00833EE6" w:rsidP="00AE313B">
            <w:pPr>
              <w:jc w:val="center"/>
              <w:rPr>
                <w:rFonts w:ascii="Times New Roman" w:hAnsi="Times New Roman"/>
                <w:b/>
                <w:bCs/>
              </w:rPr>
            </w:pPr>
            <w:r w:rsidRPr="00ED5550">
              <w:rPr>
                <w:rFonts w:ascii="Times New Roman" w:hAnsi="Times New Roman"/>
                <w:b/>
                <w:bCs/>
              </w:rPr>
              <w:t>1</w:t>
            </w:r>
          </w:p>
        </w:tc>
        <w:tc>
          <w:tcPr>
            <w:tcW w:w="810" w:type="dxa"/>
            <w:tcBorders>
              <w:top w:val="single" w:sz="4" w:space="0" w:color="auto"/>
              <w:bottom w:val="single" w:sz="4" w:space="0" w:color="auto"/>
            </w:tcBorders>
            <w:shd w:val="clear" w:color="auto" w:fill="auto"/>
            <w:vAlign w:val="center"/>
          </w:tcPr>
          <w:p w14:paraId="5AC0FEE5" w14:textId="77777777" w:rsidR="00833EE6" w:rsidRPr="00ED5550" w:rsidRDefault="00833EE6" w:rsidP="00AE313B">
            <w:pPr>
              <w:jc w:val="center"/>
              <w:rPr>
                <w:rFonts w:ascii="Times New Roman" w:hAnsi="Times New Roman"/>
                <w:b/>
                <w:bCs/>
              </w:rPr>
            </w:pPr>
            <w:r>
              <w:rPr>
                <w:rFonts w:ascii="Times New Roman" w:hAnsi="Times New Roman"/>
                <w:b/>
                <w:bCs/>
              </w:rPr>
              <w:t>0</w:t>
            </w:r>
          </w:p>
        </w:tc>
        <w:tc>
          <w:tcPr>
            <w:tcW w:w="720" w:type="dxa"/>
            <w:tcBorders>
              <w:top w:val="single" w:sz="4" w:space="0" w:color="auto"/>
              <w:bottom w:val="single" w:sz="4" w:space="0" w:color="auto"/>
            </w:tcBorders>
            <w:vAlign w:val="center"/>
          </w:tcPr>
          <w:p w14:paraId="38FF8470" w14:textId="77777777" w:rsidR="00833EE6" w:rsidRPr="00ED5550" w:rsidRDefault="00833EE6" w:rsidP="00AE313B">
            <w:pPr>
              <w:jc w:val="center"/>
              <w:rPr>
                <w:rFonts w:ascii="Times New Roman" w:hAnsi="Times New Roman"/>
                <w:b/>
                <w:bCs/>
              </w:rPr>
            </w:pPr>
            <w:r>
              <w:rPr>
                <w:rFonts w:ascii="Times New Roman" w:hAnsi="Times New Roman"/>
                <w:b/>
                <w:bCs/>
              </w:rPr>
              <w:t>0</w:t>
            </w:r>
          </w:p>
        </w:tc>
        <w:tc>
          <w:tcPr>
            <w:tcW w:w="640" w:type="dxa"/>
            <w:tcBorders>
              <w:top w:val="single" w:sz="4" w:space="0" w:color="auto"/>
              <w:bottom w:val="single" w:sz="4" w:space="0" w:color="auto"/>
            </w:tcBorders>
            <w:vAlign w:val="center"/>
          </w:tcPr>
          <w:p w14:paraId="3D889015" w14:textId="77777777" w:rsidR="00833EE6" w:rsidRPr="00ED5550" w:rsidRDefault="00833EE6" w:rsidP="00AE313B">
            <w:pPr>
              <w:jc w:val="center"/>
              <w:rPr>
                <w:rFonts w:ascii="Times New Roman" w:hAnsi="Times New Roman"/>
                <w:b/>
                <w:bCs/>
              </w:rPr>
            </w:pPr>
            <w:r w:rsidRPr="00ED5550">
              <w:rPr>
                <w:rFonts w:ascii="Times New Roman" w:hAnsi="Times New Roman"/>
                <w:b/>
                <w:bCs/>
              </w:rPr>
              <w:t>1</w:t>
            </w:r>
          </w:p>
        </w:tc>
      </w:tr>
      <w:bookmarkEnd w:id="22"/>
    </w:tbl>
    <w:p w14:paraId="10FE3F70" w14:textId="77777777" w:rsidR="00CA13AF" w:rsidRDefault="00CA13AF" w:rsidP="00833EE6"/>
    <w:tbl>
      <w:tblPr>
        <w:tblStyle w:val="SurveyTable"/>
        <w:tblW w:w="9365" w:type="dxa"/>
        <w:tblLayout w:type="fixed"/>
        <w:tblLook w:val="04A0" w:firstRow="1" w:lastRow="0" w:firstColumn="1" w:lastColumn="0" w:noHBand="0" w:noVBand="1"/>
      </w:tblPr>
      <w:tblGrid>
        <w:gridCol w:w="715"/>
        <w:gridCol w:w="8650"/>
      </w:tblGrid>
      <w:tr w:rsidR="00CA13AF" w:rsidRPr="006A6BFD" w14:paraId="42FCCB3C" w14:textId="77777777" w:rsidTr="009607DC">
        <w:trPr>
          <w:cnfStyle w:val="100000000000" w:firstRow="1" w:lastRow="0" w:firstColumn="0" w:lastColumn="0" w:oddVBand="0" w:evenVBand="0" w:oddHBand="0" w:evenHBand="0" w:firstRowFirstColumn="0" w:firstRowLastColumn="0" w:lastRowFirstColumn="0" w:lastRowLastColumn="0"/>
          <w:trHeight w:val="876"/>
          <w:tblHeader/>
        </w:trPr>
        <w:tc>
          <w:tcPr>
            <w:tcW w:w="9365" w:type="dxa"/>
            <w:gridSpan w:val="2"/>
            <w:tcBorders>
              <w:top w:val="single" w:sz="4" w:space="0" w:color="auto"/>
            </w:tcBorders>
            <w:vAlign w:val="center"/>
          </w:tcPr>
          <w:p w14:paraId="67C6717E" w14:textId="0418C211" w:rsidR="00CA13AF" w:rsidRPr="00CA13AF" w:rsidRDefault="00CA13AF" w:rsidP="00F83564">
            <w:pPr>
              <w:pStyle w:val="ListParagraph"/>
              <w:spacing w:before="120" w:after="240"/>
              <w:ind w:left="360"/>
              <w:rPr>
                <w:rFonts w:ascii="Times New Roman" w:hAnsi="Times New Roman"/>
                <w:b/>
                <w:u w:val="single"/>
              </w:rPr>
            </w:pPr>
            <w:r>
              <w:rPr>
                <w:rFonts w:ascii="Times New Roman" w:hAnsi="Times New Roman"/>
                <w:b/>
                <w:bCs/>
                <w:iCs/>
              </w:rPr>
              <w:t xml:space="preserve">4.    </w:t>
            </w:r>
            <w:r w:rsidRPr="006A6BFD">
              <w:rPr>
                <w:rFonts w:ascii="Times New Roman" w:hAnsi="Times New Roman"/>
                <w:b/>
                <w:bCs/>
                <w:iCs/>
              </w:rPr>
              <w:t xml:space="preserve">Standards that support the Hydrogen market – NAESB currently has provisional annual plan </w:t>
            </w:r>
            <w:r w:rsidR="009607DC">
              <w:rPr>
                <w:rFonts w:ascii="Times New Roman" w:hAnsi="Times New Roman"/>
                <w:b/>
                <w:bCs/>
                <w:iCs/>
              </w:rPr>
              <w:tab/>
            </w:r>
            <w:r w:rsidRPr="006A6BFD">
              <w:rPr>
                <w:rFonts w:ascii="Times New Roman" w:hAnsi="Times New Roman"/>
                <w:b/>
                <w:bCs/>
                <w:iCs/>
              </w:rPr>
              <w:t xml:space="preserve">items to support purchase and sale transactions related to the Hydrogen market on all three </w:t>
            </w:r>
            <w:r w:rsidR="009607DC">
              <w:rPr>
                <w:rFonts w:ascii="Times New Roman" w:hAnsi="Times New Roman"/>
                <w:b/>
                <w:bCs/>
                <w:iCs/>
              </w:rPr>
              <w:tab/>
            </w:r>
            <w:r w:rsidRPr="006A6BFD">
              <w:rPr>
                <w:rFonts w:ascii="Times New Roman" w:hAnsi="Times New Roman"/>
                <w:b/>
                <w:bCs/>
                <w:iCs/>
              </w:rPr>
              <w:t>quadrant annual plans</w:t>
            </w:r>
          </w:p>
        </w:tc>
      </w:tr>
      <w:tr w:rsidR="00CA13AF" w:rsidRPr="006A6BFD" w14:paraId="03760DC2" w14:textId="77777777" w:rsidTr="00F83564">
        <w:trPr>
          <w:trHeight w:val="876"/>
        </w:trPr>
        <w:tc>
          <w:tcPr>
            <w:tcW w:w="9365" w:type="dxa"/>
            <w:gridSpan w:val="2"/>
            <w:tcBorders>
              <w:top w:val="single" w:sz="4" w:space="0" w:color="auto"/>
            </w:tcBorders>
            <w:vAlign w:val="center"/>
          </w:tcPr>
          <w:p w14:paraId="04D47738" w14:textId="77777777" w:rsidR="00CA13AF" w:rsidRPr="006A6BFD" w:rsidRDefault="00CA13AF" w:rsidP="00F83564">
            <w:pPr>
              <w:pStyle w:val="ListParagraph"/>
              <w:spacing w:before="120" w:after="240"/>
              <w:ind w:left="360"/>
              <w:rPr>
                <w:rFonts w:ascii="Times New Roman" w:hAnsi="Times New Roman"/>
                <w:b/>
                <w:u w:val="single"/>
              </w:rPr>
            </w:pPr>
            <w:r w:rsidRPr="006A6BFD">
              <w:rPr>
                <w:rFonts w:ascii="Times New Roman" w:hAnsi="Times New Roman"/>
                <w:b/>
                <w:u w:val="single"/>
              </w:rPr>
              <w:t>Responses in Support</w:t>
            </w:r>
          </w:p>
          <w:p w14:paraId="65EE566A" w14:textId="77777777" w:rsidR="00CA13AF" w:rsidRPr="006A6BFD" w:rsidRDefault="00CA13AF" w:rsidP="00F83564">
            <w:pPr>
              <w:pStyle w:val="ListParagraph"/>
              <w:spacing w:before="120" w:after="120"/>
              <w:ind w:left="360"/>
              <w:rPr>
                <w:rFonts w:ascii="Times New Roman" w:hAnsi="Times New Roman"/>
                <w:bCs/>
              </w:rPr>
            </w:pPr>
            <w:r w:rsidRPr="006A6BFD">
              <w:rPr>
                <w:rFonts w:ascii="Times New Roman" w:hAnsi="Times New Roman"/>
                <w:bCs/>
              </w:rPr>
              <w:t>Examples of specific business practices, process or transactions that would benefit from standardization by those supportive of standards development or other activity</w:t>
            </w:r>
          </w:p>
        </w:tc>
      </w:tr>
      <w:tr w:rsidR="00CA13AF" w:rsidRPr="006A6BFD" w14:paraId="6CA0CBDA" w14:textId="77777777" w:rsidTr="00F83564">
        <w:trPr>
          <w:trHeight w:val="504"/>
        </w:trPr>
        <w:tc>
          <w:tcPr>
            <w:tcW w:w="715" w:type="dxa"/>
            <w:vAlign w:val="center"/>
          </w:tcPr>
          <w:p w14:paraId="62FA7882" w14:textId="77777777" w:rsidR="00CA13AF" w:rsidRPr="006A6BFD" w:rsidRDefault="00CA13AF" w:rsidP="00F83564">
            <w:pPr>
              <w:spacing w:before="120" w:after="120"/>
              <w:ind w:right="-144"/>
              <w:jc w:val="center"/>
              <w:rPr>
                <w:rFonts w:ascii="Times New Roman" w:hAnsi="Times New Roman"/>
                <w:bCs/>
              </w:rPr>
            </w:pPr>
            <w:r w:rsidRPr="006A6BFD">
              <w:rPr>
                <w:rFonts w:ascii="Times New Roman" w:hAnsi="Times New Roman"/>
                <w:bCs/>
              </w:rPr>
              <w:t>1.</w:t>
            </w:r>
          </w:p>
        </w:tc>
        <w:tc>
          <w:tcPr>
            <w:tcW w:w="8650" w:type="dxa"/>
          </w:tcPr>
          <w:p w14:paraId="3DEDF36F"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ESPI (REQ.21) could benefit by inclusion of the data regarding hydrogen at a Retail level, since it already carries electricity, natural gas, and water data (with a few other unused resource types also).</w:t>
            </w:r>
            <w:r>
              <w:rPr>
                <w:rFonts w:ascii="Times New Roman" w:hAnsi="Times New Roman"/>
                <w:bCs/>
              </w:rPr>
              <w:t xml:space="preserve"> (</w:t>
            </w:r>
            <w:r w:rsidRPr="00F82301">
              <w:rPr>
                <w:rFonts w:ascii="Times New Roman" w:hAnsi="Times New Roman"/>
                <w:bCs/>
                <w:i/>
                <w:iCs/>
              </w:rPr>
              <w:t>RMQ Retail Electric Service Provider/Supplier</w:t>
            </w:r>
            <w:r>
              <w:rPr>
                <w:rFonts w:ascii="Times New Roman" w:hAnsi="Times New Roman"/>
                <w:bCs/>
              </w:rPr>
              <w:t>)</w:t>
            </w:r>
          </w:p>
        </w:tc>
      </w:tr>
      <w:tr w:rsidR="00CA13AF" w:rsidRPr="006A6BFD" w14:paraId="6001F2C2" w14:textId="77777777" w:rsidTr="00F83564">
        <w:trPr>
          <w:trHeight w:val="504"/>
        </w:trPr>
        <w:tc>
          <w:tcPr>
            <w:tcW w:w="715" w:type="dxa"/>
            <w:vAlign w:val="center"/>
          </w:tcPr>
          <w:p w14:paraId="6FB964ED" w14:textId="77777777" w:rsidR="00CA13AF" w:rsidRPr="006A6BFD" w:rsidRDefault="00CA13AF" w:rsidP="00F83564">
            <w:pPr>
              <w:spacing w:before="120" w:after="120"/>
              <w:ind w:right="-144"/>
              <w:jc w:val="center"/>
              <w:rPr>
                <w:rFonts w:ascii="Times New Roman" w:hAnsi="Times New Roman"/>
                <w:bCs/>
              </w:rPr>
            </w:pPr>
            <w:r w:rsidRPr="006A6BFD">
              <w:rPr>
                <w:rFonts w:ascii="Times New Roman" w:hAnsi="Times New Roman"/>
                <w:bCs/>
              </w:rPr>
              <w:t>2.</w:t>
            </w:r>
          </w:p>
        </w:tc>
        <w:tc>
          <w:tcPr>
            <w:tcW w:w="8650" w:type="dxa"/>
          </w:tcPr>
          <w:p w14:paraId="3661C651"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When the hydrogen market develops, there will likely be a need for a purchase and sales agreement for hydrogen similar to either a NAESB Base Contract or the NGL Sale Agreement.</w:t>
            </w:r>
            <w:r>
              <w:rPr>
                <w:rFonts w:ascii="Times New Roman" w:hAnsi="Times New Roman"/>
                <w:bCs/>
              </w:rPr>
              <w:t xml:space="preserve"> (</w:t>
            </w:r>
            <w:r w:rsidRPr="005C5341">
              <w:rPr>
                <w:rFonts w:ascii="Times New Roman" w:hAnsi="Times New Roman"/>
                <w:bCs/>
                <w:i/>
                <w:iCs/>
              </w:rPr>
              <w:t>RMQ Other Participant / WEQ End User / WGQ End User</w:t>
            </w:r>
            <w:r>
              <w:rPr>
                <w:rFonts w:ascii="Times New Roman" w:hAnsi="Times New Roman"/>
                <w:bCs/>
              </w:rPr>
              <w:t>)</w:t>
            </w:r>
          </w:p>
        </w:tc>
      </w:tr>
      <w:tr w:rsidR="00CA13AF" w:rsidRPr="006A6BFD" w14:paraId="18DF4835" w14:textId="77777777" w:rsidTr="00F83564">
        <w:trPr>
          <w:trHeight w:val="504"/>
        </w:trPr>
        <w:tc>
          <w:tcPr>
            <w:tcW w:w="715" w:type="dxa"/>
            <w:vAlign w:val="center"/>
          </w:tcPr>
          <w:p w14:paraId="45CAD471" w14:textId="77777777" w:rsidR="00CA13AF" w:rsidRPr="006A6BFD" w:rsidRDefault="00CA13AF" w:rsidP="00F83564">
            <w:pPr>
              <w:spacing w:before="120" w:after="120"/>
              <w:ind w:right="-144"/>
              <w:jc w:val="center"/>
              <w:rPr>
                <w:rFonts w:ascii="Times New Roman" w:hAnsi="Times New Roman"/>
                <w:bCs/>
              </w:rPr>
            </w:pPr>
            <w:r w:rsidRPr="006A6BFD">
              <w:rPr>
                <w:rFonts w:ascii="Times New Roman" w:hAnsi="Times New Roman"/>
                <w:bCs/>
              </w:rPr>
              <w:t>3.</w:t>
            </w:r>
          </w:p>
        </w:tc>
        <w:tc>
          <w:tcPr>
            <w:tcW w:w="8650" w:type="dxa"/>
          </w:tcPr>
          <w:p w14:paraId="1144D655"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Hydrogen commodity contract similar to the Natural Gas Purchase and Sales Base Contract or the NGL Purchase and Sales Agreement could be developed.</w:t>
            </w:r>
            <w:r>
              <w:rPr>
                <w:rFonts w:ascii="Times New Roman" w:hAnsi="Times New Roman"/>
                <w:bCs/>
              </w:rPr>
              <w:t xml:space="preserve"> (</w:t>
            </w:r>
            <w:r w:rsidRPr="005C5341">
              <w:rPr>
                <w:rFonts w:ascii="Times New Roman" w:hAnsi="Times New Roman"/>
                <w:bCs/>
                <w:i/>
                <w:iCs/>
              </w:rPr>
              <w:t>RMQ Other Participant / WEQ End User / WGQ End User</w:t>
            </w:r>
            <w:r>
              <w:rPr>
                <w:rFonts w:ascii="Times New Roman" w:hAnsi="Times New Roman"/>
                <w:bCs/>
              </w:rPr>
              <w:t>)</w:t>
            </w:r>
          </w:p>
        </w:tc>
      </w:tr>
      <w:tr w:rsidR="00CA13AF" w:rsidRPr="006A6BFD" w14:paraId="19995156" w14:textId="77777777" w:rsidTr="00F83564">
        <w:trPr>
          <w:trHeight w:val="504"/>
        </w:trPr>
        <w:tc>
          <w:tcPr>
            <w:tcW w:w="715" w:type="dxa"/>
            <w:vAlign w:val="center"/>
          </w:tcPr>
          <w:p w14:paraId="48E1DE1D" w14:textId="77777777" w:rsidR="00CA13AF" w:rsidRPr="006A6BFD" w:rsidRDefault="00CA13AF" w:rsidP="00F83564">
            <w:pPr>
              <w:spacing w:before="120" w:after="120"/>
              <w:ind w:right="-144"/>
              <w:jc w:val="center"/>
              <w:rPr>
                <w:rFonts w:ascii="Times New Roman" w:hAnsi="Times New Roman"/>
                <w:bCs/>
              </w:rPr>
            </w:pPr>
            <w:r w:rsidRPr="006A6BFD">
              <w:rPr>
                <w:rFonts w:ascii="Times New Roman" w:hAnsi="Times New Roman"/>
                <w:bCs/>
              </w:rPr>
              <w:t>4.</w:t>
            </w:r>
          </w:p>
        </w:tc>
        <w:tc>
          <w:tcPr>
            <w:tcW w:w="8650" w:type="dxa"/>
          </w:tcPr>
          <w:p w14:paraId="1C12D59B"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Is useful to identify the method used to produce the hydrogen, so in purchasing hydrogen could be a check off box as to production method which could then allow one to interpret the resulting environmental benefits of the purchase.</w:t>
            </w:r>
            <w:r>
              <w:rPr>
                <w:rFonts w:ascii="Times New Roman" w:hAnsi="Times New Roman"/>
                <w:bCs/>
              </w:rPr>
              <w:t xml:space="preserve"> (</w:t>
            </w:r>
            <w:r w:rsidRPr="000D17C1">
              <w:rPr>
                <w:rFonts w:ascii="Times New Roman" w:hAnsi="Times New Roman"/>
                <w:bCs/>
                <w:i/>
                <w:iCs/>
              </w:rPr>
              <w:t>RMQ, WEQ, WGQ Other Participant</w:t>
            </w:r>
            <w:r>
              <w:rPr>
                <w:rFonts w:ascii="Times New Roman" w:hAnsi="Times New Roman"/>
                <w:bCs/>
              </w:rPr>
              <w:t>)</w:t>
            </w:r>
          </w:p>
        </w:tc>
      </w:tr>
      <w:tr w:rsidR="00CA13AF" w:rsidRPr="006A6BFD" w14:paraId="6786746B" w14:textId="77777777" w:rsidTr="00F83564">
        <w:trPr>
          <w:trHeight w:val="504"/>
        </w:trPr>
        <w:tc>
          <w:tcPr>
            <w:tcW w:w="715" w:type="dxa"/>
            <w:vAlign w:val="center"/>
          </w:tcPr>
          <w:p w14:paraId="29D2024C" w14:textId="77777777" w:rsidR="00CA13AF" w:rsidRPr="006A6BFD" w:rsidRDefault="00CA13AF" w:rsidP="00F83564">
            <w:pPr>
              <w:spacing w:before="120" w:after="120"/>
              <w:ind w:right="-144"/>
              <w:jc w:val="center"/>
              <w:rPr>
                <w:rFonts w:ascii="Times New Roman" w:hAnsi="Times New Roman"/>
                <w:bCs/>
              </w:rPr>
            </w:pPr>
            <w:r w:rsidRPr="006A6BFD">
              <w:rPr>
                <w:rFonts w:ascii="Times New Roman" w:hAnsi="Times New Roman"/>
                <w:bCs/>
              </w:rPr>
              <w:t>5.</w:t>
            </w:r>
          </w:p>
        </w:tc>
        <w:tc>
          <w:tcPr>
            <w:tcW w:w="8650" w:type="dxa"/>
          </w:tcPr>
          <w:p w14:paraId="78AEDDF8"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The hydrogen market would benefit from starting with the natural gas supply chain NAESB standards an adopting for the hydrogen supply chain. The NAESB standard should consider using the most current blockchain/distributed ledger technology and cybersecurity for application to the hydrogen supply chain.</w:t>
            </w:r>
            <w:r>
              <w:rPr>
                <w:rFonts w:ascii="Times New Roman" w:hAnsi="Times New Roman"/>
                <w:bCs/>
              </w:rPr>
              <w:t xml:space="preserve"> (</w:t>
            </w:r>
            <w:r w:rsidRPr="00F82301">
              <w:rPr>
                <w:rFonts w:ascii="Times New Roman" w:hAnsi="Times New Roman"/>
                <w:bCs/>
                <w:i/>
                <w:iCs/>
              </w:rPr>
              <w:t>RMQ Retail Electric Service Provider/Supplier</w:t>
            </w:r>
            <w:r>
              <w:rPr>
                <w:rFonts w:ascii="Times New Roman" w:hAnsi="Times New Roman"/>
                <w:bCs/>
                <w:i/>
                <w:iCs/>
              </w:rPr>
              <w:t>)</w:t>
            </w:r>
          </w:p>
        </w:tc>
      </w:tr>
      <w:tr w:rsidR="00CA13AF" w:rsidRPr="006A6BFD" w14:paraId="0B8A62E9" w14:textId="77777777" w:rsidTr="00F83564">
        <w:trPr>
          <w:trHeight w:val="504"/>
        </w:trPr>
        <w:tc>
          <w:tcPr>
            <w:tcW w:w="715" w:type="dxa"/>
            <w:vAlign w:val="center"/>
          </w:tcPr>
          <w:p w14:paraId="2C2D1A7E" w14:textId="77777777" w:rsidR="00CA13AF" w:rsidRPr="006A6BFD" w:rsidRDefault="00CA13AF" w:rsidP="00F83564">
            <w:pPr>
              <w:spacing w:before="120" w:after="120"/>
              <w:ind w:right="-144"/>
              <w:jc w:val="center"/>
              <w:rPr>
                <w:bCs/>
              </w:rPr>
            </w:pPr>
            <w:r>
              <w:rPr>
                <w:bCs/>
              </w:rPr>
              <w:t>6.</w:t>
            </w:r>
          </w:p>
        </w:tc>
        <w:tc>
          <w:tcPr>
            <w:tcW w:w="8650" w:type="dxa"/>
          </w:tcPr>
          <w:p w14:paraId="595E23A5" w14:textId="77777777" w:rsidR="00CA13AF" w:rsidRPr="006A6BFD" w:rsidRDefault="00CA13AF" w:rsidP="00F83564">
            <w:pPr>
              <w:spacing w:before="120" w:after="120"/>
              <w:ind w:left="270" w:right="-144"/>
              <w:rPr>
                <w:bCs/>
              </w:rPr>
            </w:pPr>
            <w:r w:rsidRPr="00155BAF">
              <w:rPr>
                <w:rFonts w:ascii="Times New Roman" w:hAnsi="Times New Roman"/>
                <w:bCs/>
              </w:rPr>
              <w:t xml:space="preserve">A hydrogen standard that adopts the qualities of the natural gas standards that are suitable for the hydrogen supply chain.  </w:t>
            </w:r>
            <w:r>
              <w:rPr>
                <w:rFonts w:ascii="Times New Roman" w:hAnsi="Times New Roman"/>
                <w:bCs/>
              </w:rPr>
              <w:t>(</w:t>
            </w:r>
            <w:r w:rsidRPr="00F82301">
              <w:rPr>
                <w:rFonts w:ascii="Times New Roman" w:hAnsi="Times New Roman"/>
                <w:bCs/>
                <w:i/>
                <w:iCs/>
              </w:rPr>
              <w:t>RMQ Retail Electric Service Provider/Supplier</w:t>
            </w:r>
            <w:r>
              <w:rPr>
                <w:rFonts w:ascii="Times New Roman" w:hAnsi="Times New Roman"/>
                <w:bCs/>
              </w:rPr>
              <w:t>)</w:t>
            </w:r>
          </w:p>
        </w:tc>
      </w:tr>
      <w:tr w:rsidR="00CA13AF" w:rsidRPr="006A6BFD" w14:paraId="4321D2CC" w14:textId="77777777" w:rsidTr="00F83564">
        <w:trPr>
          <w:trHeight w:val="360"/>
        </w:trPr>
        <w:tc>
          <w:tcPr>
            <w:tcW w:w="9365" w:type="dxa"/>
            <w:gridSpan w:val="2"/>
            <w:vAlign w:val="center"/>
          </w:tcPr>
          <w:p w14:paraId="570142AF" w14:textId="5FDC054E" w:rsidR="00CA13AF" w:rsidRPr="006A6BFD" w:rsidRDefault="00CA13AF" w:rsidP="009607DC">
            <w:pPr>
              <w:pStyle w:val="ListParagraph"/>
              <w:keepNext/>
              <w:keepLines/>
              <w:widowControl w:val="0"/>
              <w:spacing w:before="120" w:after="0"/>
              <w:ind w:left="360"/>
              <w:rPr>
                <w:rFonts w:ascii="Times New Roman" w:hAnsi="Times New Roman"/>
                <w:b/>
                <w:u w:val="single"/>
              </w:rPr>
            </w:pPr>
            <w:r w:rsidRPr="006A6BFD">
              <w:rPr>
                <w:rFonts w:ascii="Times New Roman" w:hAnsi="Times New Roman"/>
                <w:b/>
                <w:u w:val="single"/>
              </w:rPr>
              <w:lastRenderedPageBreak/>
              <w:t>Responses not in Support</w:t>
            </w:r>
          </w:p>
          <w:p w14:paraId="66681CB2" w14:textId="77777777" w:rsidR="00CA13AF" w:rsidRPr="006A6BFD" w:rsidRDefault="00CA13AF" w:rsidP="009607DC">
            <w:pPr>
              <w:keepNext/>
              <w:keepLines/>
              <w:widowControl w:val="0"/>
              <w:spacing w:after="120"/>
              <w:ind w:left="360"/>
              <w:rPr>
                <w:rFonts w:ascii="Times New Roman" w:hAnsi="Times New Roman"/>
                <w:highlight w:val="yellow"/>
              </w:rPr>
            </w:pPr>
            <w:r w:rsidRPr="006A6BFD">
              <w:rPr>
                <w:rFonts w:ascii="Times New Roman" w:hAnsi="Times New Roman"/>
                <w:bCs/>
              </w:rPr>
              <w:t>Detailed information concerning responses by those not supportive of standards development or other activity</w:t>
            </w:r>
          </w:p>
        </w:tc>
      </w:tr>
      <w:tr w:rsidR="00CA13AF" w:rsidRPr="007553C6" w14:paraId="33188783" w14:textId="77777777" w:rsidTr="00F83564">
        <w:trPr>
          <w:trHeight w:val="360"/>
        </w:trPr>
        <w:tc>
          <w:tcPr>
            <w:tcW w:w="9365" w:type="dxa"/>
            <w:gridSpan w:val="2"/>
            <w:vAlign w:val="center"/>
          </w:tcPr>
          <w:p w14:paraId="03A0B8CD" w14:textId="77777777" w:rsidR="00CA13AF" w:rsidRDefault="00CA13AF" w:rsidP="009607DC">
            <w:pPr>
              <w:keepNext/>
              <w:keepLines/>
              <w:widowControl w:val="0"/>
              <w:spacing w:before="120" w:after="120"/>
              <w:ind w:left="270" w:right="-144"/>
              <w:rPr>
                <w:rFonts w:ascii="Times New Roman" w:hAnsi="Times New Roman"/>
                <w:bCs/>
              </w:rPr>
            </w:pPr>
            <w:r w:rsidRPr="006A6BFD">
              <w:rPr>
                <w:rFonts w:ascii="Times New Roman" w:hAnsi="Times New Roman"/>
                <w:bCs/>
              </w:rPr>
              <w:t>Standardization in the area is not needed</w:t>
            </w:r>
          </w:p>
          <w:p w14:paraId="47DE3809" w14:textId="77777777" w:rsidR="00CA13AF" w:rsidRPr="007553C6" w:rsidRDefault="00CA13AF" w:rsidP="009607DC">
            <w:pPr>
              <w:keepNext/>
              <w:keepLines/>
              <w:widowControl w:val="0"/>
              <w:spacing w:before="120" w:after="120"/>
              <w:ind w:left="270" w:right="-144"/>
              <w:rPr>
                <w:rFonts w:ascii="Times New Roman" w:hAnsi="Times New Roman"/>
                <w:bCs/>
                <w:i/>
                <w:iCs/>
              </w:rPr>
            </w:pPr>
            <w:r w:rsidRPr="007553C6">
              <w:rPr>
                <w:rFonts w:ascii="Times New Roman" w:hAnsi="Times New Roman"/>
                <w:bCs/>
                <w:i/>
                <w:iCs/>
              </w:rPr>
              <w:t>Eight responses with seven comments</w:t>
            </w:r>
          </w:p>
        </w:tc>
      </w:tr>
      <w:tr w:rsidR="00CA13AF" w:rsidRPr="006A6BFD" w14:paraId="5C1AC96A" w14:textId="77777777" w:rsidTr="00F83564">
        <w:trPr>
          <w:trHeight w:val="360"/>
        </w:trPr>
        <w:tc>
          <w:tcPr>
            <w:tcW w:w="715" w:type="dxa"/>
            <w:vAlign w:val="center"/>
          </w:tcPr>
          <w:p w14:paraId="4F13890D" w14:textId="77777777" w:rsidR="00CA13AF" w:rsidRPr="006A6BFD" w:rsidRDefault="00CA13AF" w:rsidP="009607DC">
            <w:pPr>
              <w:keepNext/>
              <w:keepLines/>
              <w:widowControl w:val="0"/>
              <w:spacing w:before="120" w:after="120"/>
              <w:ind w:right="-54"/>
              <w:jc w:val="center"/>
              <w:rPr>
                <w:rFonts w:ascii="Times New Roman" w:hAnsi="Times New Roman"/>
                <w:bCs/>
              </w:rPr>
            </w:pPr>
          </w:p>
        </w:tc>
        <w:tc>
          <w:tcPr>
            <w:tcW w:w="8650" w:type="dxa"/>
            <w:vAlign w:val="center"/>
          </w:tcPr>
          <w:p w14:paraId="3B7D971B" w14:textId="77777777" w:rsidR="00CA13AF" w:rsidRPr="006A6BFD" w:rsidRDefault="00CA13AF" w:rsidP="009607DC">
            <w:pPr>
              <w:keepNext/>
              <w:keepLines/>
              <w:widowControl w:val="0"/>
              <w:spacing w:before="120" w:after="120"/>
              <w:ind w:left="270" w:right="-144"/>
              <w:rPr>
                <w:rFonts w:ascii="Times New Roman" w:hAnsi="Times New Roman"/>
                <w:bCs/>
              </w:rPr>
            </w:pPr>
            <w:r w:rsidRPr="006A6BFD">
              <w:rPr>
                <w:rFonts w:ascii="Times New Roman" w:hAnsi="Times New Roman"/>
                <w:bCs/>
              </w:rPr>
              <w:t>There are several types of hydrogen; therefore, developing a standard for such a product is not likely feasible.</w:t>
            </w:r>
            <w:r>
              <w:rPr>
                <w:rFonts w:ascii="Times New Roman" w:hAnsi="Times New Roman"/>
                <w:bCs/>
              </w:rPr>
              <w:t xml:space="preserve"> (</w:t>
            </w:r>
            <w:r w:rsidRPr="007553C6">
              <w:rPr>
                <w:rFonts w:ascii="Times New Roman" w:hAnsi="Times New Roman"/>
                <w:bCs/>
                <w:i/>
                <w:iCs/>
              </w:rPr>
              <w:t>WGQ Distributor</w:t>
            </w:r>
            <w:r>
              <w:rPr>
                <w:rFonts w:ascii="Times New Roman" w:hAnsi="Times New Roman"/>
                <w:bCs/>
              </w:rPr>
              <w:t>)</w:t>
            </w:r>
          </w:p>
        </w:tc>
      </w:tr>
      <w:tr w:rsidR="00CA13AF" w:rsidRPr="006A6BFD" w14:paraId="1BE75692" w14:textId="77777777" w:rsidTr="00F83564">
        <w:trPr>
          <w:trHeight w:val="360"/>
        </w:trPr>
        <w:tc>
          <w:tcPr>
            <w:tcW w:w="715" w:type="dxa"/>
            <w:vAlign w:val="center"/>
          </w:tcPr>
          <w:p w14:paraId="0AADC2D9" w14:textId="77777777" w:rsidR="00CA13AF" w:rsidRPr="006A6BFD" w:rsidRDefault="00CA13AF" w:rsidP="00F83564">
            <w:pPr>
              <w:spacing w:before="120" w:after="120"/>
              <w:ind w:right="-54"/>
              <w:jc w:val="center"/>
              <w:rPr>
                <w:rFonts w:ascii="Times New Roman" w:hAnsi="Times New Roman"/>
                <w:bCs/>
              </w:rPr>
            </w:pPr>
          </w:p>
        </w:tc>
        <w:tc>
          <w:tcPr>
            <w:tcW w:w="8650" w:type="dxa"/>
            <w:vAlign w:val="center"/>
          </w:tcPr>
          <w:p w14:paraId="4718C26B"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 xml:space="preserve">NAESB should not address standards development until there are sufficient communications/business practices that have been developed and are in practice by the industry </w:t>
            </w:r>
            <w:r w:rsidRPr="00155BAF">
              <w:rPr>
                <w:rFonts w:ascii="Times New Roman" w:hAnsi="Times New Roman"/>
                <w:bCs/>
              </w:rPr>
              <w:t>(</w:t>
            </w:r>
            <w:r>
              <w:rPr>
                <w:rFonts w:ascii="Times New Roman" w:hAnsi="Times New Roman"/>
                <w:bCs/>
                <w:i/>
                <w:iCs/>
              </w:rPr>
              <w:t xml:space="preserve">five responses: all </w:t>
            </w:r>
            <w:r w:rsidRPr="00801148">
              <w:rPr>
                <w:rFonts w:ascii="Times New Roman" w:hAnsi="Times New Roman"/>
                <w:bCs/>
                <w:i/>
                <w:iCs/>
              </w:rPr>
              <w:t>WGQ Pipeline</w:t>
            </w:r>
            <w:r w:rsidRPr="00155BAF">
              <w:rPr>
                <w:rFonts w:ascii="Times New Roman" w:hAnsi="Times New Roman"/>
                <w:bCs/>
              </w:rPr>
              <w:t>)</w:t>
            </w:r>
          </w:p>
        </w:tc>
      </w:tr>
      <w:tr w:rsidR="00CA13AF" w:rsidRPr="006A6BFD" w14:paraId="05B08A88" w14:textId="77777777" w:rsidTr="00F83564">
        <w:trPr>
          <w:trHeight w:val="360"/>
        </w:trPr>
        <w:tc>
          <w:tcPr>
            <w:tcW w:w="715" w:type="dxa"/>
            <w:vAlign w:val="center"/>
          </w:tcPr>
          <w:p w14:paraId="14F0CE66" w14:textId="77777777" w:rsidR="00CA13AF" w:rsidRPr="006A6BFD" w:rsidRDefault="00CA13AF" w:rsidP="00F83564">
            <w:pPr>
              <w:spacing w:before="120" w:after="120"/>
              <w:ind w:right="-54"/>
              <w:jc w:val="center"/>
              <w:rPr>
                <w:rFonts w:ascii="Times New Roman" w:hAnsi="Times New Roman"/>
                <w:bCs/>
              </w:rPr>
            </w:pPr>
          </w:p>
        </w:tc>
        <w:tc>
          <w:tcPr>
            <w:tcW w:w="8650" w:type="dxa"/>
            <w:vAlign w:val="center"/>
          </w:tcPr>
          <w:p w14:paraId="752ACABC"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 xml:space="preserve">Need for standards in the hydrogen market in the U.S. are &gt;24 months away; too much jurisdictional, technical, market, pricing and policy uncertainty.  </w:t>
            </w:r>
            <w:r>
              <w:rPr>
                <w:rFonts w:ascii="Times New Roman" w:hAnsi="Times New Roman"/>
                <w:bCs/>
              </w:rPr>
              <w:t>(</w:t>
            </w:r>
            <w:r w:rsidRPr="001A179D">
              <w:rPr>
                <w:rFonts w:ascii="Times New Roman" w:hAnsi="Times New Roman"/>
                <w:bCs/>
                <w:i/>
                <w:iCs/>
              </w:rPr>
              <w:t>WGQ Producer</w:t>
            </w:r>
            <w:r>
              <w:rPr>
                <w:rFonts w:ascii="Times New Roman" w:hAnsi="Times New Roman"/>
                <w:bCs/>
              </w:rPr>
              <w:t>)</w:t>
            </w:r>
          </w:p>
        </w:tc>
      </w:tr>
      <w:tr w:rsidR="00CA13AF" w:rsidRPr="007553C6" w14:paraId="03343D24" w14:textId="77777777" w:rsidTr="00F83564">
        <w:trPr>
          <w:trHeight w:val="360"/>
        </w:trPr>
        <w:tc>
          <w:tcPr>
            <w:tcW w:w="9365" w:type="dxa"/>
            <w:gridSpan w:val="2"/>
            <w:vAlign w:val="center"/>
          </w:tcPr>
          <w:p w14:paraId="60BF3D2D" w14:textId="77777777" w:rsidR="00CA13AF" w:rsidRDefault="00CA13AF" w:rsidP="00F83564">
            <w:pPr>
              <w:spacing w:before="120" w:after="120"/>
              <w:ind w:left="270" w:right="-144"/>
              <w:rPr>
                <w:rFonts w:ascii="Times New Roman" w:hAnsi="Times New Roman"/>
                <w:bCs/>
              </w:rPr>
            </w:pPr>
            <w:r w:rsidRPr="006A6BFD">
              <w:rPr>
                <w:rFonts w:ascii="Times New Roman" w:hAnsi="Times New Roman"/>
                <w:bCs/>
              </w:rPr>
              <w:t>Standards currently exist that adequately address the area for the energy industry</w:t>
            </w:r>
          </w:p>
          <w:p w14:paraId="239AC2E9" w14:textId="77777777" w:rsidR="00CA13AF" w:rsidRPr="007553C6" w:rsidRDefault="00CA13AF" w:rsidP="00F83564">
            <w:pPr>
              <w:spacing w:before="120" w:after="120"/>
              <w:ind w:left="270" w:right="-144"/>
              <w:rPr>
                <w:rFonts w:ascii="Times New Roman" w:hAnsi="Times New Roman"/>
                <w:bCs/>
                <w:i/>
                <w:iCs/>
              </w:rPr>
            </w:pPr>
            <w:r w:rsidRPr="007553C6">
              <w:rPr>
                <w:rFonts w:ascii="Times New Roman" w:hAnsi="Times New Roman"/>
                <w:bCs/>
                <w:i/>
                <w:iCs/>
              </w:rPr>
              <w:t xml:space="preserve">Zero </w:t>
            </w:r>
            <w:r>
              <w:rPr>
                <w:rFonts w:ascii="Times New Roman" w:hAnsi="Times New Roman"/>
                <w:bCs/>
                <w:i/>
                <w:iCs/>
              </w:rPr>
              <w:t>r</w:t>
            </w:r>
            <w:r w:rsidRPr="007553C6">
              <w:rPr>
                <w:rFonts w:ascii="Times New Roman" w:hAnsi="Times New Roman"/>
                <w:bCs/>
                <w:i/>
                <w:iCs/>
              </w:rPr>
              <w:t>esponses</w:t>
            </w:r>
          </w:p>
        </w:tc>
      </w:tr>
      <w:tr w:rsidR="00CA13AF" w:rsidRPr="007553C6" w14:paraId="4BD9C75E" w14:textId="77777777" w:rsidTr="00F83564">
        <w:trPr>
          <w:trHeight w:val="360"/>
        </w:trPr>
        <w:tc>
          <w:tcPr>
            <w:tcW w:w="9365" w:type="dxa"/>
            <w:gridSpan w:val="2"/>
            <w:vAlign w:val="center"/>
          </w:tcPr>
          <w:p w14:paraId="061A2F0D" w14:textId="77777777" w:rsidR="00CA13AF" w:rsidRDefault="00CA13AF" w:rsidP="00F83564">
            <w:pPr>
              <w:spacing w:before="120" w:after="120"/>
              <w:ind w:left="270" w:right="-144"/>
              <w:rPr>
                <w:rFonts w:ascii="Times New Roman" w:hAnsi="Times New Roman"/>
                <w:bCs/>
              </w:rPr>
            </w:pPr>
            <w:r w:rsidRPr="006A6BFD">
              <w:rPr>
                <w:rFonts w:ascii="Times New Roman" w:hAnsi="Times New Roman"/>
                <w:bCs/>
              </w:rPr>
              <w:t>Standards development by NAESB would be inappropriate</w:t>
            </w:r>
          </w:p>
          <w:p w14:paraId="358BB634" w14:textId="77777777" w:rsidR="00CA13AF" w:rsidRPr="007553C6" w:rsidRDefault="00CA13AF" w:rsidP="00F83564">
            <w:pPr>
              <w:spacing w:before="120" w:after="120"/>
              <w:ind w:left="270" w:right="-144"/>
              <w:rPr>
                <w:rFonts w:ascii="Times New Roman" w:hAnsi="Times New Roman"/>
                <w:bCs/>
                <w:i/>
                <w:iCs/>
              </w:rPr>
            </w:pPr>
            <w:r w:rsidRPr="007553C6">
              <w:rPr>
                <w:rFonts w:ascii="Times New Roman" w:hAnsi="Times New Roman"/>
                <w:bCs/>
                <w:i/>
                <w:iCs/>
              </w:rPr>
              <w:t xml:space="preserve">Zero </w:t>
            </w:r>
            <w:r>
              <w:rPr>
                <w:rFonts w:ascii="Times New Roman" w:hAnsi="Times New Roman"/>
                <w:bCs/>
                <w:i/>
                <w:iCs/>
              </w:rPr>
              <w:t>r</w:t>
            </w:r>
            <w:r w:rsidRPr="007553C6">
              <w:rPr>
                <w:rFonts w:ascii="Times New Roman" w:hAnsi="Times New Roman"/>
                <w:bCs/>
                <w:i/>
                <w:iCs/>
              </w:rPr>
              <w:t>esponses</w:t>
            </w:r>
          </w:p>
        </w:tc>
      </w:tr>
      <w:tr w:rsidR="00CA13AF" w:rsidRPr="007553C6" w14:paraId="08689C2B" w14:textId="77777777" w:rsidTr="00F83564">
        <w:trPr>
          <w:trHeight w:val="360"/>
        </w:trPr>
        <w:tc>
          <w:tcPr>
            <w:tcW w:w="9365" w:type="dxa"/>
            <w:gridSpan w:val="2"/>
            <w:vAlign w:val="center"/>
          </w:tcPr>
          <w:p w14:paraId="7CC22D92" w14:textId="77777777" w:rsidR="00CA13AF" w:rsidRDefault="00CA13AF" w:rsidP="00F83564">
            <w:pPr>
              <w:spacing w:before="120" w:after="120"/>
              <w:ind w:left="270" w:right="-144"/>
              <w:rPr>
                <w:rFonts w:ascii="Times New Roman" w:hAnsi="Times New Roman"/>
                <w:bCs/>
              </w:rPr>
            </w:pPr>
            <w:r w:rsidRPr="006A6BFD">
              <w:rPr>
                <w:rFonts w:ascii="Times New Roman" w:hAnsi="Times New Roman"/>
                <w:bCs/>
              </w:rPr>
              <w:t>Standards development by NAESB would be inappropriate at this time</w:t>
            </w:r>
          </w:p>
          <w:p w14:paraId="405B44BB" w14:textId="77777777" w:rsidR="00CA13AF" w:rsidRPr="007553C6" w:rsidRDefault="00CA13AF" w:rsidP="00F83564">
            <w:pPr>
              <w:spacing w:before="120" w:after="120"/>
              <w:ind w:left="270" w:right="-144"/>
              <w:rPr>
                <w:rFonts w:ascii="Times New Roman" w:hAnsi="Times New Roman"/>
                <w:bCs/>
                <w:i/>
                <w:iCs/>
              </w:rPr>
            </w:pPr>
            <w:r w:rsidRPr="007553C6">
              <w:rPr>
                <w:rFonts w:ascii="Times New Roman" w:hAnsi="Times New Roman"/>
                <w:bCs/>
                <w:i/>
                <w:iCs/>
              </w:rPr>
              <w:t xml:space="preserve">Three responses with </w:t>
            </w:r>
            <w:r>
              <w:rPr>
                <w:rFonts w:ascii="Times New Roman" w:hAnsi="Times New Roman"/>
                <w:bCs/>
                <w:i/>
                <w:iCs/>
              </w:rPr>
              <w:t>two</w:t>
            </w:r>
            <w:r w:rsidRPr="007553C6">
              <w:rPr>
                <w:rFonts w:ascii="Times New Roman" w:hAnsi="Times New Roman"/>
                <w:bCs/>
                <w:i/>
                <w:iCs/>
              </w:rPr>
              <w:t xml:space="preserve"> comment</w:t>
            </w:r>
            <w:r>
              <w:rPr>
                <w:rFonts w:ascii="Times New Roman" w:hAnsi="Times New Roman"/>
                <w:bCs/>
                <w:i/>
                <w:iCs/>
              </w:rPr>
              <w:t>s</w:t>
            </w:r>
          </w:p>
        </w:tc>
      </w:tr>
      <w:tr w:rsidR="00CA13AF" w:rsidRPr="006A6BFD" w14:paraId="393FE52E" w14:textId="77777777" w:rsidTr="00F83564">
        <w:trPr>
          <w:trHeight w:val="360"/>
        </w:trPr>
        <w:tc>
          <w:tcPr>
            <w:tcW w:w="715" w:type="dxa"/>
            <w:vAlign w:val="center"/>
          </w:tcPr>
          <w:p w14:paraId="303BD61E" w14:textId="77777777" w:rsidR="00CA13AF" w:rsidRPr="006A6BFD" w:rsidRDefault="00CA13AF" w:rsidP="00F83564">
            <w:pPr>
              <w:spacing w:before="120" w:after="120"/>
              <w:ind w:right="-54"/>
              <w:jc w:val="center"/>
              <w:rPr>
                <w:rFonts w:ascii="Times New Roman" w:hAnsi="Times New Roman"/>
                <w:bCs/>
                <w:highlight w:val="yellow"/>
              </w:rPr>
            </w:pPr>
          </w:p>
        </w:tc>
        <w:tc>
          <w:tcPr>
            <w:tcW w:w="8650" w:type="dxa"/>
            <w:vAlign w:val="center"/>
          </w:tcPr>
          <w:p w14:paraId="02921518"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More work needs to be done to understand the technicalities of producing and transporting hydrogen in the US before NAESB gets involved.</w:t>
            </w:r>
            <w:r>
              <w:rPr>
                <w:rFonts w:ascii="Times New Roman" w:hAnsi="Times New Roman"/>
                <w:bCs/>
              </w:rPr>
              <w:t xml:space="preserve"> (</w:t>
            </w:r>
            <w:r w:rsidRPr="007553C6">
              <w:rPr>
                <w:rFonts w:ascii="Times New Roman" w:hAnsi="Times New Roman"/>
                <w:bCs/>
                <w:i/>
                <w:iCs/>
              </w:rPr>
              <w:t>WGQ Producer</w:t>
            </w:r>
            <w:r>
              <w:rPr>
                <w:rFonts w:ascii="Times New Roman" w:hAnsi="Times New Roman"/>
                <w:bCs/>
              </w:rPr>
              <w:t>)</w:t>
            </w:r>
          </w:p>
        </w:tc>
      </w:tr>
      <w:tr w:rsidR="00CA13AF" w:rsidRPr="007553C6" w14:paraId="607EE02D" w14:textId="77777777" w:rsidTr="00F83564">
        <w:trPr>
          <w:trHeight w:val="360"/>
        </w:trPr>
        <w:tc>
          <w:tcPr>
            <w:tcW w:w="715" w:type="dxa"/>
            <w:vAlign w:val="center"/>
          </w:tcPr>
          <w:p w14:paraId="6347D6AD" w14:textId="77777777" w:rsidR="00CA13AF" w:rsidRPr="007553C6" w:rsidRDefault="00CA13AF" w:rsidP="00F83564">
            <w:pPr>
              <w:spacing w:before="120" w:after="120"/>
              <w:ind w:right="-54"/>
              <w:jc w:val="center"/>
              <w:rPr>
                <w:rFonts w:ascii="Times New Roman" w:hAnsi="Times New Roman"/>
                <w:bCs/>
                <w:highlight w:val="yellow"/>
              </w:rPr>
            </w:pPr>
          </w:p>
        </w:tc>
        <w:tc>
          <w:tcPr>
            <w:tcW w:w="8650" w:type="dxa"/>
            <w:vAlign w:val="center"/>
          </w:tcPr>
          <w:p w14:paraId="560387D5" w14:textId="77777777" w:rsidR="00CA13AF" w:rsidRPr="007553C6" w:rsidRDefault="00CA13AF" w:rsidP="00F83564">
            <w:pPr>
              <w:spacing w:before="120" w:after="120"/>
              <w:ind w:left="270" w:right="-144"/>
              <w:rPr>
                <w:rFonts w:ascii="Times New Roman" w:hAnsi="Times New Roman"/>
                <w:bCs/>
              </w:rPr>
            </w:pPr>
            <w:r w:rsidRPr="007553C6">
              <w:rPr>
                <w:rFonts w:ascii="Times New Roman" w:hAnsi="Times New Roman"/>
                <w:bCs/>
              </w:rPr>
              <w:t>Too early to set standards (</w:t>
            </w:r>
            <w:r w:rsidRPr="007553C6">
              <w:rPr>
                <w:rFonts w:ascii="Times New Roman" w:hAnsi="Times New Roman"/>
                <w:bCs/>
                <w:i/>
                <w:iCs/>
              </w:rPr>
              <w:t>WGQ Producer</w:t>
            </w:r>
            <w:r w:rsidRPr="007553C6">
              <w:rPr>
                <w:rFonts w:ascii="Times New Roman" w:hAnsi="Times New Roman"/>
                <w:bCs/>
              </w:rPr>
              <w:t>)</w:t>
            </w:r>
          </w:p>
        </w:tc>
      </w:tr>
      <w:tr w:rsidR="00CA13AF" w:rsidRPr="006A6BFD" w14:paraId="47F9C808" w14:textId="77777777" w:rsidTr="00F83564">
        <w:trPr>
          <w:trHeight w:val="360"/>
        </w:trPr>
        <w:tc>
          <w:tcPr>
            <w:tcW w:w="9365" w:type="dxa"/>
            <w:gridSpan w:val="2"/>
            <w:vAlign w:val="center"/>
          </w:tcPr>
          <w:p w14:paraId="7E6B0A77" w14:textId="77777777" w:rsidR="00CA13AF" w:rsidRDefault="00CA13AF" w:rsidP="00F83564">
            <w:pPr>
              <w:spacing w:before="120" w:after="120"/>
              <w:ind w:left="270" w:right="-144"/>
              <w:rPr>
                <w:rFonts w:ascii="Times New Roman" w:hAnsi="Times New Roman"/>
                <w:bCs/>
              </w:rPr>
            </w:pPr>
            <w:r w:rsidRPr="006A6BFD">
              <w:rPr>
                <w:rFonts w:ascii="Times New Roman" w:hAnsi="Times New Roman"/>
                <w:bCs/>
              </w:rPr>
              <w:t>Other</w:t>
            </w:r>
          </w:p>
          <w:p w14:paraId="6B7D7B8D" w14:textId="77777777" w:rsidR="00CA13AF" w:rsidRPr="006A6BFD" w:rsidRDefault="00CA13AF" w:rsidP="00F83564">
            <w:pPr>
              <w:spacing w:before="120" w:after="120"/>
              <w:ind w:left="270" w:right="-144"/>
              <w:rPr>
                <w:rFonts w:ascii="Times New Roman" w:hAnsi="Times New Roman"/>
                <w:bCs/>
              </w:rPr>
            </w:pPr>
            <w:r>
              <w:rPr>
                <w:rFonts w:ascii="Times New Roman" w:hAnsi="Times New Roman"/>
                <w:bCs/>
              </w:rPr>
              <w:t>Two responses with comments</w:t>
            </w:r>
          </w:p>
        </w:tc>
      </w:tr>
      <w:tr w:rsidR="00CA13AF" w:rsidRPr="006A6BFD" w14:paraId="4B9DC8E9" w14:textId="77777777" w:rsidTr="00F83564">
        <w:trPr>
          <w:trHeight w:val="360"/>
        </w:trPr>
        <w:tc>
          <w:tcPr>
            <w:tcW w:w="715" w:type="dxa"/>
            <w:vAlign w:val="center"/>
          </w:tcPr>
          <w:p w14:paraId="547BC5D4" w14:textId="77777777" w:rsidR="00CA13AF" w:rsidRPr="006A6BFD" w:rsidRDefault="00CA13AF" w:rsidP="00F83564">
            <w:pPr>
              <w:spacing w:before="120" w:after="120"/>
              <w:ind w:right="-54"/>
              <w:jc w:val="center"/>
              <w:rPr>
                <w:rFonts w:ascii="Times New Roman" w:hAnsi="Times New Roman"/>
                <w:bCs/>
              </w:rPr>
            </w:pPr>
          </w:p>
        </w:tc>
        <w:tc>
          <w:tcPr>
            <w:tcW w:w="8650" w:type="dxa"/>
            <w:vAlign w:val="center"/>
          </w:tcPr>
          <w:p w14:paraId="2B613793"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Hydrogen comes in at least six different "colors" all based on how it was produced.  It is extremely unclear what NAESB can do to standardize at least six different nonfungible products.</w:t>
            </w:r>
            <w:r>
              <w:rPr>
                <w:rFonts w:ascii="Times New Roman" w:hAnsi="Times New Roman"/>
                <w:bCs/>
              </w:rPr>
              <w:t xml:space="preserve"> (</w:t>
            </w:r>
            <w:r w:rsidRPr="007553C6">
              <w:rPr>
                <w:rFonts w:ascii="Times New Roman" w:hAnsi="Times New Roman"/>
                <w:bCs/>
                <w:i/>
                <w:iCs/>
              </w:rPr>
              <w:t>WGQ Distributor</w:t>
            </w:r>
            <w:r>
              <w:rPr>
                <w:rFonts w:ascii="Times New Roman" w:hAnsi="Times New Roman"/>
                <w:bCs/>
              </w:rPr>
              <w:t>)</w:t>
            </w:r>
          </w:p>
        </w:tc>
      </w:tr>
      <w:tr w:rsidR="00CA13AF" w:rsidRPr="006A6BFD" w14:paraId="40842493" w14:textId="77777777" w:rsidTr="00F83564">
        <w:trPr>
          <w:trHeight w:val="360"/>
        </w:trPr>
        <w:tc>
          <w:tcPr>
            <w:tcW w:w="715" w:type="dxa"/>
            <w:vAlign w:val="center"/>
          </w:tcPr>
          <w:p w14:paraId="7F31698F" w14:textId="77777777" w:rsidR="00CA13AF" w:rsidRPr="006A6BFD" w:rsidRDefault="00CA13AF" w:rsidP="00F83564">
            <w:pPr>
              <w:spacing w:before="120" w:after="120"/>
              <w:ind w:right="-54"/>
              <w:jc w:val="center"/>
              <w:rPr>
                <w:rFonts w:ascii="Times New Roman" w:hAnsi="Times New Roman"/>
                <w:bCs/>
              </w:rPr>
            </w:pPr>
          </w:p>
        </w:tc>
        <w:tc>
          <w:tcPr>
            <w:tcW w:w="8650" w:type="dxa"/>
            <w:vAlign w:val="center"/>
          </w:tcPr>
          <w:p w14:paraId="25AB87C4"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Standards development would be inappropriate until a request for such is submitted.</w:t>
            </w:r>
            <w:r>
              <w:rPr>
                <w:rFonts w:ascii="Times New Roman" w:hAnsi="Times New Roman"/>
                <w:bCs/>
              </w:rPr>
              <w:t xml:space="preserve"> (</w:t>
            </w:r>
            <w:r w:rsidRPr="007553C6">
              <w:rPr>
                <w:rFonts w:ascii="Times New Roman" w:hAnsi="Times New Roman"/>
                <w:bCs/>
                <w:i/>
                <w:iCs/>
              </w:rPr>
              <w:t>WGQ Pipeline</w:t>
            </w:r>
            <w:r>
              <w:rPr>
                <w:rFonts w:ascii="Times New Roman" w:hAnsi="Times New Roman"/>
                <w:bCs/>
              </w:rPr>
              <w:t>)</w:t>
            </w:r>
          </w:p>
        </w:tc>
      </w:tr>
      <w:tr w:rsidR="00CA13AF" w:rsidRPr="006A6BFD" w14:paraId="33995E6F" w14:textId="77777777" w:rsidTr="00F83564">
        <w:trPr>
          <w:trHeight w:val="477"/>
        </w:trPr>
        <w:tc>
          <w:tcPr>
            <w:tcW w:w="9365" w:type="dxa"/>
            <w:gridSpan w:val="2"/>
          </w:tcPr>
          <w:p w14:paraId="287BE1FD" w14:textId="77777777" w:rsidR="00CA13AF" w:rsidRPr="006A6BFD" w:rsidRDefault="00CA13AF" w:rsidP="009607DC">
            <w:pPr>
              <w:pStyle w:val="ListParagraph"/>
              <w:keepNext/>
              <w:keepLines/>
              <w:widowControl w:val="0"/>
              <w:spacing w:before="120" w:after="120"/>
              <w:ind w:left="360"/>
              <w:rPr>
                <w:rFonts w:ascii="Times New Roman" w:hAnsi="Times New Roman"/>
                <w:b/>
                <w:u w:val="single"/>
              </w:rPr>
            </w:pPr>
            <w:r w:rsidRPr="006A6BFD">
              <w:rPr>
                <w:rFonts w:ascii="Times New Roman" w:hAnsi="Times New Roman"/>
                <w:b/>
                <w:u w:val="single"/>
              </w:rPr>
              <w:lastRenderedPageBreak/>
              <w:t>Additional Comments</w:t>
            </w:r>
          </w:p>
        </w:tc>
      </w:tr>
      <w:tr w:rsidR="00CA13AF" w:rsidRPr="006A6BFD" w14:paraId="7C7B427B" w14:textId="77777777" w:rsidTr="00F83564">
        <w:trPr>
          <w:trHeight w:val="540"/>
        </w:trPr>
        <w:tc>
          <w:tcPr>
            <w:tcW w:w="715" w:type="dxa"/>
            <w:vAlign w:val="center"/>
          </w:tcPr>
          <w:p w14:paraId="1DC892A8" w14:textId="77777777" w:rsidR="00CA13AF" w:rsidRPr="006A6BFD" w:rsidRDefault="00CA13AF" w:rsidP="00F83564">
            <w:pPr>
              <w:spacing w:before="120" w:after="120"/>
              <w:ind w:right="-144"/>
              <w:jc w:val="center"/>
              <w:rPr>
                <w:rFonts w:ascii="Times New Roman" w:hAnsi="Times New Roman"/>
                <w:bCs/>
              </w:rPr>
            </w:pPr>
            <w:r w:rsidRPr="006A6BFD">
              <w:rPr>
                <w:rFonts w:ascii="Times New Roman" w:hAnsi="Times New Roman"/>
                <w:bCs/>
              </w:rPr>
              <w:t>1.</w:t>
            </w:r>
          </w:p>
        </w:tc>
        <w:tc>
          <w:tcPr>
            <w:tcW w:w="8650" w:type="dxa"/>
          </w:tcPr>
          <w:p w14:paraId="32AEF1B4" w14:textId="77777777" w:rsidR="00CA13AF" w:rsidRPr="006A6BFD" w:rsidRDefault="00CA13AF" w:rsidP="009607DC">
            <w:pPr>
              <w:keepNext/>
              <w:keepLines/>
              <w:widowControl w:val="0"/>
              <w:spacing w:before="120" w:after="120"/>
              <w:ind w:left="270" w:right="-144"/>
              <w:rPr>
                <w:rFonts w:ascii="Times New Roman" w:hAnsi="Times New Roman"/>
                <w:bCs/>
              </w:rPr>
            </w:pPr>
            <w:r w:rsidRPr="006A6BFD">
              <w:rPr>
                <w:rFonts w:ascii="Times New Roman" w:hAnsi="Times New Roman"/>
                <w:bCs/>
              </w:rPr>
              <w:t>Too many unknowns with Hydrogen at this time to form an opinion.</w:t>
            </w:r>
            <w:r>
              <w:rPr>
                <w:rFonts w:ascii="Times New Roman" w:hAnsi="Times New Roman"/>
                <w:bCs/>
              </w:rPr>
              <w:t xml:space="preserve"> (</w:t>
            </w:r>
            <w:r w:rsidRPr="001A179D">
              <w:rPr>
                <w:rFonts w:ascii="Times New Roman" w:hAnsi="Times New Roman"/>
                <w:bCs/>
                <w:i/>
                <w:iCs/>
              </w:rPr>
              <w:t>RMQ Other Participant / WEQ End User / WGQ End User</w:t>
            </w:r>
            <w:r>
              <w:rPr>
                <w:rFonts w:ascii="Times New Roman" w:hAnsi="Times New Roman"/>
                <w:bCs/>
              </w:rPr>
              <w:t>)</w:t>
            </w:r>
          </w:p>
        </w:tc>
      </w:tr>
      <w:tr w:rsidR="00CA13AF" w:rsidRPr="006A6BFD" w14:paraId="1F0FB421" w14:textId="77777777" w:rsidTr="00F83564">
        <w:trPr>
          <w:trHeight w:val="540"/>
        </w:trPr>
        <w:tc>
          <w:tcPr>
            <w:tcW w:w="715" w:type="dxa"/>
            <w:vAlign w:val="center"/>
          </w:tcPr>
          <w:p w14:paraId="1FB25C73" w14:textId="77777777" w:rsidR="00CA13AF" w:rsidRPr="006A6BFD" w:rsidRDefault="00CA13AF" w:rsidP="00F83564">
            <w:pPr>
              <w:spacing w:before="120" w:after="120"/>
              <w:ind w:right="-144"/>
              <w:jc w:val="center"/>
              <w:rPr>
                <w:rFonts w:ascii="Times New Roman" w:hAnsi="Times New Roman"/>
                <w:bCs/>
              </w:rPr>
            </w:pPr>
            <w:r w:rsidRPr="006A6BFD">
              <w:rPr>
                <w:rFonts w:ascii="Times New Roman" w:hAnsi="Times New Roman"/>
                <w:bCs/>
              </w:rPr>
              <w:t>2.</w:t>
            </w:r>
          </w:p>
        </w:tc>
        <w:tc>
          <w:tcPr>
            <w:tcW w:w="8650" w:type="dxa"/>
          </w:tcPr>
          <w:p w14:paraId="189173AF"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I'm going to preface this one with "if necessary." Maybe H2 gas contracts. Maybe something else to justify the source of the H2. Maybe something else entirely. Or maybe nothing at all.</w:t>
            </w:r>
            <w:r>
              <w:rPr>
                <w:rFonts w:ascii="Times New Roman" w:hAnsi="Times New Roman"/>
                <w:bCs/>
              </w:rPr>
              <w:t xml:space="preserve"> (</w:t>
            </w:r>
            <w:r>
              <w:rPr>
                <w:rFonts w:ascii="Times New Roman" w:hAnsi="Times New Roman"/>
                <w:bCs/>
                <w:i/>
                <w:iCs/>
              </w:rPr>
              <w:t>Unidentified</w:t>
            </w:r>
            <w:r>
              <w:rPr>
                <w:rFonts w:ascii="Times New Roman" w:hAnsi="Times New Roman"/>
                <w:bCs/>
              </w:rPr>
              <w:t xml:space="preserve"> </w:t>
            </w:r>
            <w:r w:rsidRPr="001A179D">
              <w:rPr>
                <w:rFonts w:ascii="Times New Roman" w:hAnsi="Times New Roman"/>
                <w:bCs/>
                <w:i/>
                <w:iCs/>
              </w:rPr>
              <w:t>Participant</w:t>
            </w:r>
            <w:r>
              <w:rPr>
                <w:rFonts w:ascii="Times New Roman" w:hAnsi="Times New Roman"/>
                <w:bCs/>
              </w:rPr>
              <w:t>)</w:t>
            </w:r>
          </w:p>
        </w:tc>
      </w:tr>
      <w:tr w:rsidR="00CA13AF" w:rsidRPr="006A6BFD" w14:paraId="3C29380F" w14:textId="77777777" w:rsidTr="00F83564">
        <w:trPr>
          <w:trHeight w:val="540"/>
        </w:trPr>
        <w:tc>
          <w:tcPr>
            <w:tcW w:w="715" w:type="dxa"/>
            <w:vAlign w:val="center"/>
          </w:tcPr>
          <w:p w14:paraId="387E0844" w14:textId="77777777" w:rsidR="00CA13AF" w:rsidRPr="006A6BFD" w:rsidRDefault="00CA13AF" w:rsidP="00F83564">
            <w:pPr>
              <w:spacing w:before="120" w:after="120"/>
              <w:ind w:right="-144"/>
              <w:jc w:val="center"/>
              <w:rPr>
                <w:rFonts w:ascii="Times New Roman" w:hAnsi="Times New Roman"/>
                <w:bCs/>
              </w:rPr>
            </w:pPr>
            <w:r w:rsidRPr="006A6BFD">
              <w:rPr>
                <w:rFonts w:ascii="Times New Roman" w:hAnsi="Times New Roman"/>
                <w:bCs/>
              </w:rPr>
              <w:t>3.</w:t>
            </w:r>
          </w:p>
        </w:tc>
        <w:tc>
          <w:tcPr>
            <w:tcW w:w="8650" w:type="dxa"/>
          </w:tcPr>
          <w:p w14:paraId="560FEDF8"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There is much to be done with regard to hydrogen for physical pipelines, blending in the existing natural gas system, and commercial transactions.</w:t>
            </w:r>
            <w:r>
              <w:rPr>
                <w:rFonts w:ascii="Times New Roman" w:hAnsi="Times New Roman"/>
                <w:bCs/>
              </w:rPr>
              <w:t xml:space="preserve"> (</w:t>
            </w:r>
            <w:r w:rsidRPr="001A179D">
              <w:rPr>
                <w:rFonts w:ascii="Times New Roman" w:hAnsi="Times New Roman"/>
                <w:bCs/>
                <w:i/>
                <w:iCs/>
              </w:rPr>
              <w:t>RMQ Retail Electric Utility / WEQ Transmission, Generator, Distributor/Load Serving Entity / WGQ Pipeline, Distributor</w:t>
            </w:r>
            <w:r>
              <w:rPr>
                <w:rFonts w:ascii="Times New Roman" w:hAnsi="Times New Roman"/>
                <w:bCs/>
              </w:rPr>
              <w:t xml:space="preserve">) </w:t>
            </w:r>
          </w:p>
        </w:tc>
      </w:tr>
      <w:tr w:rsidR="00CA13AF" w:rsidRPr="006A6BFD" w14:paraId="587BEDAB" w14:textId="77777777" w:rsidTr="00F83564">
        <w:trPr>
          <w:trHeight w:val="540"/>
        </w:trPr>
        <w:tc>
          <w:tcPr>
            <w:tcW w:w="715" w:type="dxa"/>
            <w:vAlign w:val="center"/>
          </w:tcPr>
          <w:p w14:paraId="14585FAF" w14:textId="77777777" w:rsidR="00CA13AF" w:rsidRPr="006A6BFD" w:rsidRDefault="00CA13AF" w:rsidP="00F83564">
            <w:pPr>
              <w:spacing w:before="120" w:after="120"/>
              <w:ind w:right="-144"/>
              <w:jc w:val="center"/>
              <w:rPr>
                <w:rFonts w:ascii="Times New Roman" w:hAnsi="Times New Roman"/>
                <w:bCs/>
              </w:rPr>
            </w:pPr>
            <w:r w:rsidRPr="006A6BFD">
              <w:rPr>
                <w:rFonts w:ascii="Times New Roman" w:hAnsi="Times New Roman"/>
                <w:bCs/>
              </w:rPr>
              <w:t>4.</w:t>
            </w:r>
          </w:p>
        </w:tc>
        <w:tc>
          <w:tcPr>
            <w:tcW w:w="8650" w:type="dxa"/>
          </w:tcPr>
          <w:p w14:paraId="1D5B73F3" w14:textId="77777777" w:rsidR="00CA13AF" w:rsidRPr="006A6BFD" w:rsidRDefault="00CA13AF" w:rsidP="00F83564">
            <w:pPr>
              <w:spacing w:before="120" w:after="120"/>
              <w:ind w:left="270" w:right="-144"/>
              <w:rPr>
                <w:rFonts w:ascii="Times New Roman" w:hAnsi="Times New Roman"/>
                <w:bCs/>
              </w:rPr>
            </w:pPr>
            <w:r w:rsidRPr="006A6BFD">
              <w:rPr>
                <w:rFonts w:ascii="Times New Roman" w:hAnsi="Times New Roman"/>
                <w:bCs/>
              </w:rPr>
              <w:t>Today’s generation technology relies upon a variety of fuels, and the Hydrogen fuel source has very limited penetration. As a potential for becoming a more robust fuel source for electric generation, it seems this would best be suited as an annual plan item solely for WGQ until such time as the penetration of this fuel for electric source has matured.</w:t>
            </w:r>
            <w:r>
              <w:rPr>
                <w:rFonts w:ascii="Times New Roman" w:hAnsi="Times New Roman"/>
                <w:bCs/>
              </w:rPr>
              <w:t xml:space="preserve"> (</w:t>
            </w:r>
            <w:r w:rsidRPr="001A179D">
              <w:rPr>
                <w:rFonts w:ascii="Times New Roman" w:hAnsi="Times New Roman"/>
                <w:bCs/>
                <w:i/>
                <w:iCs/>
              </w:rPr>
              <w:t>WEQ IGO and Planners / WGQ End User</w:t>
            </w:r>
            <w:r>
              <w:rPr>
                <w:rFonts w:ascii="Times New Roman" w:hAnsi="Times New Roman"/>
                <w:bCs/>
              </w:rPr>
              <w:t>)</w:t>
            </w:r>
          </w:p>
        </w:tc>
      </w:tr>
      <w:tr w:rsidR="00CA13AF" w:rsidRPr="001A179D" w14:paraId="7ADBC37F" w14:textId="77777777" w:rsidTr="00F83564">
        <w:trPr>
          <w:trHeight w:val="540"/>
        </w:trPr>
        <w:tc>
          <w:tcPr>
            <w:tcW w:w="715" w:type="dxa"/>
            <w:vAlign w:val="center"/>
          </w:tcPr>
          <w:p w14:paraId="2559A266" w14:textId="77777777" w:rsidR="00CA13AF" w:rsidRPr="001A179D" w:rsidRDefault="00CA13AF" w:rsidP="00F83564">
            <w:pPr>
              <w:spacing w:before="120" w:after="120"/>
              <w:ind w:right="-144"/>
              <w:jc w:val="center"/>
              <w:rPr>
                <w:rFonts w:ascii="Times New Roman" w:hAnsi="Times New Roman"/>
                <w:bCs/>
              </w:rPr>
            </w:pPr>
            <w:r w:rsidRPr="001A179D">
              <w:rPr>
                <w:rFonts w:ascii="Times New Roman" w:hAnsi="Times New Roman"/>
                <w:bCs/>
              </w:rPr>
              <w:t>5.</w:t>
            </w:r>
          </w:p>
        </w:tc>
        <w:tc>
          <w:tcPr>
            <w:tcW w:w="8650" w:type="dxa"/>
          </w:tcPr>
          <w:p w14:paraId="7AB7DE65" w14:textId="77777777" w:rsidR="00CA13AF" w:rsidRPr="001A179D" w:rsidRDefault="00CA13AF" w:rsidP="00F83564">
            <w:pPr>
              <w:spacing w:before="120" w:after="120"/>
              <w:ind w:left="270" w:right="-144"/>
              <w:rPr>
                <w:rFonts w:ascii="Times New Roman" w:hAnsi="Times New Roman"/>
                <w:bCs/>
              </w:rPr>
            </w:pPr>
            <w:r w:rsidRPr="001A179D">
              <w:rPr>
                <w:rFonts w:ascii="Times New Roman" w:hAnsi="Times New Roman"/>
                <w:bCs/>
              </w:rPr>
              <w:t>The markets for Renewable Natural Gas, Sustainably Produced/Responsibly Sourced Gas and Hydrogen are beginning to develop.  As the markets continue to develop over the next 18 to 24 months, needs may arise for standardization of certain business practices.  We support exploring requests for standards that address those needs as they are presented to the organization. (</w:t>
            </w:r>
            <w:r w:rsidRPr="001A179D">
              <w:rPr>
                <w:rFonts w:ascii="Times New Roman" w:hAnsi="Times New Roman"/>
                <w:bCs/>
                <w:i/>
                <w:iCs/>
              </w:rPr>
              <w:t>WGQ Pipeline</w:t>
            </w:r>
            <w:r w:rsidRPr="001A179D">
              <w:rPr>
                <w:rFonts w:ascii="Times New Roman" w:hAnsi="Times New Roman"/>
                <w:bCs/>
              </w:rPr>
              <w:t>)</w:t>
            </w:r>
          </w:p>
        </w:tc>
      </w:tr>
    </w:tbl>
    <w:p w14:paraId="3327BC99" w14:textId="67C523E0" w:rsidR="00833EE6" w:rsidRDefault="00833EE6" w:rsidP="00833EE6">
      <w:r>
        <w:br w:type="page"/>
      </w:r>
    </w:p>
    <w:tbl>
      <w:tblPr>
        <w:tblStyle w:val="SurveyTable"/>
        <w:tblW w:w="9365" w:type="dxa"/>
        <w:tblLayout w:type="fixed"/>
        <w:tblLook w:val="04A0" w:firstRow="1" w:lastRow="0" w:firstColumn="1" w:lastColumn="0" w:noHBand="0" w:noVBand="1"/>
      </w:tblPr>
      <w:tblGrid>
        <w:gridCol w:w="1345"/>
        <w:gridCol w:w="4230"/>
        <w:gridCol w:w="810"/>
        <w:gridCol w:w="810"/>
        <w:gridCol w:w="810"/>
        <w:gridCol w:w="720"/>
        <w:gridCol w:w="640"/>
      </w:tblGrid>
      <w:tr w:rsidR="00833EE6" w:rsidRPr="006A6BFD" w14:paraId="15E4AD43" w14:textId="77777777" w:rsidTr="009607DC">
        <w:trPr>
          <w:cnfStyle w:val="100000000000" w:firstRow="1" w:lastRow="0" w:firstColumn="0" w:lastColumn="0" w:oddVBand="0" w:evenVBand="0" w:oddHBand="0" w:evenHBand="0" w:firstRowFirstColumn="0" w:firstRowLastColumn="0" w:lastRowFirstColumn="0" w:lastRowLastColumn="0"/>
          <w:cantSplit/>
          <w:trHeight w:val="1134"/>
          <w:tblHeader/>
        </w:trPr>
        <w:tc>
          <w:tcPr>
            <w:tcW w:w="5575" w:type="dxa"/>
            <w:gridSpan w:val="2"/>
            <w:tcBorders>
              <w:top w:val="single" w:sz="4" w:space="0" w:color="auto"/>
              <w:left w:val="single" w:sz="4" w:space="0" w:color="auto"/>
              <w:bottom w:val="single" w:sz="4" w:space="0" w:color="auto"/>
              <w:right w:val="single" w:sz="4" w:space="0" w:color="auto"/>
            </w:tcBorders>
            <w:vAlign w:val="center"/>
          </w:tcPr>
          <w:p w14:paraId="167B09E9" w14:textId="77777777" w:rsidR="00833EE6" w:rsidRPr="006A6BFD" w:rsidRDefault="00833EE6" w:rsidP="00CA13AF">
            <w:pPr>
              <w:pStyle w:val="ListParagraph"/>
              <w:numPr>
                <w:ilvl w:val="0"/>
                <w:numId w:val="50"/>
              </w:numPr>
              <w:rPr>
                <w:rFonts w:ascii="Times New Roman" w:hAnsi="Times New Roman"/>
                <w:b/>
              </w:rPr>
            </w:pPr>
            <w:r w:rsidRPr="006A6BFD">
              <w:rPr>
                <w:rFonts w:ascii="Times New Roman" w:hAnsi="Times New Roman"/>
                <w:b/>
                <w:bCs/>
                <w:iCs/>
              </w:rPr>
              <w:lastRenderedPageBreak/>
              <w:t>Standards that support Gas and Electric Market Coordination</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0937E3D6"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 xml:space="preserve">Strongly </w:t>
            </w:r>
            <w:r w:rsidRPr="006A6BFD">
              <w:rPr>
                <w:rFonts w:ascii="Times New Roman" w:hAnsi="Times New Roman"/>
                <w:b/>
              </w:rPr>
              <w:b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402C3CB5"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7C21B12C"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Do Not Support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3396DD2C"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No Opinion</w:t>
            </w:r>
          </w:p>
        </w:tc>
        <w:tc>
          <w:tcPr>
            <w:tcW w:w="640" w:type="dxa"/>
            <w:tcBorders>
              <w:top w:val="single" w:sz="4" w:space="0" w:color="auto"/>
              <w:left w:val="single" w:sz="4" w:space="0" w:color="auto"/>
              <w:bottom w:val="single" w:sz="4" w:space="0" w:color="auto"/>
              <w:right w:val="single" w:sz="4" w:space="0" w:color="auto"/>
            </w:tcBorders>
            <w:textDirection w:val="btLr"/>
          </w:tcPr>
          <w:p w14:paraId="3DAFA1F3"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Total</w:t>
            </w:r>
          </w:p>
        </w:tc>
      </w:tr>
      <w:tr w:rsidR="00833EE6" w:rsidRPr="006A6BFD" w14:paraId="6646D5AC" w14:textId="77777777" w:rsidTr="00AE313B">
        <w:tc>
          <w:tcPr>
            <w:tcW w:w="5575" w:type="dxa"/>
            <w:gridSpan w:val="2"/>
            <w:tcBorders>
              <w:top w:val="single" w:sz="4" w:space="0" w:color="auto"/>
            </w:tcBorders>
          </w:tcPr>
          <w:p w14:paraId="00D7AFD9" w14:textId="77777777" w:rsidR="00833EE6" w:rsidRPr="006A6BFD" w:rsidRDefault="00833EE6" w:rsidP="00AE313B">
            <w:pPr>
              <w:spacing w:before="120" w:after="120"/>
              <w:ind w:left="360"/>
              <w:rPr>
                <w:rFonts w:ascii="Times New Roman" w:hAnsi="Times New Roman"/>
              </w:rPr>
            </w:pPr>
            <w:r w:rsidRPr="006A6BFD">
              <w:rPr>
                <w:rFonts w:ascii="Times New Roman" w:hAnsi="Times New Roman"/>
              </w:rPr>
              <w:t>All Respondents</w:t>
            </w:r>
          </w:p>
        </w:tc>
        <w:tc>
          <w:tcPr>
            <w:tcW w:w="810" w:type="dxa"/>
            <w:tcBorders>
              <w:top w:val="single" w:sz="4" w:space="0" w:color="auto"/>
            </w:tcBorders>
            <w:vAlign w:val="center"/>
          </w:tcPr>
          <w:p w14:paraId="6D81B666" w14:textId="77777777" w:rsidR="00833EE6" w:rsidRPr="006A6BFD" w:rsidRDefault="00833EE6" w:rsidP="00AE313B">
            <w:pPr>
              <w:jc w:val="center"/>
              <w:rPr>
                <w:rFonts w:ascii="Times New Roman" w:hAnsi="Times New Roman"/>
              </w:rPr>
            </w:pPr>
            <w:r>
              <w:rPr>
                <w:rFonts w:ascii="Times New Roman" w:hAnsi="Times New Roman"/>
              </w:rPr>
              <w:t>52</w:t>
            </w:r>
          </w:p>
        </w:tc>
        <w:tc>
          <w:tcPr>
            <w:tcW w:w="810" w:type="dxa"/>
            <w:tcBorders>
              <w:top w:val="single" w:sz="4" w:space="0" w:color="auto"/>
            </w:tcBorders>
            <w:shd w:val="clear" w:color="auto" w:fill="auto"/>
            <w:vAlign w:val="center"/>
          </w:tcPr>
          <w:p w14:paraId="243F6B75" w14:textId="77777777" w:rsidR="00833EE6" w:rsidRPr="006A6BFD" w:rsidRDefault="00833EE6" w:rsidP="00AE313B">
            <w:pPr>
              <w:jc w:val="center"/>
              <w:rPr>
                <w:rFonts w:ascii="Times New Roman" w:hAnsi="Times New Roman"/>
              </w:rPr>
            </w:pPr>
            <w:r>
              <w:rPr>
                <w:rFonts w:ascii="Times New Roman" w:hAnsi="Times New Roman"/>
              </w:rPr>
              <w:t>82</w:t>
            </w:r>
          </w:p>
        </w:tc>
        <w:tc>
          <w:tcPr>
            <w:tcW w:w="810" w:type="dxa"/>
            <w:tcBorders>
              <w:top w:val="single" w:sz="4" w:space="0" w:color="auto"/>
            </w:tcBorders>
            <w:shd w:val="clear" w:color="auto" w:fill="auto"/>
            <w:vAlign w:val="center"/>
          </w:tcPr>
          <w:p w14:paraId="300A2505" w14:textId="77777777" w:rsidR="00833EE6" w:rsidRPr="006A6BFD" w:rsidRDefault="00833EE6" w:rsidP="00AE313B">
            <w:pPr>
              <w:jc w:val="center"/>
              <w:rPr>
                <w:rFonts w:ascii="Times New Roman" w:hAnsi="Times New Roman"/>
              </w:rPr>
            </w:pPr>
            <w:r>
              <w:rPr>
                <w:rFonts w:ascii="Times New Roman" w:hAnsi="Times New Roman"/>
              </w:rPr>
              <w:t>21</w:t>
            </w:r>
          </w:p>
        </w:tc>
        <w:tc>
          <w:tcPr>
            <w:tcW w:w="720" w:type="dxa"/>
            <w:tcBorders>
              <w:top w:val="single" w:sz="4" w:space="0" w:color="auto"/>
            </w:tcBorders>
            <w:vAlign w:val="center"/>
          </w:tcPr>
          <w:p w14:paraId="103B0F87" w14:textId="77777777" w:rsidR="00833EE6" w:rsidRPr="006A6BFD" w:rsidRDefault="00833EE6" w:rsidP="00AE313B">
            <w:pPr>
              <w:jc w:val="center"/>
              <w:rPr>
                <w:rFonts w:ascii="Times New Roman" w:hAnsi="Times New Roman"/>
              </w:rPr>
            </w:pPr>
            <w:r>
              <w:rPr>
                <w:rFonts w:ascii="Times New Roman" w:hAnsi="Times New Roman"/>
              </w:rPr>
              <w:t>32</w:t>
            </w:r>
          </w:p>
        </w:tc>
        <w:tc>
          <w:tcPr>
            <w:tcW w:w="640" w:type="dxa"/>
            <w:tcBorders>
              <w:top w:val="single" w:sz="4" w:space="0" w:color="auto"/>
            </w:tcBorders>
            <w:vAlign w:val="center"/>
          </w:tcPr>
          <w:p w14:paraId="44CF784C" w14:textId="77777777" w:rsidR="00833EE6" w:rsidRPr="006A6BFD" w:rsidRDefault="00833EE6" w:rsidP="00AE313B">
            <w:pPr>
              <w:jc w:val="center"/>
              <w:rPr>
                <w:rFonts w:ascii="Times New Roman" w:hAnsi="Times New Roman"/>
              </w:rPr>
            </w:pPr>
            <w:r>
              <w:rPr>
                <w:rFonts w:ascii="Times New Roman" w:hAnsi="Times New Roman"/>
              </w:rPr>
              <w:t>187</w:t>
            </w:r>
          </w:p>
        </w:tc>
      </w:tr>
      <w:tr w:rsidR="00833EE6" w:rsidRPr="006A6BFD" w14:paraId="39A848D7" w14:textId="77777777" w:rsidTr="00AE313B">
        <w:tc>
          <w:tcPr>
            <w:tcW w:w="9365" w:type="dxa"/>
            <w:gridSpan w:val="7"/>
            <w:tcBorders>
              <w:top w:val="nil"/>
              <w:bottom w:val="single" w:sz="4" w:space="0" w:color="auto"/>
            </w:tcBorders>
          </w:tcPr>
          <w:p w14:paraId="46800E10" w14:textId="45DA9AAA" w:rsidR="00833EE6" w:rsidRPr="006A6BFD" w:rsidRDefault="00833EE6" w:rsidP="00AE313B">
            <w:pPr>
              <w:spacing w:before="120" w:after="120"/>
              <w:ind w:left="360"/>
              <w:rPr>
                <w:rFonts w:ascii="Times New Roman" w:hAnsi="Times New Roman"/>
              </w:rPr>
            </w:pPr>
            <w:r w:rsidRPr="006A6BFD">
              <w:rPr>
                <w:rFonts w:ascii="Times New Roman" w:hAnsi="Times New Roman"/>
              </w:rPr>
              <w:t>By Market</w:t>
            </w:r>
            <w:r w:rsidR="00797F3B">
              <w:rPr>
                <w:rFonts w:ascii="Times New Roman" w:hAnsi="Times New Roman"/>
              </w:rPr>
              <w:t xml:space="preserve"> and Segment</w:t>
            </w:r>
          </w:p>
        </w:tc>
      </w:tr>
      <w:tr w:rsidR="00833EE6" w:rsidRPr="006A6BFD" w14:paraId="76353B40" w14:textId="77777777" w:rsidTr="00AE313B">
        <w:tc>
          <w:tcPr>
            <w:tcW w:w="5575" w:type="dxa"/>
            <w:gridSpan w:val="2"/>
            <w:tcBorders>
              <w:top w:val="single" w:sz="4" w:space="0" w:color="auto"/>
            </w:tcBorders>
          </w:tcPr>
          <w:p w14:paraId="07FF2F75" w14:textId="77777777" w:rsidR="00833EE6" w:rsidRPr="00050EBE" w:rsidRDefault="00833EE6" w:rsidP="00AE313B">
            <w:pPr>
              <w:spacing w:before="120" w:after="120"/>
              <w:ind w:left="630"/>
              <w:rPr>
                <w:rFonts w:ascii="Times New Roman" w:hAnsi="Times New Roman"/>
                <w:b/>
                <w:bCs/>
              </w:rPr>
            </w:pPr>
            <w:r w:rsidRPr="00050EBE">
              <w:rPr>
                <w:rFonts w:ascii="Times New Roman" w:hAnsi="Times New Roman"/>
                <w:b/>
                <w:bCs/>
              </w:rPr>
              <w:t>Wholesale Gas Market</w:t>
            </w:r>
          </w:p>
        </w:tc>
        <w:tc>
          <w:tcPr>
            <w:tcW w:w="810" w:type="dxa"/>
            <w:tcBorders>
              <w:top w:val="single" w:sz="4" w:space="0" w:color="auto"/>
            </w:tcBorders>
            <w:vAlign w:val="center"/>
          </w:tcPr>
          <w:p w14:paraId="63CC5CB1" w14:textId="77777777" w:rsidR="00833EE6" w:rsidRPr="00050EBE" w:rsidRDefault="00833EE6" w:rsidP="00AE313B">
            <w:pPr>
              <w:jc w:val="center"/>
              <w:rPr>
                <w:rFonts w:ascii="Times New Roman" w:hAnsi="Times New Roman"/>
                <w:b/>
                <w:bCs/>
              </w:rPr>
            </w:pPr>
            <w:r>
              <w:rPr>
                <w:rFonts w:ascii="Times New Roman" w:hAnsi="Times New Roman"/>
                <w:b/>
                <w:bCs/>
              </w:rPr>
              <w:t>11</w:t>
            </w:r>
          </w:p>
        </w:tc>
        <w:tc>
          <w:tcPr>
            <w:tcW w:w="810" w:type="dxa"/>
            <w:tcBorders>
              <w:top w:val="single" w:sz="4" w:space="0" w:color="auto"/>
            </w:tcBorders>
            <w:shd w:val="clear" w:color="auto" w:fill="auto"/>
            <w:vAlign w:val="center"/>
          </w:tcPr>
          <w:p w14:paraId="320CCD31" w14:textId="77777777" w:rsidR="00833EE6" w:rsidRPr="00050EBE" w:rsidRDefault="00833EE6" w:rsidP="00AE313B">
            <w:pPr>
              <w:jc w:val="center"/>
              <w:rPr>
                <w:rFonts w:ascii="Times New Roman" w:hAnsi="Times New Roman"/>
                <w:b/>
                <w:bCs/>
              </w:rPr>
            </w:pPr>
            <w:r>
              <w:rPr>
                <w:rFonts w:ascii="Times New Roman" w:hAnsi="Times New Roman"/>
                <w:b/>
                <w:bCs/>
              </w:rPr>
              <w:t>25</w:t>
            </w:r>
          </w:p>
        </w:tc>
        <w:tc>
          <w:tcPr>
            <w:tcW w:w="810" w:type="dxa"/>
            <w:tcBorders>
              <w:top w:val="single" w:sz="4" w:space="0" w:color="auto"/>
            </w:tcBorders>
            <w:shd w:val="clear" w:color="auto" w:fill="auto"/>
            <w:vAlign w:val="center"/>
          </w:tcPr>
          <w:p w14:paraId="302890F1" w14:textId="77777777" w:rsidR="00833EE6" w:rsidRPr="00050EBE" w:rsidRDefault="00833EE6" w:rsidP="00AE313B">
            <w:pPr>
              <w:jc w:val="center"/>
              <w:rPr>
                <w:rFonts w:ascii="Times New Roman" w:hAnsi="Times New Roman"/>
                <w:b/>
                <w:bCs/>
              </w:rPr>
            </w:pPr>
            <w:r>
              <w:rPr>
                <w:rFonts w:ascii="Times New Roman" w:hAnsi="Times New Roman"/>
                <w:b/>
                <w:bCs/>
              </w:rPr>
              <w:t>16</w:t>
            </w:r>
          </w:p>
        </w:tc>
        <w:tc>
          <w:tcPr>
            <w:tcW w:w="720" w:type="dxa"/>
            <w:tcBorders>
              <w:top w:val="single" w:sz="4" w:space="0" w:color="auto"/>
            </w:tcBorders>
            <w:vAlign w:val="center"/>
          </w:tcPr>
          <w:p w14:paraId="1F4D339C" w14:textId="77777777" w:rsidR="00833EE6" w:rsidRPr="00050EBE" w:rsidRDefault="00833EE6" w:rsidP="00AE313B">
            <w:pPr>
              <w:jc w:val="center"/>
              <w:rPr>
                <w:rFonts w:ascii="Times New Roman" w:hAnsi="Times New Roman"/>
                <w:b/>
                <w:bCs/>
              </w:rPr>
            </w:pPr>
            <w:r>
              <w:rPr>
                <w:rFonts w:ascii="Times New Roman" w:hAnsi="Times New Roman"/>
                <w:b/>
                <w:bCs/>
              </w:rPr>
              <w:t>10</w:t>
            </w:r>
          </w:p>
        </w:tc>
        <w:tc>
          <w:tcPr>
            <w:tcW w:w="640" w:type="dxa"/>
            <w:tcBorders>
              <w:top w:val="single" w:sz="4" w:space="0" w:color="auto"/>
            </w:tcBorders>
            <w:vAlign w:val="center"/>
          </w:tcPr>
          <w:p w14:paraId="6FC1BB24" w14:textId="77777777" w:rsidR="00833EE6" w:rsidRPr="00050EBE" w:rsidRDefault="00833EE6" w:rsidP="00AE313B">
            <w:pPr>
              <w:jc w:val="center"/>
              <w:rPr>
                <w:rFonts w:ascii="Times New Roman" w:hAnsi="Times New Roman"/>
                <w:b/>
                <w:bCs/>
              </w:rPr>
            </w:pPr>
            <w:r>
              <w:rPr>
                <w:rFonts w:ascii="Times New Roman" w:hAnsi="Times New Roman"/>
                <w:b/>
                <w:bCs/>
              </w:rPr>
              <w:t>62</w:t>
            </w:r>
          </w:p>
        </w:tc>
      </w:tr>
      <w:tr w:rsidR="00833EE6" w:rsidRPr="00C42F3B" w14:paraId="15B13C96" w14:textId="77777777" w:rsidTr="00AE313B">
        <w:tc>
          <w:tcPr>
            <w:tcW w:w="1345" w:type="dxa"/>
            <w:tcBorders>
              <w:top w:val="nil"/>
            </w:tcBorders>
          </w:tcPr>
          <w:p w14:paraId="732F0B18" w14:textId="77777777" w:rsidR="00833EE6" w:rsidRPr="00CC49B8" w:rsidRDefault="00833EE6" w:rsidP="00AE313B">
            <w:pPr>
              <w:spacing w:before="120" w:after="120"/>
              <w:ind w:left="630"/>
            </w:pPr>
            <w:bookmarkStart w:id="23" w:name="_Hlk111118266"/>
          </w:p>
        </w:tc>
        <w:tc>
          <w:tcPr>
            <w:tcW w:w="4230" w:type="dxa"/>
            <w:tcBorders>
              <w:top w:val="nil"/>
            </w:tcBorders>
          </w:tcPr>
          <w:p w14:paraId="6EC999DE"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Producer</w:t>
            </w:r>
          </w:p>
        </w:tc>
        <w:tc>
          <w:tcPr>
            <w:tcW w:w="810" w:type="dxa"/>
            <w:tcBorders>
              <w:top w:val="nil"/>
            </w:tcBorders>
            <w:vAlign w:val="center"/>
          </w:tcPr>
          <w:p w14:paraId="4720C71E"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4F83B246"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0A5B023F" w14:textId="77777777" w:rsidR="00833EE6" w:rsidRPr="00C42F3B" w:rsidRDefault="00833EE6" w:rsidP="00AE313B">
            <w:pPr>
              <w:jc w:val="center"/>
              <w:rPr>
                <w:rFonts w:ascii="Times New Roman" w:hAnsi="Times New Roman"/>
              </w:rPr>
            </w:pPr>
            <w:r>
              <w:rPr>
                <w:rFonts w:ascii="Times New Roman" w:hAnsi="Times New Roman"/>
              </w:rPr>
              <w:t>3</w:t>
            </w:r>
          </w:p>
        </w:tc>
        <w:tc>
          <w:tcPr>
            <w:tcW w:w="720" w:type="dxa"/>
            <w:tcBorders>
              <w:top w:val="nil"/>
            </w:tcBorders>
            <w:vAlign w:val="center"/>
          </w:tcPr>
          <w:p w14:paraId="6071E40E"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0C46DDA2"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26E03299" w14:textId="77777777" w:rsidTr="00AE313B">
        <w:tc>
          <w:tcPr>
            <w:tcW w:w="1345" w:type="dxa"/>
            <w:tcBorders>
              <w:top w:val="nil"/>
            </w:tcBorders>
          </w:tcPr>
          <w:p w14:paraId="4B6E0AD4" w14:textId="77777777" w:rsidR="00833EE6" w:rsidRPr="00CC49B8" w:rsidRDefault="00833EE6" w:rsidP="00AE313B">
            <w:pPr>
              <w:spacing w:before="120" w:after="120"/>
              <w:ind w:left="630"/>
            </w:pPr>
          </w:p>
        </w:tc>
        <w:tc>
          <w:tcPr>
            <w:tcW w:w="4230" w:type="dxa"/>
            <w:tcBorders>
              <w:top w:val="nil"/>
            </w:tcBorders>
          </w:tcPr>
          <w:p w14:paraId="57A233AB"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Pipeline</w:t>
            </w:r>
          </w:p>
        </w:tc>
        <w:tc>
          <w:tcPr>
            <w:tcW w:w="810" w:type="dxa"/>
            <w:tcBorders>
              <w:top w:val="nil"/>
            </w:tcBorders>
            <w:vAlign w:val="center"/>
          </w:tcPr>
          <w:p w14:paraId="04A4F9FF"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48175B11"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430D7431" w14:textId="77777777" w:rsidR="00833EE6" w:rsidRPr="00C42F3B" w:rsidRDefault="00833EE6" w:rsidP="00AE313B">
            <w:pPr>
              <w:jc w:val="center"/>
              <w:rPr>
                <w:rFonts w:ascii="Times New Roman" w:hAnsi="Times New Roman"/>
              </w:rPr>
            </w:pPr>
            <w:r>
              <w:rPr>
                <w:rFonts w:ascii="Times New Roman" w:hAnsi="Times New Roman"/>
              </w:rPr>
              <w:t>6</w:t>
            </w:r>
          </w:p>
        </w:tc>
        <w:tc>
          <w:tcPr>
            <w:tcW w:w="720" w:type="dxa"/>
            <w:tcBorders>
              <w:top w:val="nil"/>
            </w:tcBorders>
            <w:vAlign w:val="center"/>
          </w:tcPr>
          <w:p w14:paraId="762F4D8B"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0FBED438" w14:textId="77777777" w:rsidR="00833EE6" w:rsidRPr="00C42F3B" w:rsidRDefault="00833EE6" w:rsidP="00AE313B">
            <w:pPr>
              <w:jc w:val="center"/>
              <w:rPr>
                <w:rFonts w:ascii="Times New Roman" w:hAnsi="Times New Roman"/>
              </w:rPr>
            </w:pPr>
            <w:r>
              <w:rPr>
                <w:rFonts w:ascii="Times New Roman" w:hAnsi="Times New Roman"/>
              </w:rPr>
              <w:t>16</w:t>
            </w:r>
          </w:p>
        </w:tc>
      </w:tr>
      <w:tr w:rsidR="00833EE6" w:rsidRPr="00C42F3B" w14:paraId="61F10635" w14:textId="77777777" w:rsidTr="00AE313B">
        <w:tc>
          <w:tcPr>
            <w:tcW w:w="1345" w:type="dxa"/>
            <w:tcBorders>
              <w:top w:val="nil"/>
            </w:tcBorders>
          </w:tcPr>
          <w:p w14:paraId="0201F1A6" w14:textId="77777777" w:rsidR="00833EE6" w:rsidRPr="00CC49B8" w:rsidRDefault="00833EE6" w:rsidP="00AE313B">
            <w:pPr>
              <w:spacing w:before="120" w:after="120"/>
              <w:ind w:left="630"/>
            </w:pPr>
          </w:p>
        </w:tc>
        <w:tc>
          <w:tcPr>
            <w:tcW w:w="4230" w:type="dxa"/>
            <w:tcBorders>
              <w:top w:val="nil"/>
            </w:tcBorders>
          </w:tcPr>
          <w:p w14:paraId="1FA02D8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w:t>
            </w:r>
          </w:p>
        </w:tc>
        <w:tc>
          <w:tcPr>
            <w:tcW w:w="810" w:type="dxa"/>
            <w:tcBorders>
              <w:top w:val="nil"/>
            </w:tcBorders>
            <w:vAlign w:val="center"/>
          </w:tcPr>
          <w:p w14:paraId="5EFF1458"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7ABC5A51"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26E1DA47" w14:textId="77777777" w:rsidR="00833EE6" w:rsidRPr="00C42F3B" w:rsidRDefault="00833EE6" w:rsidP="00AE313B">
            <w:pPr>
              <w:jc w:val="center"/>
              <w:rPr>
                <w:rFonts w:ascii="Times New Roman" w:hAnsi="Times New Roman"/>
              </w:rPr>
            </w:pPr>
            <w:r>
              <w:rPr>
                <w:rFonts w:ascii="Times New Roman" w:hAnsi="Times New Roman"/>
              </w:rPr>
              <w:t>6</w:t>
            </w:r>
          </w:p>
        </w:tc>
        <w:tc>
          <w:tcPr>
            <w:tcW w:w="720" w:type="dxa"/>
            <w:tcBorders>
              <w:top w:val="nil"/>
            </w:tcBorders>
            <w:vAlign w:val="center"/>
          </w:tcPr>
          <w:p w14:paraId="417F8B38"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550CAA60"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4F1ACE18" w14:textId="77777777" w:rsidTr="00AE313B">
        <w:tc>
          <w:tcPr>
            <w:tcW w:w="1345" w:type="dxa"/>
            <w:tcBorders>
              <w:top w:val="nil"/>
            </w:tcBorders>
          </w:tcPr>
          <w:p w14:paraId="7687F737" w14:textId="77777777" w:rsidR="00833EE6" w:rsidRPr="00CC49B8" w:rsidRDefault="00833EE6" w:rsidP="00AE313B">
            <w:pPr>
              <w:spacing w:before="120" w:after="120"/>
              <w:ind w:left="630"/>
            </w:pPr>
          </w:p>
        </w:tc>
        <w:tc>
          <w:tcPr>
            <w:tcW w:w="4230" w:type="dxa"/>
            <w:tcBorders>
              <w:top w:val="nil"/>
            </w:tcBorders>
          </w:tcPr>
          <w:p w14:paraId="5924029F"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Services or Technology Company</w:t>
            </w:r>
          </w:p>
        </w:tc>
        <w:tc>
          <w:tcPr>
            <w:tcW w:w="810" w:type="dxa"/>
            <w:tcBorders>
              <w:top w:val="nil"/>
            </w:tcBorders>
            <w:vAlign w:val="center"/>
          </w:tcPr>
          <w:p w14:paraId="55858186"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7DC6E3DE"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5220B4F5"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4BCAF7D7"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4492CEF8" w14:textId="77777777" w:rsidR="00833EE6" w:rsidRPr="00C42F3B" w:rsidRDefault="00833EE6" w:rsidP="00AE313B">
            <w:pPr>
              <w:jc w:val="center"/>
              <w:rPr>
                <w:rFonts w:ascii="Times New Roman" w:hAnsi="Times New Roman"/>
              </w:rPr>
            </w:pPr>
            <w:r>
              <w:rPr>
                <w:rFonts w:ascii="Times New Roman" w:hAnsi="Times New Roman"/>
              </w:rPr>
              <w:t>11</w:t>
            </w:r>
          </w:p>
        </w:tc>
      </w:tr>
      <w:tr w:rsidR="00833EE6" w:rsidRPr="00C42F3B" w14:paraId="0ED5364A" w14:textId="77777777" w:rsidTr="00AE313B">
        <w:tc>
          <w:tcPr>
            <w:tcW w:w="1345" w:type="dxa"/>
            <w:tcBorders>
              <w:top w:val="nil"/>
            </w:tcBorders>
          </w:tcPr>
          <w:p w14:paraId="52614BEE" w14:textId="77777777" w:rsidR="00833EE6" w:rsidRPr="00CC49B8" w:rsidRDefault="00833EE6" w:rsidP="00AE313B">
            <w:pPr>
              <w:spacing w:before="120" w:after="120"/>
              <w:ind w:left="630"/>
            </w:pPr>
          </w:p>
        </w:tc>
        <w:tc>
          <w:tcPr>
            <w:tcW w:w="4230" w:type="dxa"/>
            <w:tcBorders>
              <w:top w:val="nil"/>
            </w:tcBorders>
          </w:tcPr>
          <w:p w14:paraId="79AAC1CC"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26D9B53C"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090A77AC" w14:textId="77777777" w:rsidR="00833EE6" w:rsidRPr="00C42F3B" w:rsidRDefault="00833EE6" w:rsidP="00AE313B">
            <w:pPr>
              <w:jc w:val="center"/>
              <w:rPr>
                <w:rFonts w:ascii="Times New Roman" w:hAnsi="Times New Roman"/>
              </w:rPr>
            </w:pPr>
            <w:r>
              <w:rPr>
                <w:rFonts w:ascii="Times New Roman" w:hAnsi="Times New Roman"/>
              </w:rPr>
              <w:t>8</w:t>
            </w:r>
          </w:p>
        </w:tc>
        <w:tc>
          <w:tcPr>
            <w:tcW w:w="810" w:type="dxa"/>
            <w:tcBorders>
              <w:top w:val="nil"/>
            </w:tcBorders>
            <w:shd w:val="clear" w:color="auto" w:fill="auto"/>
            <w:vAlign w:val="center"/>
          </w:tcPr>
          <w:p w14:paraId="719DAFCA"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496DBBF6"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11D0B5A5" w14:textId="77777777" w:rsidR="00833EE6" w:rsidRPr="00C42F3B" w:rsidRDefault="00833EE6" w:rsidP="00AE313B">
            <w:pPr>
              <w:jc w:val="center"/>
              <w:rPr>
                <w:rFonts w:ascii="Times New Roman" w:hAnsi="Times New Roman"/>
              </w:rPr>
            </w:pPr>
            <w:r>
              <w:rPr>
                <w:rFonts w:ascii="Times New Roman" w:hAnsi="Times New Roman"/>
              </w:rPr>
              <w:t>12</w:t>
            </w:r>
          </w:p>
        </w:tc>
      </w:tr>
      <w:tr w:rsidR="00833EE6" w:rsidRPr="00C42F3B" w14:paraId="37947E7D" w14:textId="77777777" w:rsidTr="00AE313B">
        <w:tc>
          <w:tcPr>
            <w:tcW w:w="1345" w:type="dxa"/>
            <w:tcBorders>
              <w:top w:val="nil"/>
              <w:bottom w:val="single" w:sz="4" w:space="0" w:color="auto"/>
            </w:tcBorders>
          </w:tcPr>
          <w:p w14:paraId="249062F7" w14:textId="77777777" w:rsidR="00833EE6" w:rsidRPr="00CC49B8" w:rsidRDefault="00833EE6" w:rsidP="00AE313B">
            <w:pPr>
              <w:spacing w:before="120" w:after="120"/>
              <w:ind w:left="630"/>
            </w:pPr>
          </w:p>
        </w:tc>
        <w:tc>
          <w:tcPr>
            <w:tcW w:w="4230" w:type="dxa"/>
            <w:tcBorders>
              <w:top w:val="nil"/>
              <w:bottom w:val="single" w:sz="4" w:space="0" w:color="auto"/>
            </w:tcBorders>
          </w:tcPr>
          <w:p w14:paraId="52316C68"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w:t>
            </w:r>
          </w:p>
        </w:tc>
        <w:tc>
          <w:tcPr>
            <w:tcW w:w="810" w:type="dxa"/>
            <w:tcBorders>
              <w:top w:val="nil"/>
              <w:bottom w:val="single" w:sz="4" w:space="0" w:color="auto"/>
            </w:tcBorders>
            <w:vAlign w:val="center"/>
          </w:tcPr>
          <w:p w14:paraId="4D18A0FB"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bottom w:val="single" w:sz="4" w:space="0" w:color="auto"/>
            </w:tcBorders>
            <w:shd w:val="clear" w:color="auto" w:fill="auto"/>
            <w:vAlign w:val="center"/>
          </w:tcPr>
          <w:p w14:paraId="44E496CC"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bottom w:val="single" w:sz="4" w:space="0" w:color="auto"/>
            </w:tcBorders>
            <w:shd w:val="clear" w:color="auto" w:fill="auto"/>
            <w:vAlign w:val="center"/>
          </w:tcPr>
          <w:p w14:paraId="1079F33E"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317550EA"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bottom w:val="single" w:sz="4" w:space="0" w:color="auto"/>
            </w:tcBorders>
            <w:vAlign w:val="center"/>
          </w:tcPr>
          <w:p w14:paraId="7CADEE1B" w14:textId="77777777" w:rsidR="00833EE6" w:rsidRPr="00C42F3B" w:rsidRDefault="00833EE6" w:rsidP="00AE313B">
            <w:pPr>
              <w:jc w:val="center"/>
              <w:rPr>
                <w:rFonts w:ascii="Times New Roman" w:hAnsi="Times New Roman"/>
              </w:rPr>
            </w:pPr>
            <w:r>
              <w:rPr>
                <w:rFonts w:ascii="Times New Roman" w:hAnsi="Times New Roman"/>
              </w:rPr>
              <w:t>7</w:t>
            </w:r>
          </w:p>
        </w:tc>
      </w:tr>
      <w:bookmarkEnd w:id="23"/>
      <w:tr w:rsidR="00833EE6" w:rsidRPr="006A6BFD" w14:paraId="75295577" w14:textId="77777777" w:rsidTr="00AE313B">
        <w:tc>
          <w:tcPr>
            <w:tcW w:w="5575" w:type="dxa"/>
            <w:gridSpan w:val="2"/>
            <w:tcBorders>
              <w:top w:val="single" w:sz="4" w:space="0" w:color="auto"/>
            </w:tcBorders>
          </w:tcPr>
          <w:p w14:paraId="56C564D7" w14:textId="77777777" w:rsidR="00833EE6" w:rsidRPr="00050EBE" w:rsidRDefault="00833EE6" w:rsidP="00AE313B">
            <w:pPr>
              <w:spacing w:before="120" w:after="120"/>
              <w:ind w:left="630"/>
              <w:rPr>
                <w:rFonts w:ascii="Times New Roman" w:hAnsi="Times New Roman"/>
                <w:b/>
                <w:bCs/>
              </w:rPr>
            </w:pPr>
            <w:r w:rsidRPr="00050EBE">
              <w:rPr>
                <w:rFonts w:ascii="Times New Roman" w:hAnsi="Times New Roman"/>
                <w:b/>
                <w:bCs/>
              </w:rPr>
              <w:t>Wholesale Electric Market</w:t>
            </w:r>
          </w:p>
        </w:tc>
        <w:tc>
          <w:tcPr>
            <w:tcW w:w="810" w:type="dxa"/>
            <w:tcBorders>
              <w:top w:val="single" w:sz="4" w:space="0" w:color="auto"/>
            </w:tcBorders>
            <w:vAlign w:val="center"/>
          </w:tcPr>
          <w:p w14:paraId="6DBA675E" w14:textId="77777777" w:rsidR="00833EE6" w:rsidRPr="00050EBE" w:rsidRDefault="00833EE6" w:rsidP="00AE313B">
            <w:pPr>
              <w:jc w:val="center"/>
              <w:rPr>
                <w:rFonts w:ascii="Times New Roman" w:hAnsi="Times New Roman"/>
                <w:b/>
                <w:bCs/>
              </w:rPr>
            </w:pPr>
            <w:r>
              <w:rPr>
                <w:rFonts w:ascii="Times New Roman" w:hAnsi="Times New Roman"/>
                <w:b/>
                <w:bCs/>
              </w:rPr>
              <w:t>30</w:t>
            </w:r>
          </w:p>
        </w:tc>
        <w:tc>
          <w:tcPr>
            <w:tcW w:w="810" w:type="dxa"/>
            <w:tcBorders>
              <w:top w:val="single" w:sz="4" w:space="0" w:color="auto"/>
            </w:tcBorders>
            <w:shd w:val="clear" w:color="auto" w:fill="auto"/>
            <w:vAlign w:val="center"/>
          </w:tcPr>
          <w:p w14:paraId="231C6421" w14:textId="77777777" w:rsidR="00833EE6" w:rsidRPr="00050EBE" w:rsidRDefault="00833EE6" w:rsidP="00AE313B">
            <w:pPr>
              <w:jc w:val="center"/>
              <w:rPr>
                <w:rFonts w:ascii="Times New Roman" w:hAnsi="Times New Roman"/>
                <w:b/>
                <w:bCs/>
              </w:rPr>
            </w:pPr>
            <w:r>
              <w:rPr>
                <w:rFonts w:ascii="Times New Roman" w:hAnsi="Times New Roman"/>
                <w:b/>
                <w:bCs/>
              </w:rPr>
              <w:t>42</w:t>
            </w:r>
          </w:p>
        </w:tc>
        <w:tc>
          <w:tcPr>
            <w:tcW w:w="810" w:type="dxa"/>
            <w:tcBorders>
              <w:top w:val="single" w:sz="4" w:space="0" w:color="auto"/>
            </w:tcBorders>
            <w:shd w:val="clear" w:color="auto" w:fill="auto"/>
            <w:vAlign w:val="center"/>
          </w:tcPr>
          <w:p w14:paraId="133A1DE2" w14:textId="77777777" w:rsidR="00833EE6" w:rsidRPr="00050EBE" w:rsidRDefault="00833EE6" w:rsidP="00AE313B">
            <w:pPr>
              <w:jc w:val="center"/>
              <w:rPr>
                <w:rFonts w:ascii="Times New Roman" w:hAnsi="Times New Roman"/>
                <w:b/>
                <w:bCs/>
              </w:rPr>
            </w:pPr>
            <w:r>
              <w:rPr>
                <w:rFonts w:ascii="Times New Roman" w:hAnsi="Times New Roman"/>
                <w:b/>
                <w:bCs/>
              </w:rPr>
              <w:t>4</w:t>
            </w:r>
          </w:p>
        </w:tc>
        <w:tc>
          <w:tcPr>
            <w:tcW w:w="720" w:type="dxa"/>
            <w:tcBorders>
              <w:top w:val="single" w:sz="4" w:space="0" w:color="auto"/>
            </w:tcBorders>
            <w:vAlign w:val="center"/>
          </w:tcPr>
          <w:p w14:paraId="37991D0D" w14:textId="77777777" w:rsidR="00833EE6" w:rsidRPr="00050EBE" w:rsidRDefault="00833EE6" w:rsidP="00AE313B">
            <w:pPr>
              <w:jc w:val="center"/>
              <w:rPr>
                <w:rFonts w:ascii="Times New Roman" w:hAnsi="Times New Roman"/>
                <w:b/>
                <w:bCs/>
              </w:rPr>
            </w:pPr>
            <w:r>
              <w:rPr>
                <w:rFonts w:ascii="Times New Roman" w:hAnsi="Times New Roman"/>
                <w:b/>
                <w:bCs/>
              </w:rPr>
              <w:t>14</w:t>
            </w:r>
          </w:p>
        </w:tc>
        <w:tc>
          <w:tcPr>
            <w:tcW w:w="640" w:type="dxa"/>
            <w:tcBorders>
              <w:top w:val="single" w:sz="4" w:space="0" w:color="auto"/>
            </w:tcBorders>
            <w:vAlign w:val="center"/>
          </w:tcPr>
          <w:p w14:paraId="07FC4D2C" w14:textId="77777777" w:rsidR="00833EE6" w:rsidRPr="00050EBE" w:rsidRDefault="00833EE6" w:rsidP="00AE313B">
            <w:pPr>
              <w:jc w:val="center"/>
              <w:rPr>
                <w:rFonts w:ascii="Times New Roman" w:hAnsi="Times New Roman"/>
                <w:b/>
                <w:bCs/>
              </w:rPr>
            </w:pPr>
            <w:r>
              <w:rPr>
                <w:rFonts w:ascii="Times New Roman" w:hAnsi="Times New Roman"/>
                <w:b/>
                <w:bCs/>
              </w:rPr>
              <w:t>90</w:t>
            </w:r>
          </w:p>
        </w:tc>
      </w:tr>
      <w:tr w:rsidR="00833EE6" w:rsidRPr="00C42F3B" w14:paraId="1B3CE6E6" w14:textId="77777777" w:rsidTr="00AE313B">
        <w:tc>
          <w:tcPr>
            <w:tcW w:w="1345" w:type="dxa"/>
            <w:tcBorders>
              <w:top w:val="nil"/>
            </w:tcBorders>
          </w:tcPr>
          <w:p w14:paraId="4DC0B72E" w14:textId="77777777" w:rsidR="00833EE6" w:rsidRPr="00CC49B8" w:rsidRDefault="00833EE6" w:rsidP="00AE313B">
            <w:pPr>
              <w:spacing w:before="120" w:after="120"/>
              <w:ind w:left="630"/>
            </w:pPr>
            <w:bookmarkStart w:id="24" w:name="_Hlk111118284"/>
          </w:p>
        </w:tc>
        <w:tc>
          <w:tcPr>
            <w:tcW w:w="4230" w:type="dxa"/>
            <w:tcBorders>
              <w:top w:val="nil"/>
            </w:tcBorders>
          </w:tcPr>
          <w:p w14:paraId="754050C6"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Transmission Company</w:t>
            </w:r>
          </w:p>
        </w:tc>
        <w:tc>
          <w:tcPr>
            <w:tcW w:w="810" w:type="dxa"/>
            <w:tcBorders>
              <w:top w:val="nil"/>
            </w:tcBorders>
            <w:vAlign w:val="center"/>
          </w:tcPr>
          <w:p w14:paraId="3F67BFCE"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0A360FB1" w14:textId="77777777" w:rsidR="00833EE6" w:rsidRPr="00C42F3B" w:rsidRDefault="00833EE6" w:rsidP="00AE313B">
            <w:pPr>
              <w:jc w:val="center"/>
              <w:rPr>
                <w:rFonts w:ascii="Times New Roman" w:hAnsi="Times New Roman"/>
              </w:rPr>
            </w:pPr>
            <w:r>
              <w:rPr>
                <w:rFonts w:ascii="Times New Roman" w:hAnsi="Times New Roman"/>
              </w:rPr>
              <w:t>8</w:t>
            </w:r>
          </w:p>
        </w:tc>
        <w:tc>
          <w:tcPr>
            <w:tcW w:w="810" w:type="dxa"/>
            <w:tcBorders>
              <w:top w:val="nil"/>
            </w:tcBorders>
            <w:shd w:val="clear" w:color="auto" w:fill="auto"/>
            <w:vAlign w:val="center"/>
          </w:tcPr>
          <w:p w14:paraId="5704A236"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67CFD233"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2ABFCD8A" w14:textId="77777777" w:rsidR="00833EE6" w:rsidRPr="00C42F3B" w:rsidRDefault="00833EE6" w:rsidP="00AE313B">
            <w:pPr>
              <w:jc w:val="center"/>
              <w:rPr>
                <w:rFonts w:ascii="Times New Roman" w:hAnsi="Times New Roman"/>
              </w:rPr>
            </w:pPr>
            <w:r>
              <w:rPr>
                <w:rFonts w:ascii="Times New Roman" w:hAnsi="Times New Roman"/>
              </w:rPr>
              <w:t>16</w:t>
            </w:r>
          </w:p>
        </w:tc>
      </w:tr>
      <w:tr w:rsidR="00833EE6" w:rsidRPr="00C42F3B" w14:paraId="67831761" w14:textId="77777777" w:rsidTr="00AE313B">
        <w:tc>
          <w:tcPr>
            <w:tcW w:w="1345" w:type="dxa"/>
            <w:tcBorders>
              <w:top w:val="nil"/>
            </w:tcBorders>
          </w:tcPr>
          <w:p w14:paraId="0A72CF23" w14:textId="77777777" w:rsidR="00833EE6" w:rsidRPr="00CC49B8" w:rsidRDefault="00833EE6" w:rsidP="00AE313B">
            <w:pPr>
              <w:spacing w:before="120" w:after="120"/>
              <w:ind w:left="630"/>
            </w:pPr>
          </w:p>
        </w:tc>
        <w:tc>
          <w:tcPr>
            <w:tcW w:w="4230" w:type="dxa"/>
            <w:tcBorders>
              <w:top w:val="nil"/>
            </w:tcBorders>
          </w:tcPr>
          <w:p w14:paraId="7181336D"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Generator</w:t>
            </w:r>
          </w:p>
        </w:tc>
        <w:tc>
          <w:tcPr>
            <w:tcW w:w="810" w:type="dxa"/>
            <w:tcBorders>
              <w:top w:val="nil"/>
            </w:tcBorders>
            <w:vAlign w:val="center"/>
          </w:tcPr>
          <w:p w14:paraId="049EC1E8"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59818492" w14:textId="77777777" w:rsidR="00833EE6" w:rsidRPr="00C42F3B" w:rsidRDefault="00833EE6" w:rsidP="00AE313B">
            <w:pPr>
              <w:jc w:val="center"/>
              <w:rPr>
                <w:rFonts w:ascii="Times New Roman" w:hAnsi="Times New Roman"/>
              </w:rPr>
            </w:pPr>
            <w:r>
              <w:rPr>
                <w:rFonts w:ascii="Times New Roman" w:hAnsi="Times New Roman"/>
              </w:rPr>
              <w:t>9</w:t>
            </w:r>
          </w:p>
        </w:tc>
        <w:tc>
          <w:tcPr>
            <w:tcW w:w="810" w:type="dxa"/>
            <w:tcBorders>
              <w:top w:val="nil"/>
            </w:tcBorders>
            <w:shd w:val="clear" w:color="auto" w:fill="auto"/>
            <w:vAlign w:val="center"/>
          </w:tcPr>
          <w:p w14:paraId="58C7C415"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02BA3AD1"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3D6F0798" w14:textId="77777777" w:rsidR="00833EE6" w:rsidRPr="00C42F3B" w:rsidRDefault="00833EE6" w:rsidP="00AE313B">
            <w:pPr>
              <w:jc w:val="center"/>
              <w:rPr>
                <w:rFonts w:ascii="Times New Roman" w:hAnsi="Times New Roman"/>
              </w:rPr>
            </w:pPr>
            <w:r>
              <w:rPr>
                <w:rFonts w:ascii="Times New Roman" w:hAnsi="Times New Roman"/>
              </w:rPr>
              <w:t>18</w:t>
            </w:r>
          </w:p>
        </w:tc>
      </w:tr>
      <w:tr w:rsidR="00833EE6" w:rsidRPr="00C42F3B" w14:paraId="1691C10E" w14:textId="77777777" w:rsidTr="00AE313B">
        <w:tc>
          <w:tcPr>
            <w:tcW w:w="1345" w:type="dxa"/>
            <w:tcBorders>
              <w:top w:val="nil"/>
            </w:tcBorders>
          </w:tcPr>
          <w:p w14:paraId="2B24C7D2" w14:textId="77777777" w:rsidR="00833EE6" w:rsidRPr="00CC49B8" w:rsidRDefault="00833EE6" w:rsidP="00AE313B">
            <w:pPr>
              <w:spacing w:before="120" w:after="120"/>
              <w:ind w:left="630"/>
            </w:pPr>
          </w:p>
        </w:tc>
        <w:tc>
          <w:tcPr>
            <w:tcW w:w="4230" w:type="dxa"/>
            <w:tcBorders>
              <w:top w:val="nil"/>
            </w:tcBorders>
          </w:tcPr>
          <w:p w14:paraId="3D128620"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Distributor/Load Serving Entity</w:t>
            </w:r>
          </w:p>
        </w:tc>
        <w:tc>
          <w:tcPr>
            <w:tcW w:w="810" w:type="dxa"/>
            <w:tcBorders>
              <w:top w:val="nil"/>
            </w:tcBorders>
            <w:vAlign w:val="center"/>
          </w:tcPr>
          <w:p w14:paraId="0AB0545E"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29A14C5A" w14:textId="77777777" w:rsidR="00833EE6" w:rsidRPr="00C42F3B" w:rsidRDefault="00833EE6" w:rsidP="00AE313B">
            <w:pPr>
              <w:jc w:val="center"/>
              <w:rPr>
                <w:rFonts w:ascii="Times New Roman" w:hAnsi="Times New Roman"/>
              </w:rPr>
            </w:pPr>
            <w:r>
              <w:rPr>
                <w:rFonts w:ascii="Times New Roman" w:hAnsi="Times New Roman"/>
              </w:rPr>
              <w:t>7</w:t>
            </w:r>
          </w:p>
        </w:tc>
        <w:tc>
          <w:tcPr>
            <w:tcW w:w="810" w:type="dxa"/>
            <w:tcBorders>
              <w:top w:val="nil"/>
            </w:tcBorders>
            <w:shd w:val="clear" w:color="auto" w:fill="auto"/>
            <w:vAlign w:val="center"/>
          </w:tcPr>
          <w:p w14:paraId="2BFAE6FF"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537C975B"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6DC76C47" w14:textId="77777777" w:rsidR="00833EE6" w:rsidRPr="00C42F3B" w:rsidRDefault="00833EE6" w:rsidP="00AE313B">
            <w:pPr>
              <w:jc w:val="center"/>
              <w:rPr>
                <w:rFonts w:ascii="Times New Roman" w:hAnsi="Times New Roman"/>
              </w:rPr>
            </w:pPr>
            <w:r>
              <w:rPr>
                <w:rFonts w:ascii="Times New Roman" w:hAnsi="Times New Roman"/>
              </w:rPr>
              <w:t>14</w:t>
            </w:r>
          </w:p>
        </w:tc>
      </w:tr>
      <w:tr w:rsidR="00833EE6" w:rsidRPr="00C42F3B" w14:paraId="31AC7C0C" w14:textId="77777777" w:rsidTr="00AE313B">
        <w:tc>
          <w:tcPr>
            <w:tcW w:w="1345" w:type="dxa"/>
            <w:tcBorders>
              <w:top w:val="nil"/>
            </w:tcBorders>
          </w:tcPr>
          <w:p w14:paraId="70A7E0DE" w14:textId="77777777" w:rsidR="00833EE6" w:rsidRPr="00CC49B8" w:rsidRDefault="00833EE6" w:rsidP="00AE313B">
            <w:pPr>
              <w:spacing w:before="120" w:after="120"/>
              <w:ind w:left="630"/>
            </w:pPr>
          </w:p>
        </w:tc>
        <w:tc>
          <w:tcPr>
            <w:tcW w:w="4230" w:type="dxa"/>
            <w:tcBorders>
              <w:top w:val="nil"/>
            </w:tcBorders>
          </w:tcPr>
          <w:p w14:paraId="736A99FC"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5BA243C5"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7B0EB3B4"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7E110A1B"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6EBDA89D"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7CFA8425" w14:textId="77777777" w:rsidR="00833EE6" w:rsidRPr="00C42F3B" w:rsidRDefault="00833EE6" w:rsidP="00AE313B">
            <w:pPr>
              <w:jc w:val="center"/>
              <w:rPr>
                <w:rFonts w:ascii="Times New Roman" w:hAnsi="Times New Roman"/>
              </w:rPr>
            </w:pPr>
            <w:r>
              <w:rPr>
                <w:rFonts w:ascii="Times New Roman" w:hAnsi="Times New Roman"/>
              </w:rPr>
              <w:t>7</w:t>
            </w:r>
          </w:p>
        </w:tc>
      </w:tr>
      <w:tr w:rsidR="00833EE6" w:rsidRPr="00C42F3B" w14:paraId="52DCB130" w14:textId="77777777" w:rsidTr="00AE313B">
        <w:tc>
          <w:tcPr>
            <w:tcW w:w="1345" w:type="dxa"/>
            <w:tcBorders>
              <w:top w:val="nil"/>
            </w:tcBorders>
          </w:tcPr>
          <w:p w14:paraId="411FB4E5" w14:textId="77777777" w:rsidR="00833EE6" w:rsidRPr="00CC49B8" w:rsidRDefault="00833EE6" w:rsidP="00AE313B">
            <w:pPr>
              <w:spacing w:before="120" w:after="120"/>
              <w:ind w:left="630"/>
            </w:pPr>
          </w:p>
        </w:tc>
        <w:tc>
          <w:tcPr>
            <w:tcW w:w="4230" w:type="dxa"/>
            <w:tcBorders>
              <w:top w:val="nil"/>
            </w:tcBorders>
          </w:tcPr>
          <w:p w14:paraId="786B9B8A"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IGO and Planners</w:t>
            </w:r>
          </w:p>
        </w:tc>
        <w:tc>
          <w:tcPr>
            <w:tcW w:w="810" w:type="dxa"/>
            <w:tcBorders>
              <w:top w:val="nil"/>
            </w:tcBorders>
            <w:vAlign w:val="center"/>
          </w:tcPr>
          <w:p w14:paraId="533B01FB"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19C7D5F9"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2268787E"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1CE334BF"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536B34FD"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16DD58DA" w14:textId="77777777" w:rsidTr="00AE313B">
        <w:tc>
          <w:tcPr>
            <w:tcW w:w="1345" w:type="dxa"/>
            <w:tcBorders>
              <w:top w:val="nil"/>
            </w:tcBorders>
          </w:tcPr>
          <w:p w14:paraId="77867220" w14:textId="77777777" w:rsidR="00833EE6" w:rsidRPr="00CC49B8" w:rsidRDefault="00833EE6" w:rsidP="00AE313B">
            <w:pPr>
              <w:spacing w:before="120" w:after="120"/>
              <w:ind w:left="630"/>
            </w:pPr>
          </w:p>
        </w:tc>
        <w:tc>
          <w:tcPr>
            <w:tcW w:w="4230" w:type="dxa"/>
            <w:tcBorders>
              <w:top w:val="nil"/>
            </w:tcBorders>
          </w:tcPr>
          <w:p w14:paraId="7BD520D8"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Marketer/Broker</w:t>
            </w:r>
          </w:p>
        </w:tc>
        <w:tc>
          <w:tcPr>
            <w:tcW w:w="810" w:type="dxa"/>
            <w:tcBorders>
              <w:top w:val="nil"/>
            </w:tcBorders>
            <w:vAlign w:val="center"/>
          </w:tcPr>
          <w:p w14:paraId="3A59FBF9"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292462E3"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73F279BA"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3834B78D"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5972741D"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5B7E75F1" w14:textId="77777777" w:rsidTr="00AE313B">
        <w:tc>
          <w:tcPr>
            <w:tcW w:w="1345" w:type="dxa"/>
            <w:tcBorders>
              <w:top w:val="nil"/>
            </w:tcBorders>
          </w:tcPr>
          <w:p w14:paraId="44A64E47" w14:textId="77777777" w:rsidR="00833EE6" w:rsidRPr="00CC49B8" w:rsidRDefault="00833EE6" w:rsidP="00AE313B">
            <w:pPr>
              <w:spacing w:before="120" w:after="120"/>
              <w:ind w:left="630"/>
            </w:pPr>
          </w:p>
        </w:tc>
        <w:tc>
          <w:tcPr>
            <w:tcW w:w="4230" w:type="dxa"/>
            <w:tcBorders>
              <w:top w:val="nil"/>
            </w:tcBorders>
          </w:tcPr>
          <w:p w14:paraId="3B15E4A4"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Technology or Service Company</w:t>
            </w:r>
          </w:p>
        </w:tc>
        <w:tc>
          <w:tcPr>
            <w:tcW w:w="810" w:type="dxa"/>
            <w:tcBorders>
              <w:top w:val="nil"/>
            </w:tcBorders>
            <w:vAlign w:val="center"/>
          </w:tcPr>
          <w:p w14:paraId="51F1422A"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2F843640"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7E220BCA"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7B2B3CB7"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44C52DE5"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3291CB77" w14:textId="77777777" w:rsidTr="00AE313B">
        <w:tc>
          <w:tcPr>
            <w:tcW w:w="1345" w:type="dxa"/>
            <w:tcBorders>
              <w:top w:val="nil"/>
              <w:bottom w:val="single" w:sz="4" w:space="0" w:color="auto"/>
            </w:tcBorders>
          </w:tcPr>
          <w:p w14:paraId="1D7F90E5" w14:textId="77777777" w:rsidR="00833EE6" w:rsidRPr="00CC49B8" w:rsidRDefault="00833EE6" w:rsidP="00AE313B">
            <w:pPr>
              <w:spacing w:before="120" w:after="120"/>
              <w:ind w:left="630"/>
            </w:pPr>
          </w:p>
        </w:tc>
        <w:tc>
          <w:tcPr>
            <w:tcW w:w="4230" w:type="dxa"/>
            <w:tcBorders>
              <w:top w:val="nil"/>
              <w:bottom w:val="single" w:sz="4" w:space="0" w:color="auto"/>
            </w:tcBorders>
          </w:tcPr>
          <w:p w14:paraId="41E65BB6"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3D5929A3"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bottom w:val="single" w:sz="4" w:space="0" w:color="auto"/>
            </w:tcBorders>
            <w:shd w:val="clear" w:color="auto" w:fill="auto"/>
            <w:vAlign w:val="center"/>
          </w:tcPr>
          <w:p w14:paraId="209F27DC"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bottom w:val="single" w:sz="4" w:space="0" w:color="auto"/>
            </w:tcBorders>
            <w:shd w:val="clear" w:color="auto" w:fill="auto"/>
            <w:vAlign w:val="center"/>
          </w:tcPr>
          <w:p w14:paraId="14C8EE01"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7B5F4FFC"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bottom w:val="single" w:sz="4" w:space="0" w:color="auto"/>
            </w:tcBorders>
            <w:vAlign w:val="center"/>
          </w:tcPr>
          <w:p w14:paraId="128C7C86" w14:textId="77777777" w:rsidR="00833EE6" w:rsidRPr="00C42F3B" w:rsidRDefault="00833EE6" w:rsidP="00AE313B">
            <w:pPr>
              <w:jc w:val="center"/>
              <w:rPr>
                <w:rFonts w:ascii="Times New Roman" w:hAnsi="Times New Roman"/>
              </w:rPr>
            </w:pPr>
            <w:r>
              <w:rPr>
                <w:rFonts w:ascii="Times New Roman" w:hAnsi="Times New Roman"/>
              </w:rPr>
              <w:t>6</w:t>
            </w:r>
          </w:p>
        </w:tc>
      </w:tr>
      <w:bookmarkEnd w:id="24"/>
      <w:tr w:rsidR="00833EE6" w:rsidRPr="006A6BFD" w14:paraId="678DDB5E" w14:textId="77777777" w:rsidTr="00AE313B">
        <w:tc>
          <w:tcPr>
            <w:tcW w:w="5575" w:type="dxa"/>
            <w:gridSpan w:val="2"/>
            <w:tcBorders>
              <w:top w:val="single" w:sz="4" w:space="0" w:color="auto"/>
            </w:tcBorders>
          </w:tcPr>
          <w:p w14:paraId="1E376335" w14:textId="77777777" w:rsidR="00833EE6" w:rsidRPr="00050EBE" w:rsidRDefault="00833EE6" w:rsidP="00AE313B">
            <w:pPr>
              <w:spacing w:before="120" w:after="120"/>
              <w:ind w:left="630"/>
              <w:rPr>
                <w:rFonts w:ascii="Times New Roman" w:hAnsi="Times New Roman"/>
                <w:b/>
                <w:bCs/>
              </w:rPr>
            </w:pPr>
            <w:r w:rsidRPr="00050EBE">
              <w:rPr>
                <w:rFonts w:ascii="Times New Roman" w:hAnsi="Times New Roman"/>
                <w:b/>
                <w:bCs/>
              </w:rPr>
              <w:t xml:space="preserve">Retail Energy Markets </w:t>
            </w:r>
          </w:p>
        </w:tc>
        <w:tc>
          <w:tcPr>
            <w:tcW w:w="810" w:type="dxa"/>
            <w:tcBorders>
              <w:top w:val="single" w:sz="4" w:space="0" w:color="auto"/>
            </w:tcBorders>
            <w:vAlign w:val="center"/>
          </w:tcPr>
          <w:p w14:paraId="4DE5ACF6" w14:textId="77777777" w:rsidR="00833EE6" w:rsidRPr="00050EBE" w:rsidRDefault="00833EE6" w:rsidP="00AE313B">
            <w:pPr>
              <w:jc w:val="center"/>
              <w:rPr>
                <w:rFonts w:ascii="Times New Roman" w:hAnsi="Times New Roman"/>
                <w:b/>
                <w:bCs/>
              </w:rPr>
            </w:pPr>
            <w:r>
              <w:rPr>
                <w:rFonts w:ascii="Times New Roman" w:hAnsi="Times New Roman"/>
                <w:b/>
                <w:bCs/>
              </w:rPr>
              <w:t>11</w:t>
            </w:r>
          </w:p>
        </w:tc>
        <w:tc>
          <w:tcPr>
            <w:tcW w:w="810" w:type="dxa"/>
            <w:tcBorders>
              <w:top w:val="single" w:sz="4" w:space="0" w:color="auto"/>
            </w:tcBorders>
            <w:shd w:val="clear" w:color="auto" w:fill="auto"/>
            <w:vAlign w:val="center"/>
          </w:tcPr>
          <w:p w14:paraId="7F2948DB" w14:textId="77777777" w:rsidR="00833EE6" w:rsidRPr="00050EBE" w:rsidRDefault="00833EE6" w:rsidP="00AE313B">
            <w:pPr>
              <w:jc w:val="center"/>
              <w:rPr>
                <w:rFonts w:ascii="Times New Roman" w:hAnsi="Times New Roman"/>
                <w:b/>
                <w:bCs/>
              </w:rPr>
            </w:pPr>
            <w:r>
              <w:rPr>
                <w:rFonts w:ascii="Times New Roman" w:hAnsi="Times New Roman"/>
                <w:b/>
                <w:bCs/>
              </w:rPr>
              <w:t>14</w:t>
            </w:r>
          </w:p>
        </w:tc>
        <w:tc>
          <w:tcPr>
            <w:tcW w:w="810" w:type="dxa"/>
            <w:tcBorders>
              <w:top w:val="single" w:sz="4" w:space="0" w:color="auto"/>
            </w:tcBorders>
            <w:shd w:val="clear" w:color="auto" w:fill="auto"/>
            <w:vAlign w:val="center"/>
          </w:tcPr>
          <w:p w14:paraId="6DDD048C" w14:textId="77777777" w:rsidR="00833EE6" w:rsidRPr="00050EBE" w:rsidRDefault="00833EE6" w:rsidP="00AE313B">
            <w:pPr>
              <w:jc w:val="center"/>
              <w:rPr>
                <w:rFonts w:ascii="Times New Roman" w:hAnsi="Times New Roman"/>
                <w:b/>
                <w:bCs/>
              </w:rPr>
            </w:pPr>
            <w:r>
              <w:rPr>
                <w:rFonts w:ascii="Times New Roman" w:hAnsi="Times New Roman"/>
                <w:b/>
                <w:bCs/>
              </w:rPr>
              <w:t>1</w:t>
            </w:r>
          </w:p>
        </w:tc>
        <w:tc>
          <w:tcPr>
            <w:tcW w:w="720" w:type="dxa"/>
            <w:tcBorders>
              <w:top w:val="single" w:sz="4" w:space="0" w:color="auto"/>
            </w:tcBorders>
            <w:vAlign w:val="center"/>
          </w:tcPr>
          <w:p w14:paraId="53046CF6" w14:textId="77777777" w:rsidR="00833EE6" w:rsidRPr="00050EBE" w:rsidRDefault="00833EE6" w:rsidP="00AE313B">
            <w:pPr>
              <w:jc w:val="center"/>
              <w:rPr>
                <w:rFonts w:ascii="Times New Roman" w:hAnsi="Times New Roman"/>
                <w:b/>
                <w:bCs/>
              </w:rPr>
            </w:pPr>
            <w:r>
              <w:rPr>
                <w:rFonts w:ascii="Times New Roman" w:hAnsi="Times New Roman"/>
                <w:b/>
                <w:bCs/>
              </w:rPr>
              <w:t>8</w:t>
            </w:r>
          </w:p>
        </w:tc>
        <w:tc>
          <w:tcPr>
            <w:tcW w:w="640" w:type="dxa"/>
            <w:tcBorders>
              <w:top w:val="single" w:sz="4" w:space="0" w:color="auto"/>
            </w:tcBorders>
            <w:vAlign w:val="center"/>
          </w:tcPr>
          <w:p w14:paraId="6BD50E2E" w14:textId="77777777" w:rsidR="00833EE6" w:rsidRPr="00050EBE" w:rsidRDefault="00833EE6" w:rsidP="00AE313B">
            <w:pPr>
              <w:jc w:val="center"/>
              <w:rPr>
                <w:rFonts w:ascii="Times New Roman" w:hAnsi="Times New Roman"/>
                <w:b/>
                <w:bCs/>
              </w:rPr>
            </w:pPr>
            <w:r>
              <w:rPr>
                <w:rFonts w:ascii="Times New Roman" w:hAnsi="Times New Roman"/>
                <w:b/>
                <w:bCs/>
              </w:rPr>
              <w:t>34</w:t>
            </w:r>
          </w:p>
        </w:tc>
      </w:tr>
      <w:tr w:rsidR="00833EE6" w:rsidRPr="00C42F3B" w14:paraId="70C4324A" w14:textId="77777777" w:rsidTr="00AE313B">
        <w:tc>
          <w:tcPr>
            <w:tcW w:w="1345" w:type="dxa"/>
            <w:tcBorders>
              <w:top w:val="nil"/>
            </w:tcBorders>
          </w:tcPr>
          <w:p w14:paraId="48258B47" w14:textId="77777777" w:rsidR="00833EE6" w:rsidRPr="00CC49B8" w:rsidRDefault="00833EE6" w:rsidP="00AE313B">
            <w:pPr>
              <w:spacing w:before="120" w:after="120"/>
              <w:ind w:left="630"/>
            </w:pPr>
            <w:bookmarkStart w:id="25" w:name="_Hlk111118304"/>
          </w:p>
        </w:tc>
        <w:tc>
          <w:tcPr>
            <w:tcW w:w="4230" w:type="dxa"/>
            <w:tcBorders>
              <w:top w:val="nil"/>
            </w:tcBorders>
          </w:tcPr>
          <w:p w14:paraId="635CEC5F"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Service Provider/Supplier</w:t>
            </w:r>
          </w:p>
        </w:tc>
        <w:tc>
          <w:tcPr>
            <w:tcW w:w="810" w:type="dxa"/>
            <w:tcBorders>
              <w:top w:val="nil"/>
            </w:tcBorders>
            <w:vAlign w:val="center"/>
          </w:tcPr>
          <w:p w14:paraId="7EE4E095"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2D88BFCC"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7232BEC3"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1FCD2DE3"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1D661870" w14:textId="77777777" w:rsidR="00833EE6" w:rsidRPr="00C42F3B" w:rsidRDefault="00833EE6" w:rsidP="00AE313B">
            <w:pPr>
              <w:jc w:val="center"/>
              <w:rPr>
                <w:rFonts w:ascii="Times New Roman" w:hAnsi="Times New Roman"/>
              </w:rPr>
            </w:pPr>
            <w:r>
              <w:rPr>
                <w:rFonts w:ascii="Times New Roman" w:hAnsi="Times New Roman"/>
              </w:rPr>
              <w:t>8</w:t>
            </w:r>
          </w:p>
        </w:tc>
      </w:tr>
      <w:tr w:rsidR="00833EE6" w:rsidRPr="00C42F3B" w14:paraId="29A20C24" w14:textId="77777777" w:rsidTr="00AE313B">
        <w:tc>
          <w:tcPr>
            <w:tcW w:w="1345" w:type="dxa"/>
            <w:tcBorders>
              <w:top w:val="nil"/>
            </w:tcBorders>
          </w:tcPr>
          <w:p w14:paraId="31CA242A" w14:textId="77777777" w:rsidR="00833EE6" w:rsidRPr="00CC49B8" w:rsidRDefault="00833EE6" w:rsidP="00AE313B">
            <w:pPr>
              <w:spacing w:before="120" w:after="120"/>
              <w:ind w:left="630"/>
            </w:pPr>
          </w:p>
        </w:tc>
        <w:tc>
          <w:tcPr>
            <w:tcW w:w="4230" w:type="dxa"/>
            <w:tcBorders>
              <w:top w:val="nil"/>
            </w:tcBorders>
          </w:tcPr>
          <w:p w14:paraId="32DA2CA9"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User/Public Agency</w:t>
            </w:r>
          </w:p>
        </w:tc>
        <w:tc>
          <w:tcPr>
            <w:tcW w:w="810" w:type="dxa"/>
            <w:tcBorders>
              <w:top w:val="nil"/>
            </w:tcBorders>
            <w:vAlign w:val="center"/>
          </w:tcPr>
          <w:p w14:paraId="76F01B38"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74512CA6"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692ADF80"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2CCD33CD"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57491471" w14:textId="77777777" w:rsidR="00833EE6" w:rsidRPr="00C42F3B" w:rsidRDefault="00833EE6" w:rsidP="00AE313B">
            <w:pPr>
              <w:jc w:val="center"/>
              <w:rPr>
                <w:rFonts w:ascii="Times New Roman" w:hAnsi="Times New Roman"/>
              </w:rPr>
            </w:pPr>
            <w:r>
              <w:rPr>
                <w:rFonts w:ascii="Times New Roman" w:hAnsi="Times New Roman"/>
              </w:rPr>
              <w:t>1</w:t>
            </w:r>
          </w:p>
        </w:tc>
      </w:tr>
      <w:tr w:rsidR="00833EE6" w:rsidRPr="00C42F3B" w14:paraId="7A4CAEAA" w14:textId="77777777" w:rsidTr="00AE313B">
        <w:tc>
          <w:tcPr>
            <w:tcW w:w="1345" w:type="dxa"/>
            <w:tcBorders>
              <w:top w:val="nil"/>
            </w:tcBorders>
          </w:tcPr>
          <w:p w14:paraId="48B899CB" w14:textId="77777777" w:rsidR="00833EE6" w:rsidRPr="00CC49B8" w:rsidRDefault="00833EE6" w:rsidP="00AE313B">
            <w:pPr>
              <w:spacing w:before="120" w:after="120"/>
              <w:ind w:left="630"/>
            </w:pPr>
          </w:p>
        </w:tc>
        <w:tc>
          <w:tcPr>
            <w:tcW w:w="4230" w:type="dxa"/>
            <w:tcBorders>
              <w:top w:val="nil"/>
            </w:tcBorders>
          </w:tcPr>
          <w:p w14:paraId="6CF0DCFB"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Gas Market Company</w:t>
            </w:r>
          </w:p>
        </w:tc>
        <w:tc>
          <w:tcPr>
            <w:tcW w:w="810" w:type="dxa"/>
            <w:tcBorders>
              <w:top w:val="nil"/>
            </w:tcBorders>
            <w:vAlign w:val="center"/>
          </w:tcPr>
          <w:p w14:paraId="6F5A7A06"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7D08274C"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3CD876D6"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5753BCB1"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427AC10C" w14:textId="77777777" w:rsidR="00833EE6" w:rsidRPr="00C42F3B" w:rsidRDefault="00833EE6" w:rsidP="00AE313B">
            <w:pPr>
              <w:jc w:val="center"/>
              <w:rPr>
                <w:rFonts w:ascii="Times New Roman" w:hAnsi="Times New Roman"/>
              </w:rPr>
            </w:pPr>
            <w:r>
              <w:rPr>
                <w:rFonts w:ascii="Times New Roman" w:hAnsi="Times New Roman"/>
              </w:rPr>
              <w:t>3</w:t>
            </w:r>
          </w:p>
        </w:tc>
      </w:tr>
      <w:tr w:rsidR="00833EE6" w:rsidRPr="00C42F3B" w14:paraId="62507E34" w14:textId="77777777" w:rsidTr="00AE313B">
        <w:tc>
          <w:tcPr>
            <w:tcW w:w="1345" w:type="dxa"/>
            <w:tcBorders>
              <w:top w:val="nil"/>
            </w:tcBorders>
          </w:tcPr>
          <w:p w14:paraId="6AD5B0A2" w14:textId="77777777" w:rsidR="00833EE6" w:rsidRPr="00CC49B8" w:rsidRDefault="00833EE6" w:rsidP="00AE313B">
            <w:pPr>
              <w:spacing w:before="120" w:after="120"/>
              <w:ind w:left="630"/>
            </w:pPr>
          </w:p>
        </w:tc>
        <w:tc>
          <w:tcPr>
            <w:tcW w:w="4230" w:type="dxa"/>
            <w:tcBorders>
              <w:top w:val="nil"/>
            </w:tcBorders>
          </w:tcPr>
          <w:p w14:paraId="22E620E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Utility</w:t>
            </w:r>
          </w:p>
        </w:tc>
        <w:tc>
          <w:tcPr>
            <w:tcW w:w="810" w:type="dxa"/>
            <w:tcBorders>
              <w:top w:val="nil"/>
            </w:tcBorders>
            <w:vAlign w:val="center"/>
          </w:tcPr>
          <w:p w14:paraId="71880C1C"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0B458D1B"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0642ECE6"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5086EDD9"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635F83CF"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454548AD" w14:textId="77777777" w:rsidTr="00AE313B">
        <w:tc>
          <w:tcPr>
            <w:tcW w:w="1345" w:type="dxa"/>
            <w:tcBorders>
              <w:top w:val="nil"/>
              <w:bottom w:val="single" w:sz="4" w:space="0" w:color="auto"/>
            </w:tcBorders>
          </w:tcPr>
          <w:p w14:paraId="45068135" w14:textId="77777777" w:rsidR="00833EE6" w:rsidRPr="00CC49B8" w:rsidRDefault="00833EE6" w:rsidP="00AE313B">
            <w:pPr>
              <w:spacing w:before="120" w:after="120"/>
              <w:ind w:left="630"/>
            </w:pPr>
          </w:p>
        </w:tc>
        <w:tc>
          <w:tcPr>
            <w:tcW w:w="4230" w:type="dxa"/>
            <w:tcBorders>
              <w:top w:val="nil"/>
              <w:bottom w:val="single" w:sz="4" w:space="0" w:color="auto"/>
            </w:tcBorders>
          </w:tcPr>
          <w:p w14:paraId="2597B2CF"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47B37FE6"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bottom w:val="single" w:sz="4" w:space="0" w:color="auto"/>
            </w:tcBorders>
            <w:shd w:val="clear" w:color="auto" w:fill="auto"/>
            <w:vAlign w:val="center"/>
          </w:tcPr>
          <w:p w14:paraId="4C3E6615" w14:textId="77777777" w:rsidR="00833EE6" w:rsidRPr="00C42F3B" w:rsidRDefault="00833EE6" w:rsidP="00AE313B">
            <w:pPr>
              <w:jc w:val="center"/>
              <w:rPr>
                <w:rFonts w:ascii="Times New Roman" w:hAnsi="Times New Roman"/>
              </w:rPr>
            </w:pPr>
            <w:r>
              <w:rPr>
                <w:rFonts w:ascii="Times New Roman" w:hAnsi="Times New Roman"/>
              </w:rPr>
              <w:t>8</w:t>
            </w:r>
          </w:p>
        </w:tc>
        <w:tc>
          <w:tcPr>
            <w:tcW w:w="810" w:type="dxa"/>
            <w:tcBorders>
              <w:top w:val="nil"/>
              <w:bottom w:val="single" w:sz="4" w:space="0" w:color="auto"/>
            </w:tcBorders>
            <w:shd w:val="clear" w:color="auto" w:fill="auto"/>
            <w:vAlign w:val="center"/>
          </w:tcPr>
          <w:p w14:paraId="10DF1111"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589E800F"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bottom w:val="single" w:sz="4" w:space="0" w:color="auto"/>
            </w:tcBorders>
            <w:vAlign w:val="center"/>
          </w:tcPr>
          <w:p w14:paraId="53A392D8" w14:textId="77777777" w:rsidR="00833EE6" w:rsidRPr="00C42F3B" w:rsidRDefault="00833EE6" w:rsidP="00AE313B">
            <w:pPr>
              <w:jc w:val="center"/>
              <w:rPr>
                <w:rFonts w:ascii="Times New Roman" w:hAnsi="Times New Roman"/>
              </w:rPr>
            </w:pPr>
            <w:r>
              <w:rPr>
                <w:rFonts w:ascii="Times New Roman" w:hAnsi="Times New Roman"/>
              </w:rPr>
              <w:t>16</w:t>
            </w:r>
          </w:p>
        </w:tc>
      </w:tr>
      <w:tr w:rsidR="00833EE6" w:rsidRPr="00C42F3B" w14:paraId="2615B98E" w14:textId="77777777" w:rsidTr="00AE313B">
        <w:tc>
          <w:tcPr>
            <w:tcW w:w="5575" w:type="dxa"/>
            <w:gridSpan w:val="2"/>
            <w:tcBorders>
              <w:top w:val="single" w:sz="4" w:space="0" w:color="auto"/>
              <w:bottom w:val="single" w:sz="4" w:space="0" w:color="auto"/>
            </w:tcBorders>
          </w:tcPr>
          <w:p w14:paraId="0E01F762" w14:textId="77777777" w:rsidR="00833EE6" w:rsidRPr="00F512B8" w:rsidRDefault="00833EE6" w:rsidP="00AE313B">
            <w:pPr>
              <w:spacing w:before="120" w:after="120"/>
              <w:ind w:left="267"/>
              <w:rPr>
                <w:rFonts w:ascii="Times New Roman" w:hAnsi="Times New Roman"/>
                <w:b/>
                <w:bCs/>
              </w:rPr>
            </w:pPr>
            <w:r w:rsidRPr="00F512B8">
              <w:rPr>
                <w:rFonts w:ascii="Times New Roman" w:hAnsi="Times New Roman"/>
                <w:b/>
                <w:bCs/>
              </w:rPr>
              <w:t>Unidentified Participant</w:t>
            </w:r>
          </w:p>
        </w:tc>
        <w:tc>
          <w:tcPr>
            <w:tcW w:w="810" w:type="dxa"/>
            <w:tcBorders>
              <w:top w:val="single" w:sz="4" w:space="0" w:color="auto"/>
              <w:bottom w:val="single" w:sz="4" w:space="0" w:color="auto"/>
            </w:tcBorders>
            <w:vAlign w:val="center"/>
          </w:tcPr>
          <w:p w14:paraId="7C7C189B" w14:textId="77777777" w:rsidR="00833EE6" w:rsidRPr="00F512B8" w:rsidRDefault="00833EE6" w:rsidP="00AE313B">
            <w:pPr>
              <w:jc w:val="center"/>
              <w:rPr>
                <w:rFonts w:ascii="Times New Roman" w:hAnsi="Times New Roman"/>
                <w:b/>
                <w:bCs/>
              </w:rPr>
            </w:pPr>
            <w:r>
              <w:rPr>
                <w:rFonts w:ascii="Times New Roman" w:hAnsi="Times New Roman"/>
                <w:b/>
                <w:bCs/>
              </w:rPr>
              <w:t>0</w:t>
            </w:r>
          </w:p>
        </w:tc>
        <w:tc>
          <w:tcPr>
            <w:tcW w:w="810" w:type="dxa"/>
            <w:tcBorders>
              <w:top w:val="single" w:sz="4" w:space="0" w:color="auto"/>
              <w:bottom w:val="single" w:sz="4" w:space="0" w:color="auto"/>
            </w:tcBorders>
            <w:shd w:val="clear" w:color="auto" w:fill="auto"/>
            <w:vAlign w:val="center"/>
          </w:tcPr>
          <w:p w14:paraId="3FC8E061" w14:textId="77777777" w:rsidR="00833EE6" w:rsidRPr="00F512B8" w:rsidRDefault="00833EE6" w:rsidP="00AE313B">
            <w:pPr>
              <w:jc w:val="center"/>
              <w:rPr>
                <w:rFonts w:ascii="Times New Roman" w:hAnsi="Times New Roman"/>
                <w:b/>
                <w:bCs/>
              </w:rPr>
            </w:pPr>
            <w:r w:rsidRPr="00F512B8">
              <w:rPr>
                <w:rFonts w:ascii="Times New Roman" w:hAnsi="Times New Roman"/>
                <w:b/>
                <w:bCs/>
              </w:rPr>
              <w:t>1</w:t>
            </w:r>
          </w:p>
        </w:tc>
        <w:tc>
          <w:tcPr>
            <w:tcW w:w="810" w:type="dxa"/>
            <w:tcBorders>
              <w:top w:val="single" w:sz="4" w:space="0" w:color="auto"/>
              <w:bottom w:val="single" w:sz="4" w:space="0" w:color="auto"/>
            </w:tcBorders>
            <w:shd w:val="clear" w:color="auto" w:fill="auto"/>
            <w:vAlign w:val="center"/>
          </w:tcPr>
          <w:p w14:paraId="1854BCA3" w14:textId="77777777" w:rsidR="00833EE6" w:rsidRPr="00F512B8" w:rsidRDefault="00833EE6" w:rsidP="00AE313B">
            <w:pPr>
              <w:jc w:val="center"/>
              <w:rPr>
                <w:rFonts w:ascii="Times New Roman" w:hAnsi="Times New Roman"/>
                <w:b/>
                <w:bCs/>
              </w:rPr>
            </w:pPr>
            <w:r>
              <w:rPr>
                <w:rFonts w:ascii="Times New Roman" w:hAnsi="Times New Roman"/>
                <w:b/>
                <w:bCs/>
              </w:rPr>
              <w:t>0</w:t>
            </w:r>
          </w:p>
        </w:tc>
        <w:tc>
          <w:tcPr>
            <w:tcW w:w="720" w:type="dxa"/>
            <w:tcBorders>
              <w:top w:val="single" w:sz="4" w:space="0" w:color="auto"/>
              <w:bottom w:val="single" w:sz="4" w:space="0" w:color="auto"/>
            </w:tcBorders>
            <w:vAlign w:val="center"/>
          </w:tcPr>
          <w:p w14:paraId="05D57310" w14:textId="77777777" w:rsidR="00833EE6" w:rsidRPr="00F512B8" w:rsidRDefault="00833EE6" w:rsidP="00AE313B">
            <w:pPr>
              <w:jc w:val="center"/>
              <w:rPr>
                <w:rFonts w:ascii="Times New Roman" w:hAnsi="Times New Roman"/>
                <w:b/>
                <w:bCs/>
              </w:rPr>
            </w:pPr>
            <w:r>
              <w:rPr>
                <w:rFonts w:ascii="Times New Roman" w:hAnsi="Times New Roman"/>
                <w:b/>
                <w:bCs/>
              </w:rPr>
              <w:t>0</w:t>
            </w:r>
          </w:p>
        </w:tc>
        <w:tc>
          <w:tcPr>
            <w:tcW w:w="640" w:type="dxa"/>
            <w:tcBorders>
              <w:top w:val="single" w:sz="4" w:space="0" w:color="auto"/>
              <w:bottom w:val="single" w:sz="4" w:space="0" w:color="auto"/>
            </w:tcBorders>
            <w:vAlign w:val="center"/>
          </w:tcPr>
          <w:p w14:paraId="68ABE8FA" w14:textId="77777777" w:rsidR="00833EE6" w:rsidRPr="00F512B8" w:rsidRDefault="00833EE6" w:rsidP="00AE313B">
            <w:pPr>
              <w:jc w:val="center"/>
              <w:rPr>
                <w:rFonts w:ascii="Times New Roman" w:hAnsi="Times New Roman"/>
                <w:b/>
                <w:bCs/>
              </w:rPr>
            </w:pPr>
            <w:r w:rsidRPr="00F512B8">
              <w:rPr>
                <w:rFonts w:ascii="Times New Roman" w:hAnsi="Times New Roman"/>
                <w:b/>
                <w:bCs/>
              </w:rPr>
              <w:t>1</w:t>
            </w:r>
          </w:p>
        </w:tc>
      </w:tr>
      <w:bookmarkEnd w:id="25"/>
    </w:tbl>
    <w:p w14:paraId="77E1743E" w14:textId="07ED313F" w:rsidR="00833EE6" w:rsidRDefault="00833EE6" w:rsidP="00833EE6"/>
    <w:tbl>
      <w:tblPr>
        <w:tblStyle w:val="SurveyTable"/>
        <w:tblW w:w="9365" w:type="dxa"/>
        <w:tblLayout w:type="fixed"/>
        <w:tblLook w:val="04A0" w:firstRow="1" w:lastRow="0" w:firstColumn="1" w:lastColumn="0" w:noHBand="0" w:noVBand="1"/>
      </w:tblPr>
      <w:tblGrid>
        <w:gridCol w:w="715"/>
        <w:gridCol w:w="8650"/>
      </w:tblGrid>
      <w:tr w:rsidR="009607DC" w:rsidRPr="006A6BFD" w14:paraId="6B849514" w14:textId="77777777" w:rsidTr="009607DC">
        <w:trPr>
          <w:cnfStyle w:val="100000000000" w:firstRow="1" w:lastRow="0" w:firstColumn="0" w:lastColumn="0" w:oddVBand="0" w:evenVBand="0" w:oddHBand="0" w:evenHBand="0" w:firstRowFirstColumn="0" w:firstRowLastColumn="0" w:lastRowFirstColumn="0" w:lastRowLastColumn="0"/>
          <w:trHeight w:val="876"/>
          <w:tblHeader/>
        </w:trPr>
        <w:tc>
          <w:tcPr>
            <w:tcW w:w="9365" w:type="dxa"/>
            <w:gridSpan w:val="2"/>
            <w:tcBorders>
              <w:top w:val="single" w:sz="4" w:space="0" w:color="auto"/>
            </w:tcBorders>
            <w:vAlign w:val="center"/>
          </w:tcPr>
          <w:p w14:paraId="09A3C9E2" w14:textId="6F527AEB" w:rsidR="009607DC" w:rsidRPr="009607DC" w:rsidRDefault="009607DC" w:rsidP="00F83564">
            <w:pPr>
              <w:pStyle w:val="ListParagraph"/>
              <w:spacing w:before="120" w:after="240"/>
              <w:ind w:left="360"/>
              <w:rPr>
                <w:rFonts w:ascii="Times New Roman" w:hAnsi="Times New Roman"/>
                <w:b/>
              </w:rPr>
            </w:pPr>
            <w:r>
              <w:rPr>
                <w:rFonts w:ascii="Times New Roman" w:hAnsi="Times New Roman"/>
                <w:b/>
              </w:rPr>
              <w:t xml:space="preserve">5. </w:t>
            </w:r>
            <w:r>
              <w:rPr>
                <w:rFonts w:ascii="Times New Roman" w:hAnsi="Times New Roman"/>
                <w:b/>
              </w:rPr>
              <w:tab/>
            </w:r>
            <w:r w:rsidRPr="006A6BFD">
              <w:rPr>
                <w:rFonts w:ascii="Times New Roman" w:hAnsi="Times New Roman"/>
                <w:b/>
                <w:bCs/>
                <w:iCs/>
              </w:rPr>
              <w:t>Standards that support Gas and Electric Market Coordination</w:t>
            </w:r>
          </w:p>
        </w:tc>
      </w:tr>
      <w:tr w:rsidR="009607DC" w:rsidRPr="006A6BFD" w14:paraId="0F4C531F" w14:textId="77777777" w:rsidTr="00F83564">
        <w:trPr>
          <w:trHeight w:val="876"/>
        </w:trPr>
        <w:tc>
          <w:tcPr>
            <w:tcW w:w="9365" w:type="dxa"/>
            <w:gridSpan w:val="2"/>
            <w:tcBorders>
              <w:top w:val="single" w:sz="4" w:space="0" w:color="auto"/>
            </w:tcBorders>
            <w:vAlign w:val="center"/>
          </w:tcPr>
          <w:p w14:paraId="207ED31D" w14:textId="77777777" w:rsidR="009607DC" w:rsidRPr="006A6BFD" w:rsidRDefault="009607DC" w:rsidP="00F83564">
            <w:pPr>
              <w:pStyle w:val="ListParagraph"/>
              <w:spacing w:before="120" w:after="240"/>
              <w:ind w:left="360"/>
              <w:rPr>
                <w:rFonts w:ascii="Times New Roman" w:hAnsi="Times New Roman"/>
                <w:b/>
                <w:u w:val="single"/>
              </w:rPr>
            </w:pPr>
            <w:r w:rsidRPr="006A6BFD">
              <w:rPr>
                <w:rFonts w:ascii="Times New Roman" w:hAnsi="Times New Roman"/>
                <w:b/>
                <w:u w:val="single"/>
              </w:rPr>
              <w:t>Responses in Support</w:t>
            </w:r>
          </w:p>
          <w:p w14:paraId="3C75D3D4" w14:textId="77777777" w:rsidR="009607DC" w:rsidRPr="006A6BFD" w:rsidRDefault="009607DC" w:rsidP="00F83564">
            <w:pPr>
              <w:pStyle w:val="ListParagraph"/>
              <w:spacing w:before="120" w:after="120"/>
              <w:ind w:left="360"/>
              <w:rPr>
                <w:rFonts w:ascii="Times New Roman" w:hAnsi="Times New Roman"/>
                <w:bCs/>
              </w:rPr>
            </w:pPr>
            <w:r w:rsidRPr="006A6BFD">
              <w:rPr>
                <w:rFonts w:ascii="Times New Roman" w:hAnsi="Times New Roman"/>
                <w:bCs/>
              </w:rPr>
              <w:t>Examples of specific business practices, process or transactions that would benefit from standardization by those supportive of standards development or other activity</w:t>
            </w:r>
          </w:p>
        </w:tc>
      </w:tr>
      <w:tr w:rsidR="009607DC" w:rsidRPr="006A6BFD" w14:paraId="588224EA" w14:textId="77777777" w:rsidTr="00F83564">
        <w:trPr>
          <w:trHeight w:val="504"/>
        </w:trPr>
        <w:tc>
          <w:tcPr>
            <w:tcW w:w="715" w:type="dxa"/>
            <w:vAlign w:val="center"/>
          </w:tcPr>
          <w:p w14:paraId="7E1D7D56"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1.</w:t>
            </w:r>
          </w:p>
        </w:tc>
        <w:tc>
          <w:tcPr>
            <w:tcW w:w="8650" w:type="dxa"/>
          </w:tcPr>
          <w:p w14:paraId="4C5E4B78"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Hourly nomination profiles; 24/7 gas market</w:t>
            </w:r>
            <w:r>
              <w:rPr>
                <w:rFonts w:ascii="Times New Roman" w:hAnsi="Times New Roman"/>
                <w:bCs/>
              </w:rPr>
              <w:t xml:space="preserve"> (</w:t>
            </w:r>
            <w:r w:rsidRPr="001A179D">
              <w:rPr>
                <w:rFonts w:ascii="Times New Roman" w:hAnsi="Times New Roman"/>
                <w:bCs/>
                <w:i/>
                <w:iCs/>
              </w:rPr>
              <w:t>RMQ, WEQ, and WGQ Other Participant</w:t>
            </w:r>
            <w:r>
              <w:rPr>
                <w:rFonts w:ascii="Times New Roman" w:hAnsi="Times New Roman"/>
                <w:bCs/>
              </w:rPr>
              <w:t>)</w:t>
            </w:r>
          </w:p>
        </w:tc>
      </w:tr>
      <w:tr w:rsidR="009607DC" w:rsidRPr="006A6BFD" w14:paraId="11C04661" w14:textId="77777777" w:rsidTr="00F83564">
        <w:trPr>
          <w:trHeight w:val="504"/>
        </w:trPr>
        <w:tc>
          <w:tcPr>
            <w:tcW w:w="715" w:type="dxa"/>
            <w:vAlign w:val="center"/>
          </w:tcPr>
          <w:p w14:paraId="13CF1B8C"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2.</w:t>
            </w:r>
          </w:p>
        </w:tc>
        <w:tc>
          <w:tcPr>
            <w:tcW w:w="8650" w:type="dxa"/>
          </w:tcPr>
          <w:p w14:paraId="0B608AFA"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 xml:space="preserve">The problem occurs when a critical weather event greatly increases the need for visibility of the natural gas supply chain to electric generation.  The information/data communication that works 99.99+ percent of normal operations, fails when natural gas supply is critical to keeping the electric grid up.  As reported in the FERC/NERC Winter Storm Report, the ISO requires thousands of data points on a high frequency (5 to 15 minutes?) to determine if electric generation is going to be compromised and how to react.  In normal operations, this communication may be </w:t>
            </w:r>
            <w:proofErr w:type="gramStart"/>
            <w:r w:rsidRPr="006A6BFD">
              <w:rPr>
                <w:rFonts w:ascii="Times New Roman" w:hAnsi="Times New Roman"/>
                <w:bCs/>
              </w:rPr>
              <w:t>handle</w:t>
            </w:r>
            <w:proofErr w:type="gramEnd"/>
            <w:r w:rsidRPr="006A6BFD">
              <w:rPr>
                <w:rFonts w:ascii="Times New Roman" w:hAnsi="Times New Roman"/>
                <w:bCs/>
              </w:rPr>
              <w:t xml:space="preserve"> via a phone calls, but info/data communication is completely overwhelmed during critical weather event.  The standard should consider how to coordinate info/data communication during critical weather events.</w:t>
            </w:r>
            <w:r>
              <w:rPr>
                <w:rFonts w:ascii="Times New Roman" w:hAnsi="Times New Roman"/>
                <w:bCs/>
              </w:rPr>
              <w:t xml:space="preserve"> (</w:t>
            </w:r>
            <w:r w:rsidRPr="001A179D">
              <w:rPr>
                <w:rFonts w:ascii="Times New Roman" w:hAnsi="Times New Roman"/>
                <w:bCs/>
                <w:i/>
                <w:iCs/>
              </w:rPr>
              <w:t>RMQ Retail Electric Service Provider/Supplier</w:t>
            </w:r>
            <w:r>
              <w:rPr>
                <w:rFonts w:ascii="Times New Roman" w:hAnsi="Times New Roman"/>
                <w:bCs/>
              </w:rPr>
              <w:t>)</w:t>
            </w:r>
          </w:p>
        </w:tc>
      </w:tr>
      <w:tr w:rsidR="009607DC" w:rsidRPr="006A6BFD" w14:paraId="58A15911" w14:textId="77777777" w:rsidTr="00F83564">
        <w:trPr>
          <w:trHeight w:val="504"/>
        </w:trPr>
        <w:tc>
          <w:tcPr>
            <w:tcW w:w="715" w:type="dxa"/>
            <w:vAlign w:val="center"/>
          </w:tcPr>
          <w:p w14:paraId="1858BB80"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3.</w:t>
            </w:r>
          </w:p>
        </w:tc>
        <w:tc>
          <w:tcPr>
            <w:tcW w:w="8650" w:type="dxa"/>
          </w:tcPr>
          <w:p w14:paraId="1F1DE330"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 xml:space="preserve">Development of information exchange datasets between market participants.  </w:t>
            </w:r>
            <w:r>
              <w:rPr>
                <w:rFonts w:ascii="Times New Roman" w:hAnsi="Times New Roman"/>
                <w:bCs/>
              </w:rPr>
              <w:t>(</w:t>
            </w:r>
            <w:r w:rsidRPr="001A179D">
              <w:rPr>
                <w:rFonts w:ascii="Times New Roman" w:hAnsi="Times New Roman"/>
                <w:bCs/>
                <w:i/>
                <w:iCs/>
              </w:rPr>
              <w:t>RMQ Other Participant / WEQ End User / WGQ End User</w:t>
            </w:r>
            <w:r>
              <w:rPr>
                <w:rFonts w:ascii="Times New Roman" w:hAnsi="Times New Roman"/>
                <w:bCs/>
              </w:rPr>
              <w:t>)</w:t>
            </w:r>
          </w:p>
        </w:tc>
      </w:tr>
      <w:tr w:rsidR="009607DC" w:rsidRPr="006A6BFD" w14:paraId="5DACEF77" w14:textId="77777777" w:rsidTr="00F83564">
        <w:trPr>
          <w:trHeight w:val="504"/>
        </w:trPr>
        <w:tc>
          <w:tcPr>
            <w:tcW w:w="715" w:type="dxa"/>
            <w:vAlign w:val="center"/>
          </w:tcPr>
          <w:p w14:paraId="40E2B698"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4.</w:t>
            </w:r>
          </w:p>
        </w:tc>
        <w:tc>
          <w:tcPr>
            <w:tcW w:w="8650" w:type="dxa"/>
          </w:tcPr>
          <w:p w14:paraId="5483C1C1"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 xml:space="preserve">Likely need communication standards or business practices for exchange of information between market participants.  </w:t>
            </w:r>
            <w:r>
              <w:rPr>
                <w:rFonts w:ascii="Times New Roman" w:hAnsi="Times New Roman"/>
                <w:bCs/>
              </w:rPr>
              <w:t>(</w:t>
            </w:r>
            <w:r w:rsidRPr="001A179D">
              <w:rPr>
                <w:rFonts w:ascii="Times New Roman" w:hAnsi="Times New Roman"/>
                <w:bCs/>
                <w:i/>
                <w:iCs/>
              </w:rPr>
              <w:t>RMQ Other Participant / WEQ End User / WGQ End User</w:t>
            </w:r>
            <w:r>
              <w:rPr>
                <w:rFonts w:ascii="Times New Roman" w:hAnsi="Times New Roman"/>
                <w:bCs/>
              </w:rPr>
              <w:t>)</w:t>
            </w:r>
          </w:p>
        </w:tc>
      </w:tr>
      <w:tr w:rsidR="009607DC" w:rsidRPr="006A6BFD" w14:paraId="61C09C3A" w14:textId="77777777" w:rsidTr="00F83564">
        <w:trPr>
          <w:trHeight w:val="504"/>
        </w:trPr>
        <w:tc>
          <w:tcPr>
            <w:tcW w:w="715" w:type="dxa"/>
            <w:vAlign w:val="center"/>
          </w:tcPr>
          <w:p w14:paraId="4E6B86B7"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5.</w:t>
            </w:r>
          </w:p>
        </w:tc>
        <w:tc>
          <w:tcPr>
            <w:tcW w:w="8650" w:type="dxa"/>
          </w:tcPr>
          <w:p w14:paraId="0E1BF632"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Gas</w:t>
            </w:r>
            <w:r>
              <w:rPr>
                <w:rFonts w:ascii="Times New Roman" w:hAnsi="Times New Roman"/>
                <w:bCs/>
              </w:rPr>
              <w:t xml:space="preserve"> (</w:t>
            </w:r>
            <w:r w:rsidRPr="00D04059">
              <w:rPr>
                <w:rFonts w:ascii="Times New Roman" w:hAnsi="Times New Roman"/>
                <w:bCs/>
                <w:i/>
                <w:iCs/>
              </w:rPr>
              <w:t>WEQ Transmission, Generator, Distributor/Load Serving Entity, Marketer/Broker</w:t>
            </w:r>
            <w:r>
              <w:rPr>
                <w:rFonts w:ascii="Times New Roman" w:hAnsi="Times New Roman"/>
                <w:bCs/>
              </w:rPr>
              <w:t>)</w:t>
            </w:r>
          </w:p>
        </w:tc>
      </w:tr>
      <w:tr w:rsidR="009607DC" w:rsidRPr="006A6BFD" w14:paraId="6D68CBDE" w14:textId="77777777" w:rsidTr="00F83564">
        <w:trPr>
          <w:trHeight w:val="504"/>
        </w:trPr>
        <w:tc>
          <w:tcPr>
            <w:tcW w:w="715" w:type="dxa"/>
            <w:vAlign w:val="center"/>
          </w:tcPr>
          <w:p w14:paraId="35364286"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6.</w:t>
            </w:r>
          </w:p>
        </w:tc>
        <w:tc>
          <w:tcPr>
            <w:tcW w:w="8650" w:type="dxa"/>
          </w:tcPr>
          <w:p w14:paraId="7DA2E644"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For example - coordination during a winter storm...  After numerous attempts, this ship may have sailed.</w:t>
            </w:r>
            <w:r>
              <w:rPr>
                <w:rFonts w:ascii="Times New Roman" w:hAnsi="Times New Roman"/>
                <w:bCs/>
              </w:rPr>
              <w:t xml:space="preserve"> (</w:t>
            </w:r>
            <w:r w:rsidRPr="00D04059">
              <w:rPr>
                <w:rFonts w:ascii="Times New Roman" w:hAnsi="Times New Roman"/>
                <w:bCs/>
                <w:i/>
                <w:iCs/>
              </w:rPr>
              <w:t>RMQ Other Participant / WGQ Services or Technology Company</w:t>
            </w:r>
            <w:r>
              <w:rPr>
                <w:rFonts w:ascii="Times New Roman" w:hAnsi="Times New Roman"/>
                <w:bCs/>
              </w:rPr>
              <w:t>)</w:t>
            </w:r>
          </w:p>
        </w:tc>
      </w:tr>
      <w:tr w:rsidR="009607DC" w:rsidRPr="006A6BFD" w14:paraId="422B4915" w14:textId="77777777" w:rsidTr="00F83564">
        <w:trPr>
          <w:trHeight w:val="504"/>
        </w:trPr>
        <w:tc>
          <w:tcPr>
            <w:tcW w:w="715" w:type="dxa"/>
            <w:vAlign w:val="center"/>
          </w:tcPr>
          <w:p w14:paraId="6861E594"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7.</w:t>
            </w:r>
          </w:p>
        </w:tc>
        <w:tc>
          <w:tcPr>
            <w:tcW w:w="8650" w:type="dxa"/>
          </w:tcPr>
          <w:p w14:paraId="0EB14831"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Gas day, cycles, deadlines</w:t>
            </w:r>
            <w:r>
              <w:rPr>
                <w:rFonts w:ascii="Times New Roman" w:hAnsi="Times New Roman"/>
                <w:bCs/>
              </w:rPr>
              <w:t xml:space="preserve"> (</w:t>
            </w:r>
            <w:r w:rsidRPr="00D04059">
              <w:rPr>
                <w:rFonts w:ascii="Times New Roman" w:hAnsi="Times New Roman"/>
                <w:bCs/>
                <w:i/>
                <w:iCs/>
              </w:rPr>
              <w:t>WGQ Pipeline</w:t>
            </w:r>
            <w:r>
              <w:rPr>
                <w:rFonts w:ascii="Times New Roman" w:hAnsi="Times New Roman"/>
                <w:bCs/>
              </w:rPr>
              <w:t>)</w:t>
            </w:r>
          </w:p>
        </w:tc>
      </w:tr>
      <w:tr w:rsidR="009607DC" w:rsidRPr="006A6BFD" w14:paraId="3858DEFE" w14:textId="77777777" w:rsidTr="00F83564">
        <w:trPr>
          <w:trHeight w:val="504"/>
        </w:trPr>
        <w:tc>
          <w:tcPr>
            <w:tcW w:w="715" w:type="dxa"/>
            <w:vAlign w:val="center"/>
          </w:tcPr>
          <w:p w14:paraId="119F76D6"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lastRenderedPageBreak/>
              <w:t>8.</w:t>
            </w:r>
          </w:p>
        </w:tc>
        <w:tc>
          <w:tcPr>
            <w:tcW w:w="8650" w:type="dxa"/>
          </w:tcPr>
          <w:p w14:paraId="2D9E98CE" w14:textId="77777777" w:rsidR="009607DC" w:rsidRPr="006A6BFD" w:rsidRDefault="009607DC" w:rsidP="009607DC">
            <w:pPr>
              <w:keepNext/>
              <w:keepLines/>
              <w:spacing w:before="120" w:after="120"/>
              <w:ind w:left="274" w:right="-144"/>
              <w:rPr>
                <w:rFonts w:ascii="Times New Roman" w:hAnsi="Times New Roman"/>
                <w:bCs/>
              </w:rPr>
            </w:pPr>
            <w:r w:rsidRPr="006A6BFD">
              <w:rPr>
                <w:rFonts w:ascii="Times New Roman" w:hAnsi="Times New Roman"/>
                <w:bCs/>
              </w:rPr>
              <w:t>Additional intra-day nomination cycles should be developed that allow ratable deliver point flows for shorter than balance-of-day periods.     Electric Generators (and presumably other industrial customers) have non-ratable flows.  Nomination cycles developed for this need should benefit all customers with non-ratable takes as well as allow pipelines and IT shippers more opportunities to schedule and use Interruptible Transportation and associated services.</w:t>
            </w:r>
            <w:r>
              <w:rPr>
                <w:rFonts w:ascii="Times New Roman" w:hAnsi="Times New Roman"/>
                <w:bCs/>
              </w:rPr>
              <w:t xml:space="preserve"> (</w:t>
            </w:r>
            <w:r w:rsidRPr="00D04059">
              <w:rPr>
                <w:rFonts w:ascii="Times New Roman" w:hAnsi="Times New Roman"/>
                <w:bCs/>
                <w:i/>
                <w:iCs/>
              </w:rPr>
              <w:t>WGQ Generator, Distributor/Load Serving Entity</w:t>
            </w:r>
            <w:r>
              <w:rPr>
                <w:rFonts w:ascii="Times New Roman" w:hAnsi="Times New Roman"/>
                <w:bCs/>
              </w:rPr>
              <w:t>)</w:t>
            </w:r>
          </w:p>
        </w:tc>
      </w:tr>
      <w:tr w:rsidR="009607DC" w:rsidRPr="006A6BFD" w14:paraId="5C2E2720" w14:textId="77777777" w:rsidTr="00F83564">
        <w:trPr>
          <w:trHeight w:val="504"/>
        </w:trPr>
        <w:tc>
          <w:tcPr>
            <w:tcW w:w="715" w:type="dxa"/>
            <w:vAlign w:val="center"/>
          </w:tcPr>
          <w:p w14:paraId="446F8D0A"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9.</w:t>
            </w:r>
          </w:p>
        </w:tc>
        <w:tc>
          <w:tcPr>
            <w:tcW w:w="8650" w:type="dxa"/>
          </w:tcPr>
          <w:p w14:paraId="06829F83" w14:textId="77777777" w:rsidR="009607DC" w:rsidRPr="006A6BFD" w:rsidRDefault="009607DC" w:rsidP="00F83564">
            <w:pPr>
              <w:spacing w:before="120" w:after="120"/>
              <w:ind w:left="270" w:right="-144"/>
              <w:rPr>
                <w:rFonts w:ascii="Times New Roman" w:hAnsi="Times New Roman"/>
                <w:bCs/>
              </w:rPr>
            </w:pPr>
            <w:r>
              <w:rPr>
                <w:rFonts w:ascii="Times New Roman" w:hAnsi="Times New Roman"/>
                <w:bCs/>
              </w:rPr>
              <w:t xml:space="preserve">(1) </w:t>
            </w:r>
            <w:r w:rsidRPr="006A6BFD">
              <w:rPr>
                <w:rFonts w:ascii="Times New Roman" w:hAnsi="Times New Roman"/>
                <w:bCs/>
              </w:rPr>
              <w:t>Weekend and holiday scheduling/procurement of natural gas that allows the flexibility needed to accommodate variable weather/load</w:t>
            </w:r>
            <w:r>
              <w:rPr>
                <w:rFonts w:ascii="Times New Roman" w:hAnsi="Times New Roman"/>
                <w:bCs/>
              </w:rPr>
              <w:t xml:space="preserve">; (2) </w:t>
            </w:r>
            <w:r w:rsidRPr="006A6BFD">
              <w:rPr>
                <w:rFonts w:ascii="Times New Roman" w:hAnsi="Times New Roman"/>
                <w:bCs/>
              </w:rPr>
              <w:t>Align scheduling requirements with actual deliveries (e.g., hourly gas nominations)</w:t>
            </w:r>
            <w:r>
              <w:rPr>
                <w:rFonts w:ascii="Times New Roman" w:hAnsi="Times New Roman"/>
                <w:bCs/>
              </w:rPr>
              <w:t xml:space="preserve">; (3) </w:t>
            </w:r>
            <w:r w:rsidRPr="006A6BFD">
              <w:rPr>
                <w:rFonts w:ascii="Times New Roman" w:hAnsi="Times New Roman"/>
                <w:bCs/>
              </w:rPr>
              <w:t>Development of non-traditional gas market products that are responsive to changing electric market system needs (e.g., ramping)</w:t>
            </w:r>
            <w:r>
              <w:rPr>
                <w:rFonts w:ascii="Times New Roman" w:hAnsi="Times New Roman"/>
                <w:bCs/>
              </w:rPr>
              <w:t xml:space="preserve">; (4) </w:t>
            </w:r>
            <w:r w:rsidRPr="006A6BFD">
              <w:rPr>
                <w:rFonts w:ascii="Times New Roman" w:hAnsi="Times New Roman"/>
                <w:bCs/>
              </w:rPr>
              <w:t>Hardening of natural gas infrastructure and establishing a clear definition of “Critical Gas Infrastructure” that ensures that those facilities are identified and coordinated with their upstream electricity providers</w:t>
            </w:r>
            <w:r>
              <w:rPr>
                <w:rFonts w:ascii="Times New Roman" w:hAnsi="Times New Roman"/>
                <w:bCs/>
              </w:rPr>
              <w:t xml:space="preserve">; (5) </w:t>
            </w:r>
            <w:r w:rsidRPr="006A6BFD">
              <w:rPr>
                <w:rFonts w:ascii="Times New Roman" w:hAnsi="Times New Roman"/>
                <w:bCs/>
              </w:rPr>
              <w:t>Improved gas pipeline notices (e.g., geographic location and standardized OFO thresholds)</w:t>
            </w:r>
            <w:r>
              <w:rPr>
                <w:rFonts w:ascii="Times New Roman" w:hAnsi="Times New Roman"/>
                <w:bCs/>
              </w:rPr>
              <w:t xml:space="preserve"> (</w:t>
            </w:r>
            <w:r w:rsidRPr="00D04059">
              <w:rPr>
                <w:rFonts w:ascii="Times New Roman" w:hAnsi="Times New Roman"/>
                <w:bCs/>
                <w:i/>
                <w:iCs/>
              </w:rPr>
              <w:t>WEQ IGO and Planners</w:t>
            </w:r>
            <w:r>
              <w:rPr>
                <w:rFonts w:ascii="Times New Roman" w:hAnsi="Times New Roman"/>
                <w:bCs/>
              </w:rPr>
              <w:t>)</w:t>
            </w:r>
          </w:p>
        </w:tc>
      </w:tr>
      <w:tr w:rsidR="009607DC" w:rsidRPr="006A6BFD" w14:paraId="5ECEF4D6" w14:textId="77777777" w:rsidTr="00F83564">
        <w:trPr>
          <w:trHeight w:val="504"/>
        </w:trPr>
        <w:tc>
          <w:tcPr>
            <w:tcW w:w="715" w:type="dxa"/>
            <w:vAlign w:val="center"/>
          </w:tcPr>
          <w:p w14:paraId="719FDBDA"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10.</w:t>
            </w:r>
          </w:p>
        </w:tc>
        <w:tc>
          <w:tcPr>
            <w:tcW w:w="8650" w:type="dxa"/>
          </w:tcPr>
          <w:p w14:paraId="1CC2233F"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Coordination between Independent System Operators and pipelines/LDC (including state/federal tariffs) needs improvement - this may or may not be a role for NAESB but it is worth discussing with stakeholders.</w:t>
            </w:r>
            <w:r>
              <w:rPr>
                <w:rFonts w:ascii="Times New Roman" w:hAnsi="Times New Roman"/>
                <w:bCs/>
              </w:rPr>
              <w:t xml:space="preserve"> (</w:t>
            </w:r>
            <w:r w:rsidRPr="00D04059">
              <w:rPr>
                <w:rFonts w:ascii="Times New Roman" w:hAnsi="Times New Roman"/>
                <w:bCs/>
                <w:i/>
                <w:iCs/>
              </w:rPr>
              <w:t>RMQ Retail Electric Utility / WEQ Transmission, Generator, Distributor/Load Serving Entity / WGQ Pipeline, Distributor</w:t>
            </w:r>
            <w:r>
              <w:rPr>
                <w:rFonts w:ascii="Times New Roman" w:hAnsi="Times New Roman"/>
                <w:bCs/>
              </w:rPr>
              <w:t>)</w:t>
            </w:r>
          </w:p>
        </w:tc>
      </w:tr>
      <w:tr w:rsidR="009607DC" w:rsidRPr="006A6BFD" w14:paraId="5699B15B" w14:textId="77777777" w:rsidTr="00F83564">
        <w:trPr>
          <w:trHeight w:val="504"/>
        </w:trPr>
        <w:tc>
          <w:tcPr>
            <w:tcW w:w="715" w:type="dxa"/>
            <w:vAlign w:val="center"/>
          </w:tcPr>
          <w:p w14:paraId="4493A47C"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11.</w:t>
            </w:r>
          </w:p>
        </w:tc>
        <w:tc>
          <w:tcPr>
            <w:tcW w:w="8650" w:type="dxa"/>
          </w:tcPr>
          <w:p w14:paraId="6F1A14B7" w14:textId="77777777" w:rsidR="009607DC" w:rsidRPr="006A6BFD" w:rsidRDefault="009607DC" w:rsidP="00F83564">
            <w:pPr>
              <w:spacing w:before="120" w:after="120"/>
              <w:ind w:left="270" w:right="-144"/>
              <w:rPr>
                <w:rFonts w:ascii="Times New Roman" w:hAnsi="Times New Roman"/>
                <w:bCs/>
              </w:rPr>
            </w:pPr>
            <w:r>
              <w:rPr>
                <w:rFonts w:ascii="Times New Roman" w:hAnsi="Times New Roman"/>
                <w:bCs/>
              </w:rPr>
              <w:t>(</w:t>
            </w:r>
            <w:r w:rsidRPr="006A6BFD">
              <w:rPr>
                <w:rFonts w:ascii="Times New Roman" w:hAnsi="Times New Roman"/>
                <w:bCs/>
              </w:rPr>
              <w:t>1</w:t>
            </w:r>
            <w:r>
              <w:rPr>
                <w:rFonts w:ascii="Times New Roman" w:hAnsi="Times New Roman"/>
                <w:bCs/>
              </w:rPr>
              <w:t xml:space="preserve">) </w:t>
            </w:r>
            <w:r w:rsidRPr="006A6BFD">
              <w:rPr>
                <w:rFonts w:ascii="Times New Roman" w:hAnsi="Times New Roman"/>
                <w:bCs/>
              </w:rPr>
              <w:t>Alignment of “Gas Day” to “Electric Day” to accommodate greater scheduling efficiencies between the gas generators,  the natural gas pipelines and the wholesale electric markets</w:t>
            </w:r>
            <w:r>
              <w:rPr>
                <w:rFonts w:ascii="Times New Roman" w:hAnsi="Times New Roman"/>
                <w:bCs/>
              </w:rPr>
              <w:t>;</w:t>
            </w:r>
            <w:r w:rsidRPr="006A6BFD">
              <w:rPr>
                <w:rFonts w:ascii="Times New Roman" w:hAnsi="Times New Roman"/>
                <w:bCs/>
              </w:rPr>
              <w:t xml:space="preserve">  </w:t>
            </w:r>
            <w:r>
              <w:rPr>
                <w:rFonts w:ascii="Times New Roman" w:hAnsi="Times New Roman"/>
                <w:bCs/>
              </w:rPr>
              <w:t>(</w:t>
            </w:r>
            <w:r w:rsidRPr="006A6BFD">
              <w:rPr>
                <w:rFonts w:ascii="Times New Roman" w:hAnsi="Times New Roman"/>
                <w:bCs/>
              </w:rPr>
              <w:t>2</w:t>
            </w:r>
            <w:r>
              <w:rPr>
                <w:rFonts w:ascii="Times New Roman" w:hAnsi="Times New Roman"/>
                <w:bCs/>
              </w:rPr>
              <w:t xml:space="preserve">) </w:t>
            </w:r>
            <w:r w:rsidRPr="006A6BFD">
              <w:rPr>
                <w:rFonts w:ascii="Times New Roman" w:hAnsi="Times New Roman"/>
                <w:bCs/>
              </w:rPr>
              <w:t>Establish clear definition of “Critical Gas Infrastructure” and ensure that those facilities are identified and coordinated with their upstream electricity providers</w:t>
            </w:r>
            <w:r>
              <w:rPr>
                <w:rFonts w:ascii="Times New Roman" w:hAnsi="Times New Roman"/>
                <w:bCs/>
              </w:rPr>
              <w:t>;</w:t>
            </w:r>
            <w:r w:rsidRPr="006A6BFD">
              <w:rPr>
                <w:rFonts w:ascii="Times New Roman" w:hAnsi="Times New Roman"/>
                <w:bCs/>
              </w:rPr>
              <w:t xml:space="preserve">  </w:t>
            </w:r>
            <w:r>
              <w:rPr>
                <w:rFonts w:ascii="Times New Roman" w:hAnsi="Times New Roman"/>
                <w:bCs/>
              </w:rPr>
              <w:t>(</w:t>
            </w:r>
            <w:r w:rsidRPr="006A6BFD">
              <w:rPr>
                <w:rFonts w:ascii="Times New Roman" w:hAnsi="Times New Roman"/>
                <w:bCs/>
              </w:rPr>
              <w:t>3</w:t>
            </w:r>
            <w:r>
              <w:rPr>
                <w:rFonts w:ascii="Times New Roman" w:hAnsi="Times New Roman"/>
                <w:bCs/>
              </w:rPr>
              <w:t xml:space="preserve">) </w:t>
            </w:r>
            <w:r w:rsidRPr="006A6BFD">
              <w:rPr>
                <w:rFonts w:ascii="Times New Roman" w:hAnsi="Times New Roman"/>
                <w:bCs/>
              </w:rPr>
              <w:t xml:space="preserve">Establish enhanced natural gas market rules to provide greater supply availability over weekends/holiday periods to provide increased scheduling flexibility for gas fired generators to react to changing weather and load conditions. </w:t>
            </w:r>
            <w:r>
              <w:rPr>
                <w:rFonts w:ascii="Times New Roman" w:hAnsi="Times New Roman"/>
                <w:bCs/>
              </w:rPr>
              <w:t>(</w:t>
            </w:r>
            <w:r w:rsidRPr="008C1DEA">
              <w:rPr>
                <w:rFonts w:ascii="Times New Roman" w:hAnsi="Times New Roman"/>
                <w:bCs/>
                <w:i/>
                <w:iCs/>
              </w:rPr>
              <w:t>WEQ IGO and Planners</w:t>
            </w:r>
            <w:r>
              <w:rPr>
                <w:rFonts w:ascii="Times New Roman" w:hAnsi="Times New Roman"/>
                <w:bCs/>
              </w:rPr>
              <w:t>)</w:t>
            </w:r>
          </w:p>
        </w:tc>
      </w:tr>
      <w:tr w:rsidR="009607DC" w:rsidRPr="006A6BFD" w14:paraId="0B2238D9" w14:textId="77777777" w:rsidTr="00F83564">
        <w:trPr>
          <w:trHeight w:val="504"/>
        </w:trPr>
        <w:tc>
          <w:tcPr>
            <w:tcW w:w="715" w:type="dxa"/>
            <w:vAlign w:val="center"/>
          </w:tcPr>
          <w:p w14:paraId="6135DA15"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12.</w:t>
            </w:r>
          </w:p>
        </w:tc>
        <w:tc>
          <w:tcPr>
            <w:tcW w:w="8650" w:type="dxa"/>
          </w:tcPr>
          <w:p w14:paraId="69FC324A"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Although the effort failed once again, I believe we need standards that keep gas to generators and power to pipelines and producers in times of physical stress to either or both of electric and gas markets</w:t>
            </w:r>
            <w:r>
              <w:rPr>
                <w:rFonts w:ascii="Times New Roman" w:hAnsi="Times New Roman"/>
                <w:bCs/>
              </w:rPr>
              <w:t xml:space="preserve"> (</w:t>
            </w:r>
            <w:r w:rsidRPr="008C1DEA">
              <w:rPr>
                <w:rFonts w:ascii="Times New Roman" w:hAnsi="Times New Roman"/>
                <w:bCs/>
                <w:i/>
                <w:iCs/>
              </w:rPr>
              <w:t>WGQ Services or Technology Company</w:t>
            </w:r>
            <w:r>
              <w:rPr>
                <w:rFonts w:ascii="Times New Roman" w:hAnsi="Times New Roman"/>
                <w:bCs/>
              </w:rPr>
              <w:t>)</w:t>
            </w:r>
          </w:p>
        </w:tc>
      </w:tr>
      <w:tr w:rsidR="009607DC" w:rsidRPr="006A6BFD" w14:paraId="13093ABB" w14:textId="77777777" w:rsidTr="00F83564">
        <w:trPr>
          <w:trHeight w:val="504"/>
        </w:trPr>
        <w:tc>
          <w:tcPr>
            <w:tcW w:w="715" w:type="dxa"/>
            <w:vAlign w:val="center"/>
          </w:tcPr>
          <w:p w14:paraId="3AEB88E4"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13.</w:t>
            </w:r>
          </w:p>
        </w:tc>
        <w:tc>
          <w:tcPr>
            <w:tcW w:w="8650" w:type="dxa"/>
          </w:tcPr>
          <w:p w14:paraId="78EF652C"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Existing data communication practices appear to be adequate for generators and pipelines. However, there is limited data available to the grid operators regarding the nominations and deliveries to gas generators, upon which the reliable operation of the power grid relies.  Improved standardization of the data associated with delivery interruptions and associated locational impacts of the disruptions occurring on the gas system would be an excellent starting point for this enhanced coordination.</w:t>
            </w:r>
            <w:r>
              <w:rPr>
                <w:rFonts w:ascii="Times New Roman" w:hAnsi="Times New Roman"/>
                <w:bCs/>
              </w:rPr>
              <w:t xml:space="preserve"> (</w:t>
            </w:r>
            <w:r w:rsidRPr="00D04059">
              <w:rPr>
                <w:rFonts w:ascii="Times New Roman" w:hAnsi="Times New Roman"/>
                <w:bCs/>
                <w:i/>
                <w:iCs/>
              </w:rPr>
              <w:t>WEQ IGO and Planners / WGQ End User</w:t>
            </w:r>
            <w:r>
              <w:rPr>
                <w:rFonts w:ascii="Times New Roman" w:hAnsi="Times New Roman"/>
                <w:bCs/>
              </w:rPr>
              <w:t>)</w:t>
            </w:r>
          </w:p>
        </w:tc>
      </w:tr>
      <w:tr w:rsidR="009607DC" w:rsidRPr="006A6BFD" w14:paraId="691D862F" w14:textId="77777777" w:rsidTr="00F83564">
        <w:trPr>
          <w:trHeight w:val="504"/>
        </w:trPr>
        <w:tc>
          <w:tcPr>
            <w:tcW w:w="715" w:type="dxa"/>
            <w:vAlign w:val="center"/>
          </w:tcPr>
          <w:p w14:paraId="641EC138"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14.</w:t>
            </w:r>
          </w:p>
        </w:tc>
        <w:tc>
          <w:tcPr>
            <w:tcW w:w="8650" w:type="dxa"/>
          </w:tcPr>
          <w:p w14:paraId="0AE75E69"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USEA work shows important issues</w:t>
            </w:r>
            <w:r>
              <w:rPr>
                <w:rFonts w:ascii="Times New Roman" w:hAnsi="Times New Roman"/>
                <w:bCs/>
              </w:rPr>
              <w:t>; m</w:t>
            </w:r>
            <w:r w:rsidRPr="006A6BFD">
              <w:rPr>
                <w:rFonts w:ascii="Times New Roman" w:hAnsi="Times New Roman"/>
                <w:bCs/>
              </w:rPr>
              <w:t xml:space="preserve">ultiple </w:t>
            </w:r>
            <w:proofErr w:type="gramStart"/>
            <w:r w:rsidRPr="006A6BFD">
              <w:rPr>
                <w:rFonts w:ascii="Times New Roman" w:hAnsi="Times New Roman"/>
                <w:bCs/>
              </w:rPr>
              <w:t xml:space="preserve">examples  </w:t>
            </w:r>
            <w:r>
              <w:rPr>
                <w:rFonts w:ascii="Times New Roman" w:hAnsi="Times New Roman"/>
                <w:bCs/>
              </w:rPr>
              <w:t>(</w:t>
            </w:r>
            <w:proofErr w:type="gramEnd"/>
            <w:r w:rsidRPr="007F32DC">
              <w:rPr>
                <w:rFonts w:ascii="Times New Roman" w:hAnsi="Times New Roman"/>
                <w:bCs/>
                <w:i/>
                <w:iCs/>
              </w:rPr>
              <w:t>RMQ, WEQ, WGQ Other Participant</w:t>
            </w:r>
            <w:r>
              <w:rPr>
                <w:rFonts w:ascii="Times New Roman" w:hAnsi="Times New Roman"/>
                <w:bCs/>
              </w:rPr>
              <w:t>)</w:t>
            </w:r>
          </w:p>
        </w:tc>
      </w:tr>
      <w:tr w:rsidR="009607DC" w:rsidRPr="006A6BFD" w14:paraId="1F49D5F0" w14:textId="77777777" w:rsidTr="00F83564">
        <w:trPr>
          <w:trHeight w:val="360"/>
        </w:trPr>
        <w:tc>
          <w:tcPr>
            <w:tcW w:w="9365" w:type="dxa"/>
            <w:gridSpan w:val="2"/>
            <w:vAlign w:val="center"/>
          </w:tcPr>
          <w:p w14:paraId="2CB1A114" w14:textId="77777777" w:rsidR="009607DC" w:rsidRPr="006A6BFD" w:rsidRDefault="009607DC" w:rsidP="009607DC">
            <w:pPr>
              <w:pStyle w:val="ListParagraph"/>
              <w:keepNext/>
              <w:keepLines/>
              <w:widowControl w:val="0"/>
              <w:spacing w:before="120" w:after="0"/>
              <w:ind w:left="360"/>
              <w:rPr>
                <w:rFonts w:ascii="Times New Roman" w:hAnsi="Times New Roman"/>
                <w:b/>
                <w:u w:val="single"/>
              </w:rPr>
            </w:pPr>
            <w:r w:rsidRPr="006A6BFD">
              <w:rPr>
                <w:rFonts w:ascii="Times New Roman" w:hAnsi="Times New Roman"/>
                <w:b/>
                <w:u w:val="single"/>
              </w:rPr>
              <w:lastRenderedPageBreak/>
              <w:t>Responses not in Support</w:t>
            </w:r>
          </w:p>
          <w:p w14:paraId="357D343D" w14:textId="77777777" w:rsidR="009607DC" w:rsidRPr="006A6BFD" w:rsidRDefault="009607DC" w:rsidP="009607DC">
            <w:pPr>
              <w:keepNext/>
              <w:keepLines/>
              <w:widowControl w:val="0"/>
              <w:spacing w:after="120"/>
              <w:ind w:left="360"/>
              <w:rPr>
                <w:rFonts w:ascii="Times New Roman" w:hAnsi="Times New Roman"/>
                <w:highlight w:val="yellow"/>
              </w:rPr>
            </w:pPr>
            <w:r w:rsidRPr="006A6BFD">
              <w:rPr>
                <w:rFonts w:ascii="Times New Roman" w:hAnsi="Times New Roman"/>
                <w:bCs/>
              </w:rPr>
              <w:t>Detailed information concerning responses by those not supportive of standards development or other activity</w:t>
            </w:r>
          </w:p>
        </w:tc>
      </w:tr>
      <w:tr w:rsidR="009607DC" w:rsidRPr="007F32DC" w14:paraId="5E3034F4" w14:textId="77777777" w:rsidTr="00F83564">
        <w:trPr>
          <w:trHeight w:val="360"/>
        </w:trPr>
        <w:tc>
          <w:tcPr>
            <w:tcW w:w="9365" w:type="dxa"/>
            <w:gridSpan w:val="2"/>
            <w:vAlign w:val="center"/>
          </w:tcPr>
          <w:p w14:paraId="6EA1207E" w14:textId="77777777" w:rsidR="009607DC" w:rsidRDefault="009607DC" w:rsidP="009607DC">
            <w:pPr>
              <w:keepNext/>
              <w:keepLines/>
              <w:widowControl w:val="0"/>
              <w:spacing w:before="120" w:after="120"/>
              <w:ind w:left="270" w:right="-144"/>
              <w:rPr>
                <w:rFonts w:ascii="Times New Roman" w:hAnsi="Times New Roman"/>
                <w:bCs/>
              </w:rPr>
            </w:pPr>
            <w:r w:rsidRPr="006A6BFD">
              <w:rPr>
                <w:rFonts w:ascii="Times New Roman" w:hAnsi="Times New Roman"/>
                <w:bCs/>
              </w:rPr>
              <w:t>Standardization in the area is not needed</w:t>
            </w:r>
          </w:p>
          <w:p w14:paraId="3668667A" w14:textId="77777777" w:rsidR="009607DC" w:rsidRPr="007F32DC" w:rsidRDefault="009607DC" w:rsidP="009607DC">
            <w:pPr>
              <w:keepNext/>
              <w:keepLines/>
              <w:widowControl w:val="0"/>
              <w:spacing w:before="120" w:after="120"/>
              <w:ind w:left="270" w:right="-144"/>
              <w:rPr>
                <w:rFonts w:ascii="Times New Roman" w:hAnsi="Times New Roman"/>
                <w:bCs/>
                <w:i/>
                <w:iCs/>
              </w:rPr>
            </w:pPr>
            <w:r w:rsidRPr="007F32DC">
              <w:rPr>
                <w:rFonts w:ascii="Times New Roman" w:hAnsi="Times New Roman"/>
                <w:bCs/>
                <w:i/>
                <w:iCs/>
              </w:rPr>
              <w:t>Six responses with comments</w:t>
            </w:r>
          </w:p>
        </w:tc>
      </w:tr>
      <w:tr w:rsidR="009607DC" w:rsidRPr="006A6BFD" w14:paraId="439D4174" w14:textId="77777777" w:rsidTr="00F83564">
        <w:trPr>
          <w:trHeight w:val="360"/>
        </w:trPr>
        <w:tc>
          <w:tcPr>
            <w:tcW w:w="715" w:type="dxa"/>
            <w:vAlign w:val="center"/>
          </w:tcPr>
          <w:p w14:paraId="7A6C5E49" w14:textId="77777777" w:rsidR="009607DC" w:rsidRPr="006A6BFD" w:rsidRDefault="009607DC" w:rsidP="009607DC">
            <w:pPr>
              <w:keepNext/>
              <w:keepLines/>
              <w:widowControl w:val="0"/>
              <w:spacing w:before="120" w:after="120"/>
              <w:ind w:right="-54"/>
              <w:jc w:val="center"/>
              <w:rPr>
                <w:rFonts w:ascii="Times New Roman" w:hAnsi="Times New Roman"/>
                <w:bCs/>
              </w:rPr>
            </w:pPr>
          </w:p>
        </w:tc>
        <w:tc>
          <w:tcPr>
            <w:tcW w:w="8650" w:type="dxa"/>
            <w:vAlign w:val="center"/>
          </w:tcPr>
          <w:p w14:paraId="2A6A1B12" w14:textId="77777777" w:rsidR="009607DC" w:rsidRPr="006A6BFD" w:rsidRDefault="009607DC" w:rsidP="009607DC">
            <w:pPr>
              <w:keepNext/>
              <w:keepLines/>
              <w:widowControl w:val="0"/>
              <w:spacing w:before="120" w:after="120"/>
              <w:ind w:left="270" w:right="-144"/>
              <w:rPr>
                <w:rFonts w:ascii="Times New Roman" w:hAnsi="Times New Roman"/>
                <w:bCs/>
              </w:rPr>
            </w:pPr>
            <w:r w:rsidRPr="006A6BFD">
              <w:rPr>
                <w:rFonts w:ascii="Times New Roman" w:hAnsi="Times New Roman"/>
                <w:bCs/>
              </w:rPr>
              <w:t>NAESB has tried and failed repeatedly to develop standards for gas-electric coordination. The latest gas day changes have solved nothing and only require schedulers to work later into the night. What is needed are market design changes on the power side. which are already being discussed in RTOs/ISOs.</w:t>
            </w:r>
            <w:r>
              <w:rPr>
                <w:rFonts w:ascii="Times New Roman" w:hAnsi="Times New Roman"/>
                <w:bCs/>
              </w:rPr>
              <w:t xml:space="preserve"> (</w:t>
            </w:r>
            <w:r w:rsidRPr="007F32DC">
              <w:rPr>
                <w:rFonts w:ascii="Times New Roman" w:hAnsi="Times New Roman"/>
                <w:bCs/>
                <w:i/>
                <w:iCs/>
              </w:rPr>
              <w:t>WGQ Producer</w:t>
            </w:r>
            <w:r>
              <w:rPr>
                <w:rFonts w:ascii="Times New Roman" w:hAnsi="Times New Roman"/>
                <w:bCs/>
              </w:rPr>
              <w:t>)</w:t>
            </w:r>
          </w:p>
        </w:tc>
      </w:tr>
      <w:tr w:rsidR="009607DC" w:rsidRPr="006A6BFD" w14:paraId="7F726656" w14:textId="77777777" w:rsidTr="00F83564">
        <w:trPr>
          <w:trHeight w:val="360"/>
        </w:trPr>
        <w:tc>
          <w:tcPr>
            <w:tcW w:w="715" w:type="dxa"/>
            <w:vAlign w:val="center"/>
          </w:tcPr>
          <w:p w14:paraId="02E4D6A9" w14:textId="77777777" w:rsidR="009607DC" w:rsidRPr="006A6BFD" w:rsidRDefault="009607DC" w:rsidP="00F83564">
            <w:pPr>
              <w:spacing w:before="120" w:after="120"/>
              <w:ind w:right="-54"/>
              <w:jc w:val="center"/>
              <w:rPr>
                <w:rFonts w:ascii="Times New Roman" w:hAnsi="Times New Roman"/>
                <w:bCs/>
              </w:rPr>
            </w:pPr>
          </w:p>
        </w:tc>
        <w:tc>
          <w:tcPr>
            <w:tcW w:w="8650" w:type="dxa"/>
            <w:vAlign w:val="center"/>
          </w:tcPr>
          <w:p w14:paraId="200BCADE"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 xml:space="preserve">NAESB standards alone will not significantly improve any Gas-Electric coordination issues.  For example, R21006 was submitted in response to the findings of the FERC/NERC report but was voted by NAESB sub-committee participants as “NO ACTION” since many participants believed the main cause of issues was lack of winterization efforts versus lack of gas-electric coordination; </w:t>
            </w:r>
            <w:proofErr w:type="gramStart"/>
            <w:r w:rsidRPr="006A6BFD">
              <w:rPr>
                <w:rFonts w:ascii="Times New Roman" w:hAnsi="Times New Roman"/>
                <w:bCs/>
              </w:rPr>
              <w:t>therefore</w:t>
            </w:r>
            <w:proofErr w:type="gramEnd"/>
            <w:r w:rsidRPr="006A6BFD">
              <w:rPr>
                <w:rFonts w:ascii="Times New Roman" w:hAnsi="Times New Roman"/>
                <w:bCs/>
              </w:rPr>
              <w:t xml:space="preserve"> should be addressed by other regulatory bodies since business standards would not correct the underlying issues.    New non-ratable services can only be developed if the gas generation market is willing to support the pipe capacity needed for a pipeline to provide these services.   FERC policy decisions around cost-recovery for those generators of securing reliable pipeline capacity can address this main issue. </w:t>
            </w:r>
            <w:r w:rsidRPr="00155BAF">
              <w:rPr>
                <w:rFonts w:ascii="Times New Roman" w:hAnsi="Times New Roman"/>
                <w:bCs/>
              </w:rPr>
              <w:t>(</w:t>
            </w:r>
            <w:proofErr w:type="gramStart"/>
            <w:r>
              <w:rPr>
                <w:rFonts w:ascii="Times New Roman" w:hAnsi="Times New Roman"/>
                <w:bCs/>
                <w:i/>
                <w:iCs/>
              </w:rPr>
              <w:t>five</w:t>
            </w:r>
            <w:proofErr w:type="gramEnd"/>
            <w:r>
              <w:rPr>
                <w:rFonts w:ascii="Times New Roman" w:hAnsi="Times New Roman"/>
                <w:bCs/>
                <w:i/>
                <w:iCs/>
              </w:rPr>
              <w:t xml:space="preserve"> responses: all </w:t>
            </w:r>
            <w:r w:rsidRPr="00801148">
              <w:rPr>
                <w:rFonts w:ascii="Times New Roman" w:hAnsi="Times New Roman"/>
                <w:bCs/>
                <w:i/>
                <w:iCs/>
              </w:rPr>
              <w:t>WGQ Pipeline</w:t>
            </w:r>
            <w:r w:rsidRPr="00155BAF">
              <w:rPr>
                <w:rFonts w:ascii="Times New Roman" w:hAnsi="Times New Roman"/>
                <w:bCs/>
              </w:rPr>
              <w:t>)</w:t>
            </w:r>
          </w:p>
        </w:tc>
      </w:tr>
      <w:tr w:rsidR="009607DC" w:rsidRPr="007F32DC" w14:paraId="4A3A0BB6" w14:textId="77777777" w:rsidTr="00F83564">
        <w:trPr>
          <w:trHeight w:val="360"/>
        </w:trPr>
        <w:tc>
          <w:tcPr>
            <w:tcW w:w="9365" w:type="dxa"/>
            <w:gridSpan w:val="2"/>
            <w:vAlign w:val="center"/>
          </w:tcPr>
          <w:p w14:paraId="62CCF138" w14:textId="77777777" w:rsidR="009607DC" w:rsidRDefault="009607DC" w:rsidP="00F83564">
            <w:pPr>
              <w:spacing w:before="120" w:after="120"/>
              <w:ind w:left="270" w:right="-144"/>
              <w:rPr>
                <w:rFonts w:ascii="Times New Roman" w:hAnsi="Times New Roman"/>
                <w:bCs/>
              </w:rPr>
            </w:pPr>
            <w:r w:rsidRPr="006A6BFD">
              <w:rPr>
                <w:rFonts w:ascii="Times New Roman" w:hAnsi="Times New Roman"/>
                <w:bCs/>
              </w:rPr>
              <w:t>Standards currently exist that adequately address the area for the energy industry</w:t>
            </w:r>
          </w:p>
          <w:p w14:paraId="6B4ED479" w14:textId="77777777" w:rsidR="009607DC" w:rsidRPr="007F32DC" w:rsidRDefault="009607DC" w:rsidP="00F83564">
            <w:pPr>
              <w:spacing w:before="120" w:after="120"/>
              <w:ind w:left="270" w:right="-144"/>
              <w:rPr>
                <w:rFonts w:ascii="Times New Roman" w:hAnsi="Times New Roman"/>
                <w:bCs/>
                <w:i/>
                <w:iCs/>
              </w:rPr>
            </w:pPr>
            <w:r w:rsidRPr="007F32DC">
              <w:rPr>
                <w:rFonts w:ascii="Times New Roman" w:hAnsi="Times New Roman"/>
                <w:bCs/>
                <w:i/>
                <w:iCs/>
              </w:rPr>
              <w:t>Seven responses with three comments</w:t>
            </w:r>
          </w:p>
        </w:tc>
      </w:tr>
      <w:tr w:rsidR="009607DC" w:rsidRPr="006A6BFD" w14:paraId="673D3E9B" w14:textId="77777777" w:rsidTr="00F83564">
        <w:trPr>
          <w:trHeight w:val="360"/>
        </w:trPr>
        <w:tc>
          <w:tcPr>
            <w:tcW w:w="715" w:type="dxa"/>
            <w:vAlign w:val="center"/>
          </w:tcPr>
          <w:p w14:paraId="2FE0125F" w14:textId="77777777" w:rsidR="009607DC" w:rsidRPr="006A6BFD" w:rsidRDefault="009607DC" w:rsidP="00F83564">
            <w:pPr>
              <w:spacing w:before="120" w:after="120"/>
              <w:ind w:right="-54"/>
              <w:jc w:val="center"/>
              <w:rPr>
                <w:rFonts w:ascii="Times New Roman" w:hAnsi="Times New Roman"/>
                <w:bCs/>
              </w:rPr>
            </w:pPr>
          </w:p>
        </w:tc>
        <w:tc>
          <w:tcPr>
            <w:tcW w:w="8650" w:type="dxa"/>
            <w:vAlign w:val="center"/>
          </w:tcPr>
          <w:p w14:paraId="422D8467"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Others, such as FERC and NERC, appear to be evaluating gas-electric coordination issues.</w:t>
            </w:r>
            <w:r>
              <w:rPr>
                <w:rFonts w:ascii="Times New Roman" w:hAnsi="Times New Roman"/>
                <w:bCs/>
              </w:rPr>
              <w:t xml:space="preserve"> (</w:t>
            </w:r>
            <w:r w:rsidRPr="007F32DC">
              <w:rPr>
                <w:rFonts w:ascii="Times New Roman" w:hAnsi="Times New Roman"/>
                <w:bCs/>
                <w:i/>
                <w:iCs/>
              </w:rPr>
              <w:t>WGQ</w:t>
            </w:r>
            <w:r>
              <w:rPr>
                <w:rFonts w:ascii="Times New Roman" w:hAnsi="Times New Roman"/>
                <w:bCs/>
              </w:rPr>
              <w:t xml:space="preserve"> </w:t>
            </w:r>
            <w:r w:rsidRPr="007F32DC">
              <w:rPr>
                <w:rFonts w:ascii="Times New Roman" w:hAnsi="Times New Roman"/>
                <w:bCs/>
                <w:i/>
                <w:iCs/>
              </w:rPr>
              <w:t>Distributor</w:t>
            </w:r>
            <w:r>
              <w:rPr>
                <w:rFonts w:ascii="Times New Roman" w:hAnsi="Times New Roman"/>
                <w:bCs/>
              </w:rPr>
              <w:t>)</w:t>
            </w:r>
          </w:p>
        </w:tc>
      </w:tr>
      <w:tr w:rsidR="009607DC" w:rsidRPr="006A6BFD" w14:paraId="02FEA18B" w14:textId="77777777" w:rsidTr="00F83564">
        <w:trPr>
          <w:trHeight w:val="360"/>
        </w:trPr>
        <w:tc>
          <w:tcPr>
            <w:tcW w:w="715" w:type="dxa"/>
            <w:vAlign w:val="center"/>
          </w:tcPr>
          <w:p w14:paraId="33979C52" w14:textId="77777777" w:rsidR="009607DC" w:rsidRPr="006A6BFD" w:rsidRDefault="009607DC" w:rsidP="00F83564">
            <w:pPr>
              <w:spacing w:before="120" w:after="120"/>
              <w:ind w:right="-54"/>
              <w:jc w:val="center"/>
              <w:rPr>
                <w:rFonts w:ascii="Times New Roman" w:hAnsi="Times New Roman"/>
                <w:bCs/>
              </w:rPr>
            </w:pPr>
          </w:p>
        </w:tc>
        <w:tc>
          <w:tcPr>
            <w:tcW w:w="8650" w:type="dxa"/>
            <w:vAlign w:val="center"/>
          </w:tcPr>
          <w:p w14:paraId="5A54D1BA"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In our opinion, standards exist that would enhance electric reliability and resilience but are avoided for cost purposes.</w:t>
            </w:r>
            <w:r>
              <w:rPr>
                <w:rFonts w:ascii="Times New Roman" w:hAnsi="Times New Roman"/>
                <w:bCs/>
              </w:rPr>
              <w:t xml:space="preserve"> (</w:t>
            </w:r>
            <w:r w:rsidRPr="005377AE">
              <w:rPr>
                <w:rFonts w:ascii="Times New Roman" w:hAnsi="Times New Roman"/>
                <w:bCs/>
                <w:i/>
                <w:iCs/>
              </w:rPr>
              <w:t>WGQ Distributor</w:t>
            </w:r>
            <w:r>
              <w:rPr>
                <w:rFonts w:ascii="Times New Roman" w:hAnsi="Times New Roman"/>
                <w:bCs/>
              </w:rPr>
              <w:t>)</w:t>
            </w:r>
          </w:p>
        </w:tc>
      </w:tr>
      <w:tr w:rsidR="009607DC" w:rsidRPr="006A6BFD" w14:paraId="15533D8D" w14:textId="77777777" w:rsidTr="00F83564">
        <w:trPr>
          <w:trHeight w:val="360"/>
        </w:trPr>
        <w:tc>
          <w:tcPr>
            <w:tcW w:w="715" w:type="dxa"/>
            <w:vAlign w:val="center"/>
          </w:tcPr>
          <w:p w14:paraId="7D880438" w14:textId="77777777" w:rsidR="009607DC" w:rsidRPr="006A6BFD" w:rsidRDefault="009607DC" w:rsidP="00F83564">
            <w:pPr>
              <w:spacing w:before="120" w:after="120"/>
              <w:ind w:right="-54"/>
              <w:jc w:val="center"/>
              <w:rPr>
                <w:rFonts w:ascii="Times New Roman" w:hAnsi="Times New Roman"/>
                <w:bCs/>
              </w:rPr>
            </w:pPr>
          </w:p>
        </w:tc>
        <w:tc>
          <w:tcPr>
            <w:tcW w:w="8650" w:type="dxa"/>
            <w:vAlign w:val="center"/>
          </w:tcPr>
          <w:p w14:paraId="6616D76C"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Existing standards exist for Gas/Electric Coordination, along with some state regulatory bodies requiring additional Gas/Electric coordination</w:t>
            </w:r>
            <w:r>
              <w:rPr>
                <w:rFonts w:ascii="Times New Roman" w:hAnsi="Times New Roman"/>
                <w:bCs/>
              </w:rPr>
              <w:t xml:space="preserve"> (</w:t>
            </w:r>
            <w:r w:rsidRPr="005377AE">
              <w:rPr>
                <w:rFonts w:ascii="Times New Roman" w:hAnsi="Times New Roman"/>
                <w:bCs/>
                <w:i/>
                <w:iCs/>
              </w:rPr>
              <w:t>WEQ Transmission, Generator, Distributor/Load Serving Entity, Marketer/Broker</w:t>
            </w:r>
            <w:r>
              <w:rPr>
                <w:rFonts w:ascii="Times New Roman" w:hAnsi="Times New Roman"/>
                <w:bCs/>
              </w:rPr>
              <w:t>)</w:t>
            </w:r>
          </w:p>
        </w:tc>
      </w:tr>
      <w:tr w:rsidR="009607DC" w:rsidRPr="007F32DC" w14:paraId="35FF4CEA" w14:textId="77777777" w:rsidTr="00F83564">
        <w:trPr>
          <w:trHeight w:val="360"/>
        </w:trPr>
        <w:tc>
          <w:tcPr>
            <w:tcW w:w="9365" w:type="dxa"/>
            <w:gridSpan w:val="2"/>
            <w:vAlign w:val="center"/>
          </w:tcPr>
          <w:p w14:paraId="356D129B" w14:textId="77777777" w:rsidR="009607DC" w:rsidRDefault="009607DC" w:rsidP="00F83564">
            <w:pPr>
              <w:spacing w:before="120" w:after="120"/>
              <w:ind w:left="270" w:right="-144"/>
              <w:rPr>
                <w:rFonts w:ascii="Times New Roman" w:hAnsi="Times New Roman"/>
                <w:bCs/>
              </w:rPr>
            </w:pPr>
            <w:r w:rsidRPr="006A6BFD">
              <w:rPr>
                <w:rFonts w:ascii="Times New Roman" w:hAnsi="Times New Roman"/>
                <w:bCs/>
              </w:rPr>
              <w:t xml:space="preserve">Standards development by NAESB would be inappropriate </w:t>
            </w:r>
          </w:p>
          <w:p w14:paraId="346F899E" w14:textId="77777777" w:rsidR="009607DC" w:rsidRPr="007F32DC" w:rsidRDefault="009607DC" w:rsidP="00F83564">
            <w:pPr>
              <w:spacing w:before="120" w:after="120"/>
              <w:ind w:left="270" w:right="-144"/>
              <w:rPr>
                <w:rFonts w:ascii="Times New Roman" w:hAnsi="Times New Roman"/>
                <w:bCs/>
                <w:i/>
                <w:iCs/>
              </w:rPr>
            </w:pPr>
            <w:r w:rsidRPr="007F32DC">
              <w:rPr>
                <w:rFonts w:ascii="Times New Roman" w:hAnsi="Times New Roman"/>
                <w:bCs/>
                <w:i/>
                <w:iCs/>
              </w:rPr>
              <w:t>One response, no comments</w:t>
            </w:r>
          </w:p>
        </w:tc>
      </w:tr>
      <w:tr w:rsidR="009607DC" w:rsidRPr="007F32DC" w14:paraId="27AF329E" w14:textId="77777777" w:rsidTr="00F83564">
        <w:trPr>
          <w:trHeight w:val="360"/>
        </w:trPr>
        <w:tc>
          <w:tcPr>
            <w:tcW w:w="9365" w:type="dxa"/>
            <w:gridSpan w:val="2"/>
            <w:vAlign w:val="center"/>
          </w:tcPr>
          <w:p w14:paraId="1E3670AC" w14:textId="77777777" w:rsidR="009607DC" w:rsidRDefault="009607DC" w:rsidP="00F83564">
            <w:pPr>
              <w:spacing w:before="120" w:after="120"/>
              <w:ind w:left="270" w:right="-144"/>
              <w:rPr>
                <w:rFonts w:ascii="Times New Roman" w:hAnsi="Times New Roman"/>
                <w:bCs/>
              </w:rPr>
            </w:pPr>
            <w:r w:rsidRPr="006A6BFD">
              <w:rPr>
                <w:rFonts w:ascii="Times New Roman" w:hAnsi="Times New Roman"/>
                <w:bCs/>
              </w:rPr>
              <w:t>Standards development by NAESB would be inappropriate at this time</w:t>
            </w:r>
          </w:p>
          <w:p w14:paraId="298D2AC9" w14:textId="77777777" w:rsidR="009607DC" w:rsidRPr="007F32DC" w:rsidRDefault="009607DC" w:rsidP="00F83564">
            <w:pPr>
              <w:spacing w:before="120" w:after="120"/>
              <w:ind w:left="270" w:right="-144"/>
              <w:rPr>
                <w:rFonts w:ascii="Times New Roman" w:hAnsi="Times New Roman"/>
                <w:bCs/>
                <w:i/>
                <w:iCs/>
              </w:rPr>
            </w:pPr>
            <w:r w:rsidRPr="007F32DC">
              <w:rPr>
                <w:rFonts w:ascii="Times New Roman" w:hAnsi="Times New Roman"/>
                <w:bCs/>
                <w:i/>
                <w:iCs/>
              </w:rPr>
              <w:t>One response, no comments</w:t>
            </w:r>
          </w:p>
        </w:tc>
      </w:tr>
      <w:tr w:rsidR="009607DC" w:rsidRPr="007F32DC" w14:paraId="6B1ECB97" w14:textId="77777777" w:rsidTr="00F83564">
        <w:trPr>
          <w:trHeight w:val="360"/>
        </w:trPr>
        <w:tc>
          <w:tcPr>
            <w:tcW w:w="9365" w:type="dxa"/>
            <w:gridSpan w:val="2"/>
            <w:vAlign w:val="center"/>
          </w:tcPr>
          <w:p w14:paraId="0735A9D3" w14:textId="77777777" w:rsidR="009607DC" w:rsidRDefault="009607DC" w:rsidP="009607DC">
            <w:pPr>
              <w:keepNext/>
              <w:keepLines/>
              <w:widowControl w:val="0"/>
              <w:spacing w:before="120" w:after="120"/>
              <w:ind w:left="270" w:right="-144"/>
              <w:rPr>
                <w:rFonts w:ascii="Times New Roman" w:hAnsi="Times New Roman"/>
                <w:bCs/>
              </w:rPr>
            </w:pPr>
            <w:r w:rsidRPr="006A6BFD">
              <w:rPr>
                <w:rFonts w:ascii="Times New Roman" w:hAnsi="Times New Roman"/>
                <w:bCs/>
              </w:rPr>
              <w:lastRenderedPageBreak/>
              <w:t>Other</w:t>
            </w:r>
          </w:p>
          <w:p w14:paraId="30C0AFA3" w14:textId="77777777" w:rsidR="009607DC" w:rsidRPr="007F32DC" w:rsidRDefault="009607DC" w:rsidP="009607DC">
            <w:pPr>
              <w:keepNext/>
              <w:keepLines/>
              <w:widowControl w:val="0"/>
              <w:spacing w:before="120" w:after="120"/>
              <w:ind w:left="270" w:right="-144"/>
              <w:rPr>
                <w:rFonts w:ascii="Times New Roman" w:hAnsi="Times New Roman"/>
                <w:bCs/>
                <w:i/>
                <w:iCs/>
              </w:rPr>
            </w:pPr>
            <w:r w:rsidRPr="007F32DC">
              <w:rPr>
                <w:rFonts w:ascii="Times New Roman" w:hAnsi="Times New Roman"/>
                <w:bCs/>
                <w:i/>
                <w:iCs/>
              </w:rPr>
              <w:t>Two responses with comments</w:t>
            </w:r>
          </w:p>
        </w:tc>
      </w:tr>
      <w:tr w:rsidR="009607DC" w:rsidRPr="006A6BFD" w14:paraId="6D26D69C" w14:textId="77777777" w:rsidTr="00F83564">
        <w:trPr>
          <w:trHeight w:val="360"/>
        </w:trPr>
        <w:tc>
          <w:tcPr>
            <w:tcW w:w="715" w:type="dxa"/>
            <w:vAlign w:val="center"/>
          </w:tcPr>
          <w:p w14:paraId="177555B8" w14:textId="77777777" w:rsidR="009607DC" w:rsidRPr="006A6BFD" w:rsidRDefault="009607DC" w:rsidP="00F83564">
            <w:pPr>
              <w:spacing w:before="120" w:after="120"/>
              <w:ind w:right="-54"/>
              <w:jc w:val="center"/>
              <w:rPr>
                <w:rFonts w:ascii="Times New Roman" w:hAnsi="Times New Roman"/>
                <w:bCs/>
              </w:rPr>
            </w:pPr>
          </w:p>
        </w:tc>
        <w:tc>
          <w:tcPr>
            <w:tcW w:w="8650" w:type="dxa"/>
            <w:vAlign w:val="center"/>
          </w:tcPr>
          <w:p w14:paraId="0B66430C" w14:textId="77777777" w:rsidR="009607DC" w:rsidRPr="006A6BFD" w:rsidRDefault="009607DC" w:rsidP="009607DC">
            <w:pPr>
              <w:keepNext/>
              <w:keepLines/>
              <w:widowControl w:val="0"/>
              <w:spacing w:before="120" w:after="120"/>
              <w:ind w:left="270" w:right="-144"/>
              <w:rPr>
                <w:rFonts w:ascii="Times New Roman" w:hAnsi="Times New Roman"/>
                <w:bCs/>
              </w:rPr>
            </w:pPr>
            <w:r w:rsidRPr="006A6BFD">
              <w:rPr>
                <w:rFonts w:ascii="Times New Roman" w:hAnsi="Times New Roman"/>
                <w:bCs/>
              </w:rPr>
              <w:t>Standards development would be inappropriate until a request for such is submitted.</w:t>
            </w:r>
            <w:r>
              <w:rPr>
                <w:rFonts w:ascii="Times New Roman" w:hAnsi="Times New Roman"/>
                <w:bCs/>
              </w:rPr>
              <w:t xml:space="preserve"> (</w:t>
            </w:r>
            <w:r w:rsidRPr="005377AE">
              <w:rPr>
                <w:rFonts w:ascii="Times New Roman" w:hAnsi="Times New Roman"/>
                <w:bCs/>
                <w:i/>
                <w:iCs/>
              </w:rPr>
              <w:t>WGQ Pipeline</w:t>
            </w:r>
            <w:r>
              <w:rPr>
                <w:rFonts w:ascii="Times New Roman" w:hAnsi="Times New Roman"/>
                <w:bCs/>
              </w:rPr>
              <w:t>)</w:t>
            </w:r>
          </w:p>
        </w:tc>
      </w:tr>
      <w:tr w:rsidR="009607DC" w:rsidRPr="006A6BFD" w14:paraId="60468D0A" w14:textId="77777777" w:rsidTr="00F83564">
        <w:trPr>
          <w:trHeight w:val="360"/>
        </w:trPr>
        <w:tc>
          <w:tcPr>
            <w:tcW w:w="715" w:type="dxa"/>
            <w:vAlign w:val="center"/>
          </w:tcPr>
          <w:p w14:paraId="060401CE" w14:textId="77777777" w:rsidR="009607DC" w:rsidRPr="006A6BFD" w:rsidRDefault="009607DC" w:rsidP="00F83564">
            <w:pPr>
              <w:spacing w:before="120" w:after="120"/>
              <w:ind w:right="-54"/>
              <w:jc w:val="center"/>
              <w:rPr>
                <w:rFonts w:ascii="Times New Roman" w:hAnsi="Times New Roman"/>
                <w:bCs/>
              </w:rPr>
            </w:pPr>
          </w:p>
        </w:tc>
        <w:tc>
          <w:tcPr>
            <w:tcW w:w="8650" w:type="dxa"/>
            <w:vAlign w:val="center"/>
          </w:tcPr>
          <w:p w14:paraId="62C5FB4C"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These standards have already been addressed on multiple occasions and any additional standardization is not needed.</w:t>
            </w:r>
            <w:r>
              <w:rPr>
                <w:rFonts w:ascii="Times New Roman" w:hAnsi="Times New Roman"/>
                <w:bCs/>
              </w:rPr>
              <w:t xml:space="preserve"> (</w:t>
            </w:r>
            <w:r w:rsidRPr="005377AE">
              <w:rPr>
                <w:rFonts w:ascii="Times New Roman" w:hAnsi="Times New Roman"/>
                <w:bCs/>
                <w:i/>
                <w:iCs/>
              </w:rPr>
              <w:t>WGQ Distributor</w:t>
            </w:r>
            <w:r>
              <w:rPr>
                <w:rFonts w:ascii="Times New Roman" w:hAnsi="Times New Roman"/>
                <w:bCs/>
              </w:rPr>
              <w:t>)</w:t>
            </w:r>
          </w:p>
        </w:tc>
      </w:tr>
      <w:tr w:rsidR="009607DC" w:rsidRPr="006A6BFD" w14:paraId="75A3889A" w14:textId="77777777" w:rsidTr="00F83564">
        <w:trPr>
          <w:trHeight w:val="477"/>
        </w:trPr>
        <w:tc>
          <w:tcPr>
            <w:tcW w:w="9365" w:type="dxa"/>
            <w:gridSpan w:val="2"/>
          </w:tcPr>
          <w:p w14:paraId="0D9DB132" w14:textId="77777777" w:rsidR="009607DC" w:rsidRPr="006A6BFD" w:rsidRDefault="009607DC" w:rsidP="00F83564">
            <w:pPr>
              <w:pStyle w:val="ListParagraph"/>
              <w:spacing w:before="120" w:after="120"/>
              <w:ind w:left="360"/>
              <w:rPr>
                <w:rFonts w:ascii="Times New Roman" w:hAnsi="Times New Roman"/>
                <w:b/>
                <w:u w:val="single"/>
              </w:rPr>
            </w:pPr>
            <w:r w:rsidRPr="006A6BFD">
              <w:rPr>
                <w:rFonts w:ascii="Times New Roman" w:hAnsi="Times New Roman"/>
                <w:b/>
                <w:u w:val="single"/>
              </w:rPr>
              <w:t>Additional Comments</w:t>
            </w:r>
          </w:p>
        </w:tc>
      </w:tr>
      <w:tr w:rsidR="009607DC" w:rsidRPr="006A6BFD" w14:paraId="25235FA5" w14:textId="77777777" w:rsidTr="00F83564">
        <w:trPr>
          <w:trHeight w:val="540"/>
        </w:trPr>
        <w:tc>
          <w:tcPr>
            <w:tcW w:w="715" w:type="dxa"/>
            <w:vAlign w:val="center"/>
          </w:tcPr>
          <w:p w14:paraId="1DBC7A0D"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1.</w:t>
            </w:r>
          </w:p>
        </w:tc>
        <w:tc>
          <w:tcPr>
            <w:tcW w:w="8650" w:type="dxa"/>
          </w:tcPr>
          <w:p w14:paraId="62A3132C"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My concern is that gas standards do not yield to interests solely based in the electric market</w:t>
            </w:r>
            <w:r>
              <w:rPr>
                <w:rFonts w:ascii="Times New Roman" w:hAnsi="Times New Roman"/>
                <w:bCs/>
              </w:rPr>
              <w:t xml:space="preserve"> (</w:t>
            </w:r>
            <w:r w:rsidRPr="005377AE">
              <w:rPr>
                <w:rFonts w:ascii="Times New Roman" w:hAnsi="Times New Roman"/>
                <w:bCs/>
                <w:i/>
                <w:iCs/>
              </w:rPr>
              <w:t>RMQ Retail Gas Market Company / WGQ End User</w:t>
            </w:r>
            <w:r>
              <w:rPr>
                <w:rFonts w:ascii="Times New Roman" w:hAnsi="Times New Roman"/>
                <w:bCs/>
              </w:rPr>
              <w:t>)</w:t>
            </w:r>
          </w:p>
        </w:tc>
      </w:tr>
      <w:tr w:rsidR="009607DC" w:rsidRPr="006A6BFD" w14:paraId="734C522C" w14:textId="77777777" w:rsidTr="00F83564">
        <w:trPr>
          <w:trHeight w:val="540"/>
        </w:trPr>
        <w:tc>
          <w:tcPr>
            <w:tcW w:w="715" w:type="dxa"/>
            <w:vAlign w:val="center"/>
          </w:tcPr>
          <w:p w14:paraId="5918FC8E"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2.</w:t>
            </w:r>
          </w:p>
        </w:tc>
        <w:tc>
          <w:tcPr>
            <w:tcW w:w="8650" w:type="dxa"/>
          </w:tcPr>
          <w:p w14:paraId="2E9DB598"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We welcome G/E coordination requests that are specific and don't conflict with pipelines' tariffs and regulatory requirements</w:t>
            </w:r>
            <w:r>
              <w:rPr>
                <w:rFonts w:ascii="Times New Roman" w:hAnsi="Times New Roman"/>
                <w:bCs/>
              </w:rPr>
              <w:t xml:space="preserve"> (</w:t>
            </w:r>
            <w:r w:rsidRPr="00FB72FA">
              <w:rPr>
                <w:rFonts w:ascii="Times New Roman" w:hAnsi="Times New Roman"/>
                <w:bCs/>
                <w:i/>
                <w:iCs/>
              </w:rPr>
              <w:t>RMQ Other Participant / WEQ Other Participant / WGQ Pipeline</w:t>
            </w:r>
            <w:r>
              <w:rPr>
                <w:rFonts w:ascii="Times New Roman" w:hAnsi="Times New Roman"/>
                <w:bCs/>
              </w:rPr>
              <w:t>)</w:t>
            </w:r>
          </w:p>
        </w:tc>
      </w:tr>
      <w:tr w:rsidR="009607DC" w:rsidRPr="006A6BFD" w14:paraId="0E7732A7" w14:textId="77777777" w:rsidTr="00F83564">
        <w:trPr>
          <w:trHeight w:val="540"/>
        </w:trPr>
        <w:tc>
          <w:tcPr>
            <w:tcW w:w="715" w:type="dxa"/>
            <w:vAlign w:val="center"/>
          </w:tcPr>
          <w:p w14:paraId="51F9468A"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3.</w:t>
            </w:r>
          </w:p>
        </w:tc>
        <w:tc>
          <w:tcPr>
            <w:tcW w:w="8650" w:type="dxa"/>
          </w:tcPr>
          <w:p w14:paraId="6313ECFB"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I know work has been done on this in the past, and I'm thinking more than a NAESB standard will be required</w:t>
            </w:r>
            <w:r>
              <w:rPr>
                <w:rFonts w:ascii="Times New Roman" w:hAnsi="Times New Roman"/>
                <w:bCs/>
              </w:rPr>
              <w:t xml:space="preserve"> (</w:t>
            </w:r>
            <w:r>
              <w:rPr>
                <w:rFonts w:ascii="Times New Roman" w:hAnsi="Times New Roman"/>
                <w:bCs/>
                <w:i/>
                <w:iCs/>
              </w:rPr>
              <w:t>Unidentified</w:t>
            </w:r>
            <w:r w:rsidRPr="00FB72FA">
              <w:rPr>
                <w:rFonts w:ascii="Times New Roman" w:hAnsi="Times New Roman"/>
                <w:bCs/>
                <w:i/>
                <w:iCs/>
              </w:rPr>
              <w:t xml:space="preserve"> Participant</w:t>
            </w:r>
            <w:r>
              <w:rPr>
                <w:rFonts w:ascii="Times New Roman" w:hAnsi="Times New Roman"/>
                <w:bCs/>
              </w:rPr>
              <w:t>)</w:t>
            </w:r>
          </w:p>
        </w:tc>
      </w:tr>
      <w:tr w:rsidR="009607DC" w:rsidRPr="006A6BFD" w14:paraId="03D259B5" w14:textId="77777777" w:rsidTr="00F83564">
        <w:trPr>
          <w:trHeight w:val="540"/>
        </w:trPr>
        <w:tc>
          <w:tcPr>
            <w:tcW w:w="715" w:type="dxa"/>
            <w:vAlign w:val="center"/>
          </w:tcPr>
          <w:p w14:paraId="0DDEDF80"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4.</w:t>
            </w:r>
          </w:p>
        </w:tc>
        <w:tc>
          <w:tcPr>
            <w:tcW w:w="8650" w:type="dxa"/>
          </w:tcPr>
          <w:p w14:paraId="3A30F922"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The NYISO supports efforts that increase the flexibility, liquidity, and transparency of gas and electric markets. Gas and Electric markets will need to adapt to increased intermittent resource integration, new demand patterns, and volatile/unprecedented weather conditions.</w:t>
            </w:r>
            <w:r>
              <w:rPr>
                <w:rFonts w:ascii="Times New Roman" w:hAnsi="Times New Roman"/>
                <w:bCs/>
              </w:rPr>
              <w:t xml:space="preserve"> (</w:t>
            </w:r>
            <w:r w:rsidRPr="00FB72FA">
              <w:rPr>
                <w:rFonts w:ascii="Times New Roman" w:hAnsi="Times New Roman"/>
                <w:bCs/>
                <w:i/>
                <w:iCs/>
              </w:rPr>
              <w:t>WEQ IGO and Planners</w:t>
            </w:r>
            <w:r>
              <w:rPr>
                <w:rFonts w:ascii="Times New Roman" w:hAnsi="Times New Roman"/>
                <w:bCs/>
              </w:rPr>
              <w:t>)</w:t>
            </w:r>
          </w:p>
        </w:tc>
      </w:tr>
      <w:tr w:rsidR="009607DC" w:rsidRPr="006A6BFD" w14:paraId="51A2230F" w14:textId="77777777" w:rsidTr="00F83564">
        <w:trPr>
          <w:trHeight w:val="540"/>
        </w:trPr>
        <w:tc>
          <w:tcPr>
            <w:tcW w:w="715" w:type="dxa"/>
            <w:vAlign w:val="center"/>
          </w:tcPr>
          <w:p w14:paraId="37C82BC1"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5.</w:t>
            </w:r>
          </w:p>
        </w:tc>
        <w:tc>
          <w:tcPr>
            <w:tcW w:w="8650" w:type="dxa"/>
          </w:tcPr>
          <w:p w14:paraId="15434B08"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This topic has obviously been discussed and examples by multiple others have been provided.  With that said, seems the true coordination between these two groups could be enhanced, so gathering more specific examples and use cases would be beneficial to help focus the objectives in this area.</w:t>
            </w:r>
            <w:r>
              <w:rPr>
                <w:rFonts w:ascii="Times New Roman" w:hAnsi="Times New Roman"/>
                <w:bCs/>
              </w:rPr>
              <w:t xml:space="preserve"> (</w:t>
            </w:r>
            <w:r w:rsidRPr="00FB72FA">
              <w:rPr>
                <w:rFonts w:ascii="Times New Roman" w:hAnsi="Times New Roman"/>
                <w:bCs/>
                <w:i/>
                <w:iCs/>
              </w:rPr>
              <w:t>RMQ Other Participant / WEQ Technology or Services Company / WGQ Services or Technology Company</w:t>
            </w:r>
            <w:r>
              <w:rPr>
                <w:rFonts w:ascii="Times New Roman" w:hAnsi="Times New Roman"/>
                <w:bCs/>
              </w:rPr>
              <w:t>)</w:t>
            </w:r>
          </w:p>
        </w:tc>
      </w:tr>
      <w:tr w:rsidR="009607DC" w:rsidRPr="006A6BFD" w14:paraId="1D14D03B" w14:textId="77777777" w:rsidTr="00F83564">
        <w:trPr>
          <w:trHeight w:val="540"/>
        </w:trPr>
        <w:tc>
          <w:tcPr>
            <w:tcW w:w="715" w:type="dxa"/>
            <w:vAlign w:val="center"/>
          </w:tcPr>
          <w:p w14:paraId="5427D648"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6.</w:t>
            </w:r>
          </w:p>
        </w:tc>
        <w:tc>
          <w:tcPr>
            <w:tcW w:w="8650" w:type="dxa"/>
          </w:tcPr>
          <w:p w14:paraId="17546E36"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The interdependency of gas and electric in Florida continues to be a point of consternation as a result of limited gas infrastructure into the state.  The availability of gas in situations where compression is lost also puts electric generation at risk.  There is too much reliance on limited pipeline infrastructure going into the fringes of the system coming into Florida.</w:t>
            </w:r>
            <w:r>
              <w:rPr>
                <w:rFonts w:ascii="Times New Roman" w:hAnsi="Times New Roman"/>
                <w:bCs/>
              </w:rPr>
              <w:t xml:space="preserve"> (</w:t>
            </w:r>
            <w:r w:rsidRPr="00FB72FA">
              <w:rPr>
                <w:rFonts w:ascii="Times New Roman" w:hAnsi="Times New Roman"/>
                <w:bCs/>
                <w:i/>
                <w:iCs/>
              </w:rPr>
              <w:t>WEQ Transmission, Generator, Distributor/Load Serving Entity, End User / WGQ End User</w:t>
            </w:r>
            <w:r>
              <w:rPr>
                <w:rFonts w:ascii="Times New Roman" w:hAnsi="Times New Roman"/>
                <w:bCs/>
              </w:rPr>
              <w:t>)</w:t>
            </w:r>
          </w:p>
        </w:tc>
      </w:tr>
      <w:tr w:rsidR="009607DC" w:rsidRPr="006A6BFD" w14:paraId="7F6F0A06" w14:textId="77777777" w:rsidTr="00F83564">
        <w:trPr>
          <w:trHeight w:val="540"/>
        </w:trPr>
        <w:tc>
          <w:tcPr>
            <w:tcW w:w="715" w:type="dxa"/>
            <w:vAlign w:val="center"/>
          </w:tcPr>
          <w:p w14:paraId="42852D44"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7.</w:t>
            </w:r>
          </w:p>
        </w:tc>
        <w:tc>
          <w:tcPr>
            <w:tcW w:w="8650" w:type="dxa"/>
          </w:tcPr>
          <w:p w14:paraId="0A266EA3"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Gas-Electric harmonization is such a broad topic that it often generates so many different ideas that little gets done... There are big picture items, like gas-infrastructure utilization, and then more operational items like the power/gas day that could be addressed, but without a more targeted approach, not sure much is going to happen in the near future.  Not to mention the regional/pipeline differences that often create disparate views and priorities.</w:t>
            </w:r>
            <w:r>
              <w:rPr>
                <w:rFonts w:ascii="Times New Roman" w:hAnsi="Times New Roman"/>
                <w:bCs/>
              </w:rPr>
              <w:t xml:space="preserve"> (</w:t>
            </w:r>
            <w:r w:rsidRPr="00FB72FA">
              <w:rPr>
                <w:rFonts w:ascii="Times New Roman" w:hAnsi="Times New Roman"/>
                <w:bCs/>
                <w:i/>
                <w:iCs/>
              </w:rPr>
              <w:t>RMQ Retail Electric Service Provider/Supplier, Retail Electric Utility / WEQ Transmission, Generator, Distributor/Load Serving Entity / WGQ Pipeline, Distributor</w:t>
            </w:r>
            <w:r>
              <w:rPr>
                <w:rFonts w:ascii="Times New Roman" w:hAnsi="Times New Roman"/>
                <w:bCs/>
              </w:rPr>
              <w:t>).</w:t>
            </w:r>
          </w:p>
        </w:tc>
      </w:tr>
      <w:tr w:rsidR="009607DC" w:rsidRPr="006A6BFD" w14:paraId="6F97E2A8" w14:textId="77777777" w:rsidTr="00F83564">
        <w:trPr>
          <w:trHeight w:val="540"/>
        </w:trPr>
        <w:tc>
          <w:tcPr>
            <w:tcW w:w="715" w:type="dxa"/>
            <w:vAlign w:val="center"/>
          </w:tcPr>
          <w:p w14:paraId="61E08BD4"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lastRenderedPageBreak/>
              <w:t>8.</w:t>
            </w:r>
          </w:p>
        </w:tc>
        <w:tc>
          <w:tcPr>
            <w:tcW w:w="8650" w:type="dxa"/>
          </w:tcPr>
          <w:p w14:paraId="7E612365" w14:textId="77777777" w:rsidR="009607DC" w:rsidRPr="006A6BFD" w:rsidRDefault="009607DC" w:rsidP="009607DC">
            <w:pPr>
              <w:keepNext/>
              <w:keepLines/>
              <w:widowControl w:val="0"/>
              <w:spacing w:before="120" w:after="120"/>
              <w:ind w:left="274" w:right="-144"/>
              <w:rPr>
                <w:rFonts w:ascii="Times New Roman" w:hAnsi="Times New Roman"/>
                <w:bCs/>
              </w:rPr>
            </w:pPr>
            <w:r w:rsidRPr="006A6BFD">
              <w:rPr>
                <w:rFonts w:ascii="Times New Roman" w:hAnsi="Times New Roman"/>
                <w:bCs/>
              </w:rPr>
              <w:t>This may be very difficult, but the power and gas market and the impact of gas to a reliable power supply warrants more work to see if greater coordination and aligned markets and reliability standards are needed to ensure reliability and the combined market</w:t>
            </w:r>
            <w:r>
              <w:rPr>
                <w:rFonts w:ascii="Times New Roman" w:hAnsi="Times New Roman"/>
                <w:bCs/>
              </w:rPr>
              <w:t xml:space="preserve"> (</w:t>
            </w:r>
            <w:r w:rsidRPr="00FB72FA">
              <w:rPr>
                <w:rFonts w:ascii="Times New Roman" w:hAnsi="Times New Roman"/>
                <w:bCs/>
                <w:i/>
                <w:iCs/>
              </w:rPr>
              <w:t>RMQ Retail Electric Service Provider/Supplier, Retail Gas Market Company / WEQ Transmission, Generator, Distributor/Load Serving Entity / WGQ End User</w:t>
            </w:r>
            <w:r>
              <w:rPr>
                <w:rFonts w:ascii="Times New Roman" w:hAnsi="Times New Roman"/>
                <w:bCs/>
              </w:rPr>
              <w:t>)</w:t>
            </w:r>
          </w:p>
        </w:tc>
      </w:tr>
      <w:tr w:rsidR="009607DC" w:rsidRPr="006A6BFD" w14:paraId="7C01ECAA" w14:textId="77777777" w:rsidTr="00F83564">
        <w:trPr>
          <w:trHeight w:val="540"/>
        </w:trPr>
        <w:tc>
          <w:tcPr>
            <w:tcW w:w="715" w:type="dxa"/>
            <w:vAlign w:val="center"/>
          </w:tcPr>
          <w:p w14:paraId="30DF48BC"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9.</w:t>
            </w:r>
          </w:p>
        </w:tc>
        <w:tc>
          <w:tcPr>
            <w:tcW w:w="8650" w:type="dxa"/>
          </w:tcPr>
          <w:p w14:paraId="00F617F6"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We support Standards that would have a meaningful impact on Gas and Electric Market Coordination to the extent those standards fall within NAESB’s scope and purpose.</w:t>
            </w:r>
            <w:r>
              <w:rPr>
                <w:rFonts w:ascii="Times New Roman" w:hAnsi="Times New Roman"/>
                <w:bCs/>
              </w:rPr>
              <w:t xml:space="preserve"> (</w:t>
            </w:r>
            <w:r w:rsidRPr="001D5E78">
              <w:rPr>
                <w:rFonts w:ascii="Times New Roman" w:hAnsi="Times New Roman"/>
                <w:bCs/>
                <w:i/>
                <w:iCs/>
              </w:rPr>
              <w:t>WGQ Pipeline</w:t>
            </w:r>
            <w:r>
              <w:rPr>
                <w:rFonts w:ascii="Times New Roman" w:hAnsi="Times New Roman"/>
                <w:bCs/>
              </w:rPr>
              <w:t>)</w:t>
            </w:r>
          </w:p>
        </w:tc>
      </w:tr>
    </w:tbl>
    <w:p w14:paraId="3186EEAB" w14:textId="77777777" w:rsidR="009607DC" w:rsidRDefault="009607DC" w:rsidP="00833EE6"/>
    <w:p w14:paraId="1F356357" w14:textId="77777777" w:rsidR="00833EE6" w:rsidRDefault="00833EE6" w:rsidP="00833EE6">
      <w:r>
        <w:br w:type="page"/>
      </w:r>
    </w:p>
    <w:tbl>
      <w:tblPr>
        <w:tblStyle w:val="SurveyTable"/>
        <w:tblW w:w="9365" w:type="dxa"/>
        <w:tblLayout w:type="fixed"/>
        <w:tblLook w:val="04A0" w:firstRow="1" w:lastRow="0" w:firstColumn="1" w:lastColumn="0" w:noHBand="0" w:noVBand="1"/>
      </w:tblPr>
      <w:tblGrid>
        <w:gridCol w:w="1345"/>
        <w:gridCol w:w="4230"/>
        <w:gridCol w:w="810"/>
        <w:gridCol w:w="810"/>
        <w:gridCol w:w="810"/>
        <w:gridCol w:w="720"/>
        <w:gridCol w:w="640"/>
      </w:tblGrid>
      <w:tr w:rsidR="00833EE6" w:rsidRPr="006A6BFD" w14:paraId="7743BC81" w14:textId="77777777" w:rsidTr="009607DC">
        <w:trPr>
          <w:cnfStyle w:val="100000000000" w:firstRow="1" w:lastRow="0" w:firstColumn="0" w:lastColumn="0" w:oddVBand="0" w:evenVBand="0" w:oddHBand="0" w:evenHBand="0" w:firstRowFirstColumn="0" w:firstRowLastColumn="0" w:lastRowFirstColumn="0" w:lastRowLastColumn="0"/>
          <w:cantSplit/>
          <w:trHeight w:val="1134"/>
          <w:tblHeader/>
        </w:trPr>
        <w:tc>
          <w:tcPr>
            <w:tcW w:w="5575" w:type="dxa"/>
            <w:gridSpan w:val="2"/>
            <w:tcBorders>
              <w:top w:val="single" w:sz="4" w:space="0" w:color="auto"/>
              <w:left w:val="single" w:sz="4" w:space="0" w:color="auto"/>
              <w:bottom w:val="single" w:sz="4" w:space="0" w:color="auto"/>
              <w:right w:val="single" w:sz="4" w:space="0" w:color="auto"/>
            </w:tcBorders>
            <w:vAlign w:val="center"/>
          </w:tcPr>
          <w:p w14:paraId="5E30BAF9" w14:textId="77777777" w:rsidR="00833EE6" w:rsidRPr="006A6BFD" w:rsidRDefault="00833EE6" w:rsidP="00CA13AF">
            <w:pPr>
              <w:pStyle w:val="ListParagraph"/>
              <w:numPr>
                <w:ilvl w:val="0"/>
                <w:numId w:val="50"/>
              </w:numPr>
              <w:rPr>
                <w:rFonts w:ascii="Times New Roman" w:hAnsi="Times New Roman"/>
                <w:b/>
              </w:rPr>
            </w:pPr>
            <w:r w:rsidRPr="006A6BFD">
              <w:rPr>
                <w:rFonts w:ascii="Times New Roman" w:hAnsi="Times New Roman"/>
                <w:b/>
                <w:bCs/>
                <w:iCs/>
              </w:rPr>
              <w:lastRenderedPageBreak/>
              <w:t>Standards that support Cybersecurity – NAESB currently has active annual plan items to review and update the existing NAESB Cybersecurity-related standards as necessary</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0E81CF68"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 xml:space="preserve">Strongly </w:t>
            </w:r>
            <w:r w:rsidRPr="006A6BFD">
              <w:rPr>
                <w:rFonts w:ascii="Times New Roman" w:hAnsi="Times New Roman"/>
                <w:b/>
              </w:rPr>
              <w:b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24FE804E"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528CFAAA"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Do Not Support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05792CCB"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No Opinion</w:t>
            </w:r>
          </w:p>
        </w:tc>
        <w:tc>
          <w:tcPr>
            <w:tcW w:w="640" w:type="dxa"/>
            <w:tcBorders>
              <w:top w:val="single" w:sz="4" w:space="0" w:color="auto"/>
              <w:left w:val="single" w:sz="4" w:space="0" w:color="auto"/>
              <w:bottom w:val="single" w:sz="4" w:space="0" w:color="auto"/>
              <w:right w:val="single" w:sz="4" w:space="0" w:color="auto"/>
            </w:tcBorders>
            <w:textDirection w:val="btLr"/>
          </w:tcPr>
          <w:p w14:paraId="14B823D7"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Total</w:t>
            </w:r>
          </w:p>
        </w:tc>
      </w:tr>
      <w:tr w:rsidR="00833EE6" w:rsidRPr="006A6BFD" w14:paraId="7F85E12B" w14:textId="77777777" w:rsidTr="00AE313B">
        <w:tc>
          <w:tcPr>
            <w:tcW w:w="5575" w:type="dxa"/>
            <w:gridSpan w:val="2"/>
            <w:tcBorders>
              <w:top w:val="single" w:sz="4" w:space="0" w:color="auto"/>
            </w:tcBorders>
          </w:tcPr>
          <w:p w14:paraId="7CA3930D" w14:textId="77777777" w:rsidR="00833EE6" w:rsidRPr="006A6BFD" w:rsidRDefault="00833EE6" w:rsidP="00AE313B">
            <w:pPr>
              <w:spacing w:before="120" w:after="120"/>
              <w:ind w:left="360"/>
              <w:rPr>
                <w:rFonts w:ascii="Times New Roman" w:hAnsi="Times New Roman"/>
              </w:rPr>
            </w:pPr>
            <w:r w:rsidRPr="006A6BFD">
              <w:rPr>
                <w:rFonts w:ascii="Times New Roman" w:hAnsi="Times New Roman"/>
              </w:rPr>
              <w:t>All Respondents</w:t>
            </w:r>
          </w:p>
        </w:tc>
        <w:tc>
          <w:tcPr>
            <w:tcW w:w="810" w:type="dxa"/>
            <w:tcBorders>
              <w:top w:val="single" w:sz="4" w:space="0" w:color="auto"/>
            </w:tcBorders>
            <w:vAlign w:val="center"/>
          </w:tcPr>
          <w:p w14:paraId="2A4D5309" w14:textId="77777777" w:rsidR="00833EE6" w:rsidRPr="006A6BFD" w:rsidRDefault="00833EE6" w:rsidP="00AE313B">
            <w:pPr>
              <w:jc w:val="center"/>
              <w:rPr>
                <w:rFonts w:ascii="Times New Roman" w:hAnsi="Times New Roman"/>
              </w:rPr>
            </w:pPr>
            <w:r>
              <w:rPr>
                <w:rFonts w:ascii="Times New Roman" w:hAnsi="Times New Roman"/>
              </w:rPr>
              <w:t>78</w:t>
            </w:r>
          </w:p>
        </w:tc>
        <w:tc>
          <w:tcPr>
            <w:tcW w:w="810" w:type="dxa"/>
            <w:tcBorders>
              <w:top w:val="single" w:sz="4" w:space="0" w:color="auto"/>
            </w:tcBorders>
            <w:shd w:val="clear" w:color="auto" w:fill="auto"/>
            <w:vAlign w:val="center"/>
          </w:tcPr>
          <w:p w14:paraId="737736BD" w14:textId="77777777" w:rsidR="00833EE6" w:rsidRPr="006A6BFD" w:rsidRDefault="00833EE6" w:rsidP="00AE313B">
            <w:pPr>
              <w:jc w:val="center"/>
              <w:rPr>
                <w:rFonts w:ascii="Times New Roman" w:hAnsi="Times New Roman"/>
              </w:rPr>
            </w:pPr>
            <w:r>
              <w:rPr>
                <w:rFonts w:ascii="Times New Roman" w:hAnsi="Times New Roman"/>
              </w:rPr>
              <w:t>75</w:t>
            </w:r>
          </w:p>
        </w:tc>
        <w:tc>
          <w:tcPr>
            <w:tcW w:w="810" w:type="dxa"/>
            <w:tcBorders>
              <w:top w:val="single" w:sz="4" w:space="0" w:color="auto"/>
            </w:tcBorders>
            <w:shd w:val="clear" w:color="auto" w:fill="auto"/>
            <w:vAlign w:val="center"/>
          </w:tcPr>
          <w:p w14:paraId="3F7BF2E3" w14:textId="77777777" w:rsidR="00833EE6" w:rsidRPr="006A6BFD" w:rsidRDefault="00833EE6" w:rsidP="00AE313B">
            <w:pPr>
              <w:jc w:val="center"/>
              <w:rPr>
                <w:rFonts w:ascii="Times New Roman" w:hAnsi="Times New Roman"/>
              </w:rPr>
            </w:pPr>
            <w:r>
              <w:rPr>
                <w:rFonts w:ascii="Times New Roman" w:hAnsi="Times New Roman"/>
              </w:rPr>
              <w:t>8</w:t>
            </w:r>
          </w:p>
        </w:tc>
        <w:tc>
          <w:tcPr>
            <w:tcW w:w="720" w:type="dxa"/>
            <w:tcBorders>
              <w:top w:val="single" w:sz="4" w:space="0" w:color="auto"/>
            </w:tcBorders>
            <w:vAlign w:val="center"/>
          </w:tcPr>
          <w:p w14:paraId="1121BC9E" w14:textId="77777777" w:rsidR="00833EE6" w:rsidRPr="006A6BFD" w:rsidRDefault="00833EE6" w:rsidP="00AE313B">
            <w:pPr>
              <w:jc w:val="center"/>
              <w:rPr>
                <w:rFonts w:ascii="Times New Roman" w:hAnsi="Times New Roman"/>
              </w:rPr>
            </w:pPr>
            <w:r>
              <w:rPr>
                <w:rFonts w:ascii="Times New Roman" w:hAnsi="Times New Roman"/>
              </w:rPr>
              <w:t>24</w:t>
            </w:r>
          </w:p>
        </w:tc>
        <w:tc>
          <w:tcPr>
            <w:tcW w:w="640" w:type="dxa"/>
            <w:tcBorders>
              <w:top w:val="single" w:sz="4" w:space="0" w:color="auto"/>
            </w:tcBorders>
            <w:vAlign w:val="center"/>
          </w:tcPr>
          <w:p w14:paraId="564DBE2E" w14:textId="77777777" w:rsidR="00833EE6" w:rsidRPr="006A6BFD" w:rsidRDefault="00833EE6" w:rsidP="00AE313B">
            <w:pPr>
              <w:jc w:val="center"/>
              <w:rPr>
                <w:rFonts w:ascii="Times New Roman" w:hAnsi="Times New Roman"/>
              </w:rPr>
            </w:pPr>
            <w:r>
              <w:rPr>
                <w:rFonts w:ascii="Times New Roman" w:hAnsi="Times New Roman"/>
              </w:rPr>
              <w:t>185</w:t>
            </w:r>
          </w:p>
        </w:tc>
      </w:tr>
      <w:tr w:rsidR="00833EE6" w:rsidRPr="006A6BFD" w14:paraId="2B3CFAD1" w14:textId="77777777" w:rsidTr="00AE313B">
        <w:tc>
          <w:tcPr>
            <w:tcW w:w="9365" w:type="dxa"/>
            <w:gridSpan w:val="7"/>
            <w:tcBorders>
              <w:top w:val="nil"/>
              <w:bottom w:val="single" w:sz="4" w:space="0" w:color="auto"/>
            </w:tcBorders>
          </w:tcPr>
          <w:p w14:paraId="4E1C357E" w14:textId="2233B5C2" w:rsidR="00833EE6" w:rsidRPr="006A6BFD" w:rsidRDefault="00833EE6" w:rsidP="00AE313B">
            <w:pPr>
              <w:spacing w:before="120" w:after="120"/>
              <w:ind w:left="360"/>
              <w:rPr>
                <w:rFonts w:ascii="Times New Roman" w:hAnsi="Times New Roman"/>
              </w:rPr>
            </w:pPr>
            <w:r w:rsidRPr="006A6BFD">
              <w:rPr>
                <w:rFonts w:ascii="Times New Roman" w:hAnsi="Times New Roman"/>
              </w:rPr>
              <w:t>By Market</w:t>
            </w:r>
            <w:r w:rsidR="00797F3B">
              <w:rPr>
                <w:rFonts w:ascii="Times New Roman" w:hAnsi="Times New Roman"/>
              </w:rPr>
              <w:t xml:space="preserve"> and Segment</w:t>
            </w:r>
          </w:p>
        </w:tc>
      </w:tr>
      <w:tr w:rsidR="00833EE6" w:rsidRPr="006A6BFD" w14:paraId="6060FF82" w14:textId="77777777" w:rsidTr="00AE313B">
        <w:tc>
          <w:tcPr>
            <w:tcW w:w="5575" w:type="dxa"/>
            <w:gridSpan w:val="2"/>
            <w:tcBorders>
              <w:top w:val="single" w:sz="4" w:space="0" w:color="auto"/>
            </w:tcBorders>
          </w:tcPr>
          <w:p w14:paraId="5D6EE7CF" w14:textId="77777777" w:rsidR="00833EE6" w:rsidRPr="00033557" w:rsidRDefault="00833EE6" w:rsidP="00AE313B">
            <w:pPr>
              <w:spacing w:before="120" w:after="120"/>
              <w:ind w:left="630"/>
              <w:rPr>
                <w:rFonts w:ascii="Times New Roman" w:hAnsi="Times New Roman"/>
                <w:b/>
                <w:bCs/>
              </w:rPr>
            </w:pPr>
            <w:r w:rsidRPr="00033557">
              <w:rPr>
                <w:rFonts w:ascii="Times New Roman" w:hAnsi="Times New Roman"/>
                <w:b/>
                <w:bCs/>
              </w:rPr>
              <w:t>Wholesale Gas Market</w:t>
            </w:r>
          </w:p>
        </w:tc>
        <w:tc>
          <w:tcPr>
            <w:tcW w:w="810" w:type="dxa"/>
            <w:tcBorders>
              <w:top w:val="single" w:sz="4" w:space="0" w:color="auto"/>
            </w:tcBorders>
            <w:vAlign w:val="center"/>
          </w:tcPr>
          <w:p w14:paraId="02BFDFC6" w14:textId="77777777" w:rsidR="00833EE6" w:rsidRPr="00033557" w:rsidRDefault="00833EE6" w:rsidP="00AE313B">
            <w:pPr>
              <w:jc w:val="center"/>
              <w:rPr>
                <w:rFonts w:ascii="Times New Roman" w:hAnsi="Times New Roman"/>
                <w:b/>
                <w:bCs/>
              </w:rPr>
            </w:pPr>
            <w:r>
              <w:rPr>
                <w:rFonts w:ascii="Times New Roman" w:hAnsi="Times New Roman"/>
                <w:b/>
                <w:bCs/>
              </w:rPr>
              <w:t>21</w:t>
            </w:r>
          </w:p>
        </w:tc>
        <w:tc>
          <w:tcPr>
            <w:tcW w:w="810" w:type="dxa"/>
            <w:tcBorders>
              <w:top w:val="single" w:sz="4" w:space="0" w:color="auto"/>
            </w:tcBorders>
            <w:shd w:val="clear" w:color="auto" w:fill="auto"/>
            <w:vAlign w:val="center"/>
          </w:tcPr>
          <w:p w14:paraId="15F84DCE" w14:textId="77777777" w:rsidR="00833EE6" w:rsidRPr="00033557" w:rsidRDefault="00833EE6" w:rsidP="00AE313B">
            <w:pPr>
              <w:jc w:val="center"/>
              <w:rPr>
                <w:rFonts w:ascii="Times New Roman" w:hAnsi="Times New Roman"/>
                <w:b/>
                <w:bCs/>
              </w:rPr>
            </w:pPr>
            <w:r>
              <w:rPr>
                <w:rFonts w:ascii="Times New Roman" w:hAnsi="Times New Roman"/>
                <w:b/>
                <w:bCs/>
              </w:rPr>
              <w:t>21</w:t>
            </w:r>
          </w:p>
        </w:tc>
        <w:tc>
          <w:tcPr>
            <w:tcW w:w="810" w:type="dxa"/>
            <w:tcBorders>
              <w:top w:val="single" w:sz="4" w:space="0" w:color="auto"/>
            </w:tcBorders>
            <w:shd w:val="clear" w:color="auto" w:fill="auto"/>
            <w:vAlign w:val="center"/>
          </w:tcPr>
          <w:p w14:paraId="71CD8504" w14:textId="77777777" w:rsidR="00833EE6" w:rsidRPr="00033557" w:rsidRDefault="00833EE6" w:rsidP="00AE313B">
            <w:pPr>
              <w:jc w:val="center"/>
              <w:rPr>
                <w:rFonts w:ascii="Times New Roman" w:hAnsi="Times New Roman"/>
                <w:b/>
                <w:bCs/>
              </w:rPr>
            </w:pPr>
            <w:r>
              <w:rPr>
                <w:rFonts w:ascii="Times New Roman" w:hAnsi="Times New Roman"/>
                <w:b/>
                <w:bCs/>
              </w:rPr>
              <w:t>7</w:t>
            </w:r>
          </w:p>
        </w:tc>
        <w:tc>
          <w:tcPr>
            <w:tcW w:w="720" w:type="dxa"/>
            <w:tcBorders>
              <w:top w:val="single" w:sz="4" w:space="0" w:color="auto"/>
            </w:tcBorders>
            <w:vAlign w:val="center"/>
          </w:tcPr>
          <w:p w14:paraId="7474EF99" w14:textId="77777777" w:rsidR="00833EE6" w:rsidRPr="00033557" w:rsidRDefault="00833EE6" w:rsidP="00AE313B">
            <w:pPr>
              <w:jc w:val="center"/>
              <w:rPr>
                <w:rFonts w:ascii="Times New Roman" w:hAnsi="Times New Roman"/>
                <w:b/>
                <w:bCs/>
              </w:rPr>
            </w:pPr>
            <w:r>
              <w:rPr>
                <w:rFonts w:ascii="Times New Roman" w:hAnsi="Times New Roman"/>
                <w:b/>
                <w:bCs/>
              </w:rPr>
              <w:t>9</w:t>
            </w:r>
          </w:p>
        </w:tc>
        <w:tc>
          <w:tcPr>
            <w:tcW w:w="640" w:type="dxa"/>
            <w:tcBorders>
              <w:top w:val="single" w:sz="4" w:space="0" w:color="auto"/>
            </w:tcBorders>
            <w:vAlign w:val="center"/>
          </w:tcPr>
          <w:p w14:paraId="4518B83E" w14:textId="77777777" w:rsidR="00833EE6" w:rsidRPr="00033557" w:rsidRDefault="00833EE6" w:rsidP="00AE313B">
            <w:pPr>
              <w:jc w:val="center"/>
              <w:rPr>
                <w:rFonts w:ascii="Times New Roman" w:hAnsi="Times New Roman"/>
                <w:b/>
                <w:bCs/>
              </w:rPr>
            </w:pPr>
            <w:r>
              <w:rPr>
                <w:rFonts w:ascii="Times New Roman" w:hAnsi="Times New Roman"/>
                <w:b/>
                <w:bCs/>
              </w:rPr>
              <w:t>58</w:t>
            </w:r>
          </w:p>
        </w:tc>
      </w:tr>
      <w:tr w:rsidR="00833EE6" w:rsidRPr="00C42F3B" w14:paraId="5E8AA66B" w14:textId="77777777" w:rsidTr="00AE313B">
        <w:tc>
          <w:tcPr>
            <w:tcW w:w="1345" w:type="dxa"/>
            <w:tcBorders>
              <w:top w:val="nil"/>
            </w:tcBorders>
          </w:tcPr>
          <w:p w14:paraId="04370807" w14:textId="77777777" w:rsidR="00833EE6" w:rsidRPr="00CC49B8" w:rsidRDefault="00833EE6" w:rsidP="00AE313B">
            <w:pPr>
              <w:spacing w:before="120" w:after="120"/>
              <w:ind w:left="630"/>
            </w:pPr>
            <w:bookmarkStart w:id="26" w:name="_Hlk111118319"/>
          </w:p>
        </w:tc>
        <w:tc>
          <w:tcPr>
            <w:tcW w:w="4230" w:type="dxa"/>
            <w:tcBorders>
              <w:top w:val="nil"/>
            </w:tcBorders>
          </w:tcPr>
          <w:p w14:paraId="4E3BBA4D"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Producer</w:t>
            </w:r>
          </w:p>
        </w:tc>
        <w:tc>
          <w:tcPr>
            <w:tcW w:w="810" w:type="dxa"/>
            <w:tcBorders>
              <w:top w:val="nil"/>
            </w:tcBorders>
            <w:vAlign w:val="center"/>
          </w:tcPr>
          <w:p w14:paraId="6466F9EE"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5D8F171F"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5576DD2C"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4C0FC3D0"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13D7F2CF"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1FC6ED45" w14:textId="77777777" w:rsidTr="00AE313B">
        <w:tc>
          <w:tcPr>
            <w:tcW w:w="1345" w:type="dxa"/>
            <w:tcBorders>
              <w:top w:val="nil"/>
            </w:tcBorders>
          </w:tcPr>
          <w:p w14:paraId="081F520F" w14:textId="77777777" w:rsidR="00833EE6" w:rsidRPr="00CC49B8" w:rsidRDefault="00833EE6" w:rsidP="00AE313B">
            <w:pPr>
              <w:spacing w:before="120" w:after="120"/>
              <w:ind w:left="630"/>
            </w:pPr>
          </w:p>
        </w:tc>
        <w:tc>
          <w:tcPr>
            <w:tcW w:w="4230" w:type="dxa"/>
            <w:tcBorders>
              <w:top w:val="nil"/>
            </w:tcBorders>
          </w:tcPr>
          <w:p w14:paraId="349BAE3D"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Pipeline</w:t>
            </w:r>
          </w:p>
        </w:tc>
        <w:tc>
          <w:tcPr>
            <w:tcW w:w="810" w:type="dxa"/>
            <w:tcBorders>
              <w:top w:val="nil"/>
            </w:tcBorders>
            <w:vAlign w:val="center"/>
          </w:tcPr>
          <w:p w14:paraId="53783B1E"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4680C963" w14:textId="77777777" w:rsidR="00833EE6" w:rsidRPr="00C42F3B" w:rsidRDefault="00833EE6" w:rsidP="00AE313B">
            <w:pPr>
              <w:jc w:val="center"/>
              <w:rPr>
                <w:rFonts w:ascii="Times New Roman" w:hAnsi="Times New Roman"/>
              </w:rPr>
            </w:pPr>
            <w:r>
              <w:rPr>
                <w:rFonts w:ascii="Times New Roman" w:hAnsi="Times New Roman"/>
              </w:rPr>
              <w:t>7</w:t>
            </w:r>
          </w:p>
        </w:tc>
        <w:tc>
          <w:tcPr>
            <w:tcW w:w="810" w:type="dxa"/>
            <w:tcBorders>
              <w:top w:val="nil"/>
            </w:tcBorders>
            <w:shd w:val="clear" w:color="auto" w:fill="auto"/>
            <w:vAlign w:val="center"/>
          </w:tcPr>
          <w:p w14:paraId="55BAAC7C" w14:textId="77777777" w:rsidR="00833EE6" w:rsidRPr="00C42F3B" w:rsidRDefault="00833EE6" w:rsidP="00AE313B">
            <w:pPr>
              <w:jc w:val="center"/>
              <w:rPr>
                <w:rFonts w:ascii="Times New Roman" w:hAnsi="Times New Roman"/>
              </w:rPr>
            </w:pPr>
            <w:r>
              <w:rPr>
                <w:rFonts w:ascii="Times New Roman" w:hAnsi="Times New Roman"/>
              </w:rPr>
              <w:t>2</w:t>
            </w:r>
          </w:p>
        </w:tc>
        <w:tc>
          <w:tcPr>
            <w:tcW w:w="720" w:type="dxa"/>
            <w:tcBorders>
              <w:top w:val="nil"/>
            </w:tcBorders>
            <w:vAlign w:val="center"/>
          </w:tcPr>
          <w:p w14:paraId="757802DC"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1812AEC1" w14:textId="77777777" w:rsidR="00833EE6" w:rsidRPr="00C42F3B" w:rsidRDefault="00833EE6" w:rsidP="00AE313B">
            <w:pPr>
              <w:jc w:val="center"/>
              <w:rPr>
                <w:rFonts w:ascii="Times New Roman" w:hAnsi="Times New Roman"/>
              </w:rPr>
            </w:pPr>
            <w:r>
              <w:rPr>
                <w:rFonts w:ascii="Times New Roman" w:hAnsi="Times New Roman"/>
              </w:rPr>
              <w:t>13</w:t>
            </w:r>
          </w:p>
        </w:tc>
      </w:tr>
      <w:tr w:rsidR="00833EE6" w:rsidRPr="00C42F3B" w14:paraId="3FFD56C1" w14:textId="77777777" w:rsidTr="00AE313B">
        <w:tc>
          <w:tcPr>
            <w:tcW w:w="1345" w:type="dxa"/>
            <w:tcBorders>
              <w:top w:val="nil"/>
            </w:tcBorders>
          </w:tcPr>
          <w:p w14:paraId="2D892AA9" w14:textId="77777777" w:rsidR="00833EE6" w:rsidRPr="00CC49B8" w:rsidRDefault="00833EE6" w:rsidP="00AE313B">
            <w:pPr>
              <w:spacing w:before="120" w:after="120"/>
              <w:ind w:left="630"/>
            </w:pPr>
          </w:p>
        </w:tc>
        <w:tc>
          <w:tcPr>
            <w:tcW w:w="4230" w:type="dxa"/>
            <w:tcBorders>
              <w:top w:val="nil"/>
            </w:tcBorders>
          </w:tcPr>
          <w:p w14:paraId="023670E3"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w:t>
            </w:r>
          </w:p>
        </w:tc>
        <w:tc>
          <w:tcPr>
            <w:tcW w:w="810" w:type="dxa"/>
            <w:tcBorders>
              <w:top w:val="nil"/>
            </w:tcBorders>
            <w:vAlign w:val="center"/>
          </w:tcPr>
          <w:p w14:paraId="7D955F9F"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66824894"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2F27433D" w14:textId="77777777" w:rsidR="00833EE6" w:rsidRPr="00C42F3B" w:rsidRDefault="00833EE6" w:rsidP="00AE313B">
            <w:pPr>
              <w:jc w:val="center"/>
              <w:rPr>
                <w:rFonts w:ascii="Times New Roman" w:hAnsi="Times New Roman"/>
              </w:rPr>
            </w:pPr>
            <w:r>
              <w:rPr>
                <w:rFonts w:ascii="Times New Roman" w:hAnsi="Times New Roman"/>
              </w:rPr>
              <w:t>3</w:t>
            </w:r>
          </w:p>
        </w:tc>
        <w:tc>
          <w:tcPr>
            <w:tcW w:w="720" w:type="dxa"/>
            <w:tcBorders>
              <w:top w:val="nil"/>
            </w:tcBorders>
            <w:vAlign w:val="center"/>
          </w:tcPr>
          <w:p w14:paraId="104B3D1A"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3173BBEE"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2C3C3EF4" w14:textId="77777777" w:rsidTr="00AE313B">
        <w:tc>
          <w:tcPr>
            <w:tcW w:w="1345" w:type="dxa"/>
            <w:tcBorders>
              <w:top w:val="nil"/>
            </w:tcBorders>
          </w:tcPr>
          <w:p w14:paraId="74F5F3EA" w14:textId="77777777" w:rsidR="00833EE6" w:rsidRPr="00CC49B8" w:rsidRDefault="00833EE6" w:rsidP="00AE313B">
            <w:pPr>
              <w:spacing w:before="120" w:after="120"/>
              <w:ind w:left="630"/>
            </w:pPr>
          </w:p>
        </w:tc>
        <w:tc>
          <w:tcPr>
            <w:tcW w:w="4230" w:type="dxa"/>
            <w:tcBorders>
              <w:top w:val="nil"/>
            </w:tcBorders>
          </w:tcPr>
          <w:p w14:paraId="1A9B54FE"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Services or Technology Company</w:t>
            </w:r>
          </w:p>
        </w:tc>
        <w:tc>
          <w:tcPr>
            <w:tcW w:w="810" w:type="dxa"/>
            <w:tcBorders>
              <w:top w:val="nil"/>
            </w:tcBorders>
            <w:vAlign w:val="center"/>
          </w:tcPr>
          <w:p w14:paraId="541846D9" w14:textId="77777777" w:rsidR="00833EE6" w:rsidRPr="00C42F3B" w:rsidRDefault="00833EE6" w:rsidP="00AE313B">
            <w:pPr>
              <w:jc w:val="center"/>
              <w:rPr>
                <w:rFonts w:ascii="Times New Roman" w:hAnsi="Times New Roman"/>
              </w:rPr>
            </w:pPr>
            <w:r>
              <w:rPr>
                <w:rFonts w:ascii="Times New Roman" w:hAnsi="Times New Roman"/>
              </w:rPr>
              <w:t>7</w:t>
            </w:r>
          </w:p>
        </w:tc>
        <w:tc>
          <w:tcPr>
            <w:tcW w:w="810" w:type="dxa"/>
            <w:tcBorders>
              <w:top w:val="nil"/>
            </w:tcBorders>
            <w:shd w:val="clear" w:color="auto" w:fill="auto"/>
            <w:vAlign w:val="center"/>
          </w:tcPr>
          <w:p w14:paraId="4262E3F9"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66D0ABEF"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6E60DFEA"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157B0A06" w14:textId="77777777" w:rsidR="00833EE6" w:rsidRPr="00C42F3B" w:rsidRDefault="00833EE6" w:rsidP="00AE313B">
            <w:pPr>
              <w:jc w:val="center"/>
              <w:rPr>
                <w:rFonts w:ascii="Times New Roman" w:hAnsi="Times New Roman"/>
              </w:rPr>
            </w:pPr>
            <w:r>
              <w:rPr>
                <w:rFonts w:ascii="Times New Roman" w:hAnsi="Times New Roman"/>
              </w:rPr>
              <w:t>11</w:t>
            </w:r>
          </w:p>
        </w:tc>
      </w:tr>
      <w:tr w:rsidR="00833EE6" w:rsidRPr="00C42F3B" w14:paraId="57A1882F" w14:textId="77777777" w:rsidTr="00AE313B">
        <w:tc>
          <w:tcPr>
            <w:tcW w:w="1345" w:type="dxa"/>
            <w:tcBorders>
              <w:top w:val="nil"/>
            </w:tcBorders>
          </w:tcPr>
          <w:p w14:paraId="1E47E804" w14:textId="77777777" w:rsidR="00833EE6" w:rsidRPr="00CC49B8" w:rsidRDefault="00833EE6" w:rsidP="00AE313B">
            <w:pPr>
              <w:spacing w:before="120" w:after="120"/>
              <w:ind w:left="630"/>
            </w:pPr>
          </w:p>
        </w:tc>
        <w:tc>
          <w:tcPr>
            <w:tcW w:w="4230" w:type="dxa"/>
            <w:tcBorders>
              <w:top w:val="nil"/>
            </w:tcBorders>
          </w:tcPr>
          <w:p w14:paraId="479C9EF8"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5E8B6ECD"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26269F17" w14:textId="77777777" w:rsidR="00833EE6" w:rsidRPr="00C42F3B" w:rsidRDefault="00833EE6" w:rsidP="00AE313B">
            <w:pPr>
              <w:jc w:val="center"/>
              <w:rPr>
                <w:rFonts w:ascii="Times New Roman" w:hAnsi="Times New Roman"/>
              </w:rPr>
            </w:pPr>
            <w:r>
              <w:rPr>
                <w:rFonts w:ascii="Times New Roman" w:hAnsi="Times New Roman"/>
              </w:rPr>
              <w:t>7</w:t>
            </w:r>
          </w:p>
        </w:tc>
        <w:tc>
          <w:tcPr>
            <w:tcW w:w="810" w:type="dxa"/>
            <w:tcBorders>
              <w:top w:val="nil"/>
            </w:tcBorders>
            <w:shd w:val="clear" w:color="auto" w:fill="auto"/>
            <w:vAlign w:val="center"/>
          </w:tcPr>
          <w:p w14:paraId="32B20F6C"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74066272"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33FBA2CE" w14:textId="77777777" w:rsidR="00833EE6" w:rsidRPr="00C42F3B" w:rsidRDefault="00833EE6" w:rsidP="00AE313B">
            <w:pPr>
              <w:jc w:val="center"/>
              <w:rPr>
                <w:rFonts w:ascii="Times New Roman" w:hAnsi="Times New Roman"/>
              </w:rPr>
            </w:pPr>
            <w:r>
              <w:rPr>
                <w:rFonts w:ascii="Times New Roman" w:hAnsi="Times New Roman"/>
              </w:rPr>
              <w:t>12</w:t>
            </w:r>
          </w:p>
        </w:tc>
      </w:tr>
      <w:tr w:rsidR="00833EE6" w:rsidRPr="00C42F3B" w14:paraId="3D5B23E6" w14:textId="77777777" w:rsidTr="00AE313B">
        <w:tc>
          <w:tcPr>
            <w:tcW w:w="1345" w:type="dxa"/>
            <w:tcBorders>
              <w:top w:val="nil"/>
              <w:bottom w:val="single" w:sz="4" w:space="0" w:color="auto"/>
            </w:tcBorders>
          </w:tcPr>
          <w:p w14:paraId="6AF25A9F" w14:textId="77777777" w:rsidR="00833EE6" w:rsidRPr="00CC49B8" w:rsidRDefault="00833EE6" w:rsidP="00AE313B">
            <w:pPr>
              <w:spacing w:before="120" w:after="120"/>
              <w:ind w:left="630"/>
            </w:pPr>
          </w:p>
        </w:tc>
        <w:tc>
          <w:tcPr>
            <w:tcW w:w="4230" w:type="dxa"/>
            <w:tcBorders>
              <w:top w:val="nil"/>
              <w:bottom w:val="single" w:sz="4" w:space="0" w:color="auto"/>
            </w:tcBorders>
          </w:tcPr>
          <w:p w14:paraId="6E8B8703"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w:t>
            </w:r>
          </w:p>
        </w:tc>
        <w:tc>
          <w:tcPr>
            <w:tcW w:w="810" w:type="dxa"/>
            <w:tcBorders>
              <w:top w:val="nil"/>
              <w:bottom w:val="single" w:sz="4" w:space="0" w:color="auto"/>
            </w:tcBorders>
            <w:vAlign w:val="center"/>
          </w:tcPr>
          <w:p w14:paraId="79C764AA"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bottom w:val="single" w:sz="4" w:space="0" w:color="auto"/>
            </w:tcBorders>
            <w:shd w:val="clear" w:color="auto" w:fill="auto"/>
            <w:vAlign w:val="center"/>
          </w:tcPr>
          <w:p w14:paraId="716DC138"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bottom w:val="single" w:sz="4" w:space="0" w:color="auto"/>
            </w:tcBorders>
            <w:shd w:val="clear" w:color="auto" w:fill="auto"/>
            <w:vAlign w:val="center"/>
          </w:tcPr>
          <w:p w14:paraId="1A9A7E1A"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33E46F8E"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bottom w:val="single" w:sz="4" w:space="0" w:color="auto"/>
            </w:tcBorders>
            <w:vAlign w:val="center"/>
          </w:tcPr>
          <w:p w14:paraId="5D9878B2" w14:textId="77777777" w:rsidR="00833EE6" w:rsidRPr="00C42F3B" w:rsidRDefault="00833EE6" w:rsidP="00AE313B">
            <w:pPr>
              <w:jc w:val="center"/>
              <w:rPr>
                <w:rFonts w:ascii="Times New Roman" w:hAnsi="Times New Roman"/>
              </w:rPr>
            </w:pPr>
            <w:r>
              <w:rPr>
                <w:rFonts w:ascii="Times New Roman" w:hAnsi="Times New Roman"/>
              </w:rPr>
              <w:t>7</w:t>
            </w:r>
          </w:p>
        </w:tc>
      </w:tr>
      <w:bookmarkEnd w:id="26"/>
      <w:tr w:rsidR="00833EE6" w:rsidRPr="006A6BFD" w14:paraId="0D5CF6D3" w14:textId="77777777" w:rsidTr="00AE313B">
        <w:tc>
          <w:tcPr>
            <w:tcW w:w="5575" w:type="dxa"/>
            <w:gridSpan w:val="2"/>
            <w:tcBorders>
              <w:top w:val="single" w:sz="4" w:space="0" w:color="auto"/>
            </w:tcBorders>
          </w:tcPr>
          <w:p w14:paraId="6C7D0339" w14:textId="77777777" w:rsidR="00833EE6" w:rsidRPr="00033557" w:rsidRDefault="00833EE6" w:rsidP="00AE313B">
            <w:pPr>
              <w:spacing w:before="120" w:after="120"/>
              <w:ind w:left="630"/>
              <w:rPr>
                <w:rFonts w:ascii="Times New Roman" w:hAnsi="Times New Roman"/>
                <w:b/>
                <w:bCs/>
              </w:rPr>
            </w:pPr>
            <w:r w:rsidRPr="00033557">
              <w:rPr>
                <w:rFonts w:ascii="Times New Roman" w:hAnsi="Times New Roman"/>
                <w:b/>
                <w:bCs/>
              </w:rPr>
              <w:t>Wholesale Electric Market</w:t>
            </w:r>
          </w:p>
        </w:tc>
        <w:tc>
          <w:tcPr>
            <w:tcW w:w="810" w:type="dxa"/>
            <w:tcBorders>
              <w:top w:val="single" w:sz="4" w:space="0" w:color="auto"/>
            </w:tcBorders>
            <w:vAlign w:val="center"/>
          </w:tcPr>
          <w:p w14:paraId="12F1854A" w14:textId="77777777" w:rsidR="00833EE6" w:rsidRPr="00033557" w:rsidRDefault="00833EE6" w:rsidP="00AE313B">
            <w:pPr>
              <w:jc w:val="center"/>
              <w:rPr>
                <w:rFonts w:ascii="Times New Roman" w:hAnsi="Times New Roman"/>
                <w:b/>
                <w:bCs/>
              </w:rPr>
            </w:pPr>
            <w:r>
              <w:rPr>
                <w:rFonts w:ascii="Times New Roman" w:hAnsi="Times New Roman"/>
                <w:b/>
                <w:bCs/>
              </w:rPr>
              <w:t>39</w:t>
            </w:r>
          </w:p>
        </w:tc>
        <w:tc>
          <w:tcPr>
            <w:tcW w:w="810" w:type="dxa"/>
            <w:tcBorders>
              <w:top w:val="single" w:sz="4" w:space="0" w:color="auto"/>
            </w:tcBorders>
            <w:shd w:val="clear" w:color="auto" w:fill="auto"/>
            <w:vAlign w:val="center"/>
          </w:tcPr>
          <w:p w14:paraId="56932ACB" w14:textId="77777777" w:rsidR="00833EE6" w:rsidRPr="00033557" w:rsidRDefault="00833EE6" w:rsidP="00AE313B">
            <w:pPr>
              <w:jc w:val="center"/>
              <w:rPr>
                <w:rFonts w:ascii="Times New Roman" w:hAnsi="Times New Roman"/>
                <w:b/>
                <w:bCs/>
              </w:rPr>
            </w:pPr>
            <w:r>
              <w:rPr>
                <w:rFonts w:ascii="Times New Roman" w:hAnsi="Times New Roman"/>
                <w:b/>
                <w:bCs/>
              </w:rPr>
              <w:t>39</w:t>
            </w:r>
          </w:p>
        </w:tc>
        <w:tc>
          <w:tcPr>
            <w:tcW w:w="810" w:type="dxa"/>
            <w:tcBorders>
              <w:top w:val="single" w:sz="4" w:space="0" w:color="auto"/>
            </w:tcBorders>
            <w:shd w:val="clear" w:color="auto" w:fill="auto"/>
            <w:vAlign w:val="center"/>
          </w:tcPr>
          <w:p w14:paraId="66DD8F73" w14:textId="77777777" w:rsidR="00833EE6" w:rsidRPr="00033557" w:rsidRDefault="00833EE6" w:rsidP="00AE313B">
            <w:pPr>
              <w:jc w:val="center"/>
              <w:rPr>
                <w:rFonts w:ascii="Times New Roman" w:hAnsi="Times New Roman"/>
                <w:b/>
                <w:bCs/>
              </w:rPr>
            </w:pPr>
            <w:r>
              <w:rPr>
                <w:rFonts w:ascii="Times New Roman" w:hAnsi="Times New Roman"/>
                <w:b/>
                <w:bCs/>
              </w:rPr>
              <w:t>0</w:t>
            </w:r>
          </w:p>
        </w:tc>
        <w:tc>
          <w:tcPr>
            <w:tcW w:w="720" w:type="dxa"/>
            <w:tcBorders>
              <w:top w:val="single" w:sz="4" w:space="0" w:color="auto"/>
            </w:tcBorders>
            <w:vAlign w:val="center"/>
          </w:tcPr>
          <w:p w14:paraId="5CD52995" w14:textId="77777777" w:rsidR="00833EE6" w:rsidRPr="00033557" w:rsidRDefault="00833EE6" w:rsidP="00AE313B">
            <w:pPr>
              <w:jc w:val="center"/>
              <w:rPr>
                <w:rFonts w:ascii="Times New Roman" w:hAnsi="Times New Roman"/>
                <w:b/>
                <w:bCs/>
              </w:rPr>
            </w:pPr>
            <w:r>
              <w:rPr>
                <w:rFonts w:ascii="Times New Roman" w:hAnsi="Times New Roman"/>
                <w:b/>
                <w:bCs/>
              </w:rPr>
              <w:t>12</w:t>
            </w:r>
          </w:p>
        </w:tc>
        <w:tc>
          <w:tcPr>
            <w:tcW w:w="640" w:type="dxa"/>
            <w:tcBorders>
              <w:top w:val="single" w:sz="4" w:space="0" w:color="auto"/>
            </w:tcBorders>
            <w:vAlign w:val="center"/>
          </w:tcPr>
          <w:p w14:paraId="78A92E2A" w14:textId="77777777" w:rsidR="00833EE6" w:rsidRPr="00033557" w:rsidRDefault="00833EE6" w:rsidP="00AE313B">
            <w:pPr>
              <w:jc w:val="center"/>
              <w:rPr>
                <w:rFonts w:ascii="Times New Roman" w:hAnsi="Times New Roman"/>
                <w:b/>
                <w:bCs/>
              </w:rPr>
            </w:pPr>
            <w:r>
              <w:rPr>
                <w:rFonts w:ascii="Times New Roman" w:hAnsi="Times New Roman"/>
                <w:b/>
                <w:bCs/>
              </w:rPr>
              <w:t>90</w:t>
            </w:r>
          </w:p>
        </w:tc>
      </w:tr>
      <w:tr w:rsidR="00833EE6" w:rsidRPr="00C42F3B" w14:paraId="62527544" w14:textId="77777777" w:rsidTr="00AE313B">
        <w:tc>
          <w:tcPr>
            <w:tcW w:w="1345" w:type="dxa"/>
            <w:tcBorders>
              <w:top w:val="nil"/>
            </w:tcBorders>
          </w:tcPr>
          <w:p w14:paraId="4275AFFA" w14:textId="77777777" w:rsidR="00833EE6" w:rsidRPr="00CC49B8" w:rsidRDefault="00833EE6" w:rsidP="00AE313B">
            <w:pPr>
              <w:spacing w:before="120" w:after="120"/>
              <w:ind w:left="630"/>
            </w:pPr>
          </w:p>
        </w:tc>
        <w:tc>
          <w:tcPr>
            <w:tcW w:w="4230" w:type="dxa"/>
            <w:tcBorders>
              <w:top w:val="nil"/>
            </w:tcBorders>
          </w:tcPr>
          <w:p w14:paraId="37ECF3EB"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Transmission Company</w:t>
            </w:r>
          </w:p>
        </w:tc>
        <w:tc>
          <w:tcPr>
            <w:tcW w:w="810" w:type="dxa"/>
            <w:tcBorders>
              <w:top w:val="nil"/>
            </w:tcBorders>
            <w:vAlign w:val="center"/>
          </w:tcPr>
          <w:p w14:paraId="18566001"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44ADD3D7" w14:textId="77777777" w:rsidR="00833EE6" w:rsidRPr="00C42F3B" w:rsidRDefault="00833EE6" w:rsidP="00AE313B">
            <w:pPr>
              <w:jc w:val="center"/>
              <w:rPr>
                <w:rFonts w:ascii="Times New Roman" w:hAnsi="Times New Roman"/>
              </w:rPr>
            </w:pPr>
            <w:r>
              <w:rPr>
                <w:rFonts w:ascii="Times New Roman" w:hAnsi="Times New Roman"/>
              </w:rPr>
              <w:t>8</w:t>
            </w:r>
          </w:p>
        </w:tc>
        <w:tc>
          <w:tcPr>
            <w:tcW w:w="810" w:type="dxa"/>
            <w:tcBorders>
              <w:top w:val="nil"/>
            </w:tcBorders>
            <w:shd w:val="clear" w:color="auto" w:fill="auto"/>
            <w:vAlign w:val="center"/>
          </w:tcPr>
          <w:p w14:paraId="5BA4B1E6"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5849B9BE"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1F678B29" w14:textId="77777777" w:rsidR="00833EE6" w:rsidRPr="00C42F3B" w:rsidRDefault="00833EE6" w:rsidP="00AE313B">
            <w:pPr>
              <w:jc w:val="center"/>
              <w:rPr>
                <w:rFonts w:ascii="Times New Roman" w:hAnsi="Times New Roman"/>
              </w:rPr>
            </w:pPr>
            <w:r>
              <w:rPr>
                <w:rFonts w:ascii="Times New Roman" w:hAnsi="Times New Roman"/>
              </w:rPr>
              <w:t>16</w:t>
            </w:r>
          </w:p>
        </w:tc>
      </w:tr>
      <w:tr w:rsidR="00833EE6" w:rsidRPr="00C42F3B" w14:paraId="175D0882" w14:textId="77777777" w:rsidTr="00AE313B">
        <w:tc>
          <w:tcPr>
            <w:tcW w:w="1345" w:type="dxa"/>
            <w:tcBorders>
              <w:top w:val="nil"/>
            </w:tcBorders>
          </w:tcPr>
          <w:p w14:paraId="10699596" w14:textId="77777777" w:rsidR="00833EE6" w:rsidRPr="00CC49B8" w:rsidRDefault="00833EE6" w:rsidP="00AE313B">
            <w:pPr>
              <w:spacing w:before="120" w:after="120"/>
              <w:ind w:left="630"/>
            </w:pPr>
          </w:p>
        </w:tc>
        <w:tc>
          <w:tcPr>
            <w:tcW w:w="4230" w:type="dxa"/>
            <w:tcBorders>
              <w:top w:val="nil"/>
            </w:tcBorders>
          </w:tcPr>
          <w:p w14:paraId="3D9C53D7"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Generator</w:t>
            </w:r>
          </w:p>
        </w:tc>
        <w:tc>
          <w:tcPr>
            <w:tcW w:w="810" w:type="dxa"/>
            <w:tcBorders>
              <w:top w:val="nil"/>
            </w:tcBorders>
            <w:vAlign w:val="center"/>
          </w:tcPr>
          <w:p w14:paraId="3149295C"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5EC4887C" w14:textId="77777777" w:rsidR="00833EE6" w:rsidRPr="00C42F3B" w:rsidRDefault="00833EE6" w:rsidP="00AE313B">
            <w:pPr>
              <w:jc w:val="center"/>
              <w:rPr>
                <w:rFonts w:ascii="Times New Roman" w:hAnsi="Times New Roman"/>
              </w:rPr>
            </w:pPr>
            <w:r>
              <w:rPr>
                <w:rFonts w:ascii="Times New Roman" w:hAnsi="Times New Roman"/>
              </w:rPr>
              <w:t>10</w:t>
            </w:r>
          </w:p>
        </w:tc>
        <w:tc>
          <w:tcPr>
            <w:tcW w:w="810" w:type="dxa"/>
            <w:tcBorders>
              <w:top w:val="nil"/>
            </w:tcBorders>
            <w:shd w:val="clear" w:color="auto" w:fill="auto"/>
            <w:vAlign w:val="center"/>
          </w:tcPr>
          <w:p w14:paraId="34B4E3A0"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1A8D3E27"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37962D85" w14:textId="77777777" w:rsidR="00833EE6" w:rsidRPr="00C42F3B" w:rsidRDefault="00833EE6" w:rsidP="00AE313B">
            <w:pPr>
              <w:jc w:val="center"/>
              <w:rPr>
                <w:rFonts w:ascii="Times New Roman" w:hAnsi="Times New Roman"/>
              </w:rPr>
            </w:pPr>
            <w:r>
              <w:rPr>
                <w:rFonts w:ascii="Times New Roman" w:hAnsi="Times New Roman"/>
              </w:rPr>
              <w:t>18</w:t>
            </w:r>
          </w:p>
        </w:tc>
      </w:tr>
      <w:tr w:rsidR="00833EE6" w:rsidRPr="00C42F3B" w14:paraId="431B0B18" w14:textId="77777777" w:rsidTr="00AE313B">
        <w:tc>
          <w:tcPr>
            <w:tcW w:w="1345" w:type="dxa"/>
            <w:tcBorders>
              <w:top w:val="nil"/>
            </w:tcBorders>
          </w:tcPr>
          <w:p w14:paraId="671C17C0" w14:textId="77777777" w:rsidR="00833EE6" w:rsidRPr="00CC49B8" w:rsidRDefault="00833EE6" w:rsidP="00AE313B">
            <w:pPr>
              <w:spacing w:before="120" w:after="120"/>
              <w:ind w:left="630"/>
            </w:pPr>
          </w:p>
        </w:tc>
        <w:tc>
          <w:tcPr>
            <w:tcW w:w="4230" w:type="dxa"/>
            <w:tcBorders>
              <w:top w:val="nil"/>
            </w:tcBorders>
          </w:tcPr>
          <w:p w14:paraId="3BC8074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Distributor/Load Serving Entity</w:t>
            </w:r>
          </w:p>
        </w:tc>
        <w:tc>
          <w:tcPr>
            <w:tcW w:w="810" w:type="dxa"/>
            <w:tcBorders>
              <w:top w:val="nil"/>
            </w:tcBorders>
            <w:vAlign w:val="center"/>
          </w:tcPr>
          <w:p w14:paraId="03CB0EAD"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1FFEAFF5" w14:textId="77777777" w:rsidR="00833EE6" w:rsidRPr="00C42F3B" w:rsidRDefault="00833EE6" w:rsidP="00AE313B">
            <w:pPr>
              <w:jc w:val="center"/>
              <w:rPr>
                <w:rFonts w:ascii="Times New Roman" w:hAnsi="Times New Roman"/>
              </w:rPr>
            </w:pPr>
            <w:r>
              <w:rPr>
                <w:rFonts w:ascii="Times New Roman" w:hAnsi="Times New Roman"/>
              </w:rPr>
              <w:t>7</w:t>
            </w:r>
          </w:p>
        </w:tc>
        <w:tc>
          <w:tcPr>
            <w:tcW w:w="810" w:type="dxa"/>
            <w:tcBorders>
              <w:top w:val="nil"/>
            </w:tcBorders>
            <w:shd w:val="clear" w:color="auto" w:fill="auto"/>
            <w:vAlign w:val="center"/>
          </w:tcPr>
          <w:p w14:paraId="08B10AD2"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0AF8D257"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06AA01FD" w14:textId="77777777" w:rsidR="00833EE6" w:rsidRPr="00C42F3B" w:rsidRDefault="00833EE6" w:rsidP="00AE313B">
            <w:pPr>
              <w:jc w:val="center"/>
              <w:rPr>
                <w:rFonts w:ascii="Times New Roman" w:hAnsi="Times New Roman"/>
              </w:rPr>
            </w:pPr>
            <w:r>
              <w:rPr>
                <w:rFonts w:ascii="Times New Roman" w:hAnsi="Times New Roman"/>
              </w:rPr>
              <w:t>14</w:t>
            </w:r>
          </w:p>
        </w:tc>
      </w:tr>
      <w:tr w:rsidR="00833EE6" w:rsidRPr="00C42F3B" w14:paraId="279CF19B" w14:textId="77777777" w:rsidTr="00AE313B">
        <w:tc>
          <w:tcPr>
            <w:tcW w:w="1345" w:type="dxa"/>
            <w:tcBorders>
              <w:top w:val="nil"/>
            </w:tcBorders>
          </w:tcPr>
          <w:p w14:paraId="7F857CCB" w14:textId="77777777" w:rsidR="00833EE6" w:rsidRPr="00CC49B8" w:rsidRDefault="00833EE6" w:rsidP="00AE313B">
            <w:pPr>
              <w:spacing w:before="120" w:after="120"/>
              <w:ind w:left="630"/>
            </w:pPr>
          </w:p>
        </w:tc>
        <w:tc>
          <w:tcPr>
            <w:tcW w:w="4230" w:type="dxa"/>
            <w:tcBorders>
              <w:top w:val="nil"/>
            </w:tcBorders>
          </w:tcPr>
          <w:p w14:paraId="3F117939"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1C6454C1"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501429CF"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3094BECB"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55684E5B"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1D92E662" w14:textId="77777777" w:rsidR="00833EE6" w:rsidRPr="00C42F3B" w:rsidRDefault="00833EE6" w:rsidP="00AE313B">
            <w:pPr>
              <w:jc w:val="center"/>
              <w:rPr>
                <w:rFonts w:ascii="Times New Roman" w:hAnsi="Times New Roman"/>
              </w:rPr>
            </w:pPr>
            <w:r>
              <w:rPr>
                <w:rFonts w:ascii="Times New Roman" w:hAnsi="Times New Roman"/>
              </w:rPr>
              <w:t>7</w:t>
            </w:r>
          </w:p>
        </w:tc>
      </w:tr>
      <w:tr w:rsidR="00833EE6" w:rsidRPr="00C42F3B" w14:paraId="303E2AFE" w14:textId="77777777" w:rsidTr="00AE313B">
        <w:tc>
          <w:tcPr>
            <w:tcW w:w="1345" w:type="dxa"/>
            <w:tcBorders>
              <w:top w:val="nil"/>
            </w:tcBorders>
          </w:tcPr>
          <w:p w14:paraId="4AED7D08" w14:textId="77777777" w:rsidR="00833EE6" w:rsidRPr="00CC49B8" w:rsidRDefault="00833EE6" w:rsidP="00AE313B">
            <w:pPr>
              <w:spacing w:before="120" w:after="120"/>
              <w:ind w:left="630"/>
            </w:pPr>
          </w:p>
        </w:tc>
        <w:tc>
          <w:tcPr>
            <w:tcW w:w="4230" w:type="dxa"/>
            <w:tcBorders>
              <w:top w:val="nil"/>
            </w:tcBorders>
          </w:tcPr>
          <w:p w14:paraId="13E27ED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IGO and Planners</w:t>
            </w:r>
          </w:p>
        </w:tc>
        <w:tc>
          <w:tcPr>
            <w:tcW w:w="810" w:type="dxa"/>
            <w:tcBorders>
              <w:top w:val="nil"/>
            </w:tcBorders>
            <w:vAlign w:val="center"/>
          </w:tcPr>
          <w:p w14:paraId="7327C268"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575A0F9C"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3515A904"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1B01D406"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302FAE4A"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7FCD613F" w14:textId="77777777" w:rsidTr="00AE313B">
        <w:tc>
          <w:tcPr>
            <w:tcW w:w="1345" w:type="dxa"/>
            <w:tcBorders>
              <w:top w:val="nil"/>
            </w:tcBorders>
          </w:tcPr>
          <w:p w14:paraId="5C043182" w14:textId="77777777" w:rsidR="00833EE6" w:rsidRPr="00CC49B8" w:rsidRDefault="00833EE6" w:rsidP="00AE313B">
            <w:pPr>
              <w:spacing w:before="120" w:after="120"/>
              <w:ind w:left="630"/>
            </w:pPr>
          </w:p>
        </w:tc>
        <w:tc>
          <w:tcPr>
            <w:tcW w:w="4230" w:type="dxa"/>
            <w:tcBorders>
              <w:top w:val="nil"/>
            </w:tcBorders>
          </w:tcPr>
          <w:p w14:paraId="27EC1CE6"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Marketer/Broker</w:t>
            </w:r>
          </w:p>
        </w:tc>
        <w:tc>
          <w:tcPr>
            <w:tcW w:w="810" w:type="dxa"/>
            <w:tcBorders>
              <w:top w:val="nil"/>
            </w:tcBorders>
            <w:vAlign w:val="center"/>
          </w:tcPr>
          <w:p w14:paraId="281D60C6"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0A164EC5"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14D88FF2"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5316E91D"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30F9F233"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7808ED13" w14:textId="77777777" w:rsidTr="00AE313B">
        <w:tc>
          <w:tcPr>
            <w:tcW w:w="1345" w:type="dxa"/>
            <w:tcBorders>
              <w:top w:val="nil"/>
            </w:tcBorders>
          </w:tcPr>
          <w:p w14:paraId="05189C1C" w14:textId="77777777" w:rsidR="00833EE6" w:rsidRPr="00CC49B8" w:rsidRDefault="00833EE6" w:rsidP="00AE313B">
            <w:pPr>
              <w:spacing w:before="120" w:after="120"/>
              <w:ind w:left="630"/>
            </w:pPr>
          </w:p>
        </w:tc>
        <w:tc>
          <w:tcPr>
            <w:tcW w:w="4230" w:type="dxa"/>
            <w:tcBorders>
              <w:top w:val="nil"/>
            </w:tcBorders>
          </w:tcPr>
          <w:p w14:paraId="1C29992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Technology or Service Company</w:t>
            </w:r>
          </w:p>
        </w:tc>
        <w:tc>
          <w:tcPr>
            <w:tcW w:w="810" w:type="dxa"/>
            <w:tcBorders>
              <w:top w:val="nil"/>
            </w:tcBorders>
            <w:vAlign w:val="center"/>
          </w:tcPr>
          <w:p w14:paraId="02E4D20C"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1F5AD347"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7A68181E"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06723921"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67064EC6"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100308DE" w14:textId="77777777" w:rsidTr="00AE313B">
        <w:tc>
          <w:tcPr>
            <w:tcW w:w="1345" w:type="dxa"/>
            <w:tcBorders>
              <w:top w:val="nil"/>
              <w:bottom w:val="single" w:sz="4" w:space="0" w:color="auto"/>
            </w:tcBorders>
          </w:tcPr>
          <w:p w14:paraId="097BE85E" w14:textId="77777777" w:rsidR="00833EE6" w:rsidRPr="00CC49B8" w:rsidRDefault="00833EE6" w:rsidP="00AE313B">
            <w:pPr>
              <w:spacing w:before="120" w:after="120"/>
              <w:ind w:left="630"/>
            </w:pPr>
          </w:p>
        </w:tc>
        <w:tc>
          <w:tcPr>
            <w:tcW w:w="4230" w:type="dxa"/>
            <w:tcBorders>
              <w:top w:val="nil"/>
              <w:bottom w:val="single" w:sz="4" w:space="0" w:color="auto"/>
            </w:tcBorders>
          </w:tcPr>
          <w:p w14:paraId="718E185D"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7349AD28"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bottom w:val="single" w:sz="4" w:space="0" w:color="auto"/>
            </w:tcBorders>
            <w:shd w:val="clear" w:color="auto" w:fill="auto"/>
            <w:vAlign w:val="center"/>
          </w:tcPr>
          <w:p w14:paraId="6C84BDA8"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bottom w:val="single" w:sz="4" w:space="0" w:color="auto"/>
            </w:tcBorders>
            <w:shd w:val="clear" w:color="auto" w:fill="auto"/>
            <w:vAlign w:val="center"/>
          </w:tcPr>
          <w:p w14:paraId="3B6CC60D"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56F6A97A"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bottom w:val="single" w:sz="4" w:space="0" w:color="auto"/>
            </w:tcBorders>
            <w:vAlign w:val="center"/>
          </w:tcPr>
          <w:p w14:paraId="4FD09578"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033557" w14:paraId="22113A7D" w14:textId="77777777" w:rsidTr="00AE313B">
        <w:tc>
          <w:tcPr>
            <w:tcW w:w="5575" w:type="dxa"/>
            <w:gridSpan w:val="2"/>
            <w:tcBorders>
              <w:top w:val="single" w:sz="4" w:space="0" w:color="auto"/>
            </w:tcBorders>
          </w:tcPr>
          <w:p w14:paraId="5F77F22E" w14:textId="77777777" w:rsidR="00833EE6" w:rsidRPr="00033557" w:rsidRDefault="00833EE6" w:rsidP="00AE313B">
            <w:pPr>
              <w:spacing w:before="120" w:after="120"/>
              <w:ind w:left="630"/>
              <w:rPr>
                <w:rFonts w:ascii="Times New Roman" w:hAnsi="Times New Roman"/>
                <w:b/>
                <w:bCs/>
              </w:rPr>
            </w:pPr>
            <w:r w:rsidRPr="00033557">
              <w:rPr>
                <w:rFonts w:ascii="Times New Roman" w:hAnsi="Times New Roman"/>
                <w:b/>
                <w:bCs/>
              </w:rPr>
              <w:t xml:space="preserve">Retail Energy Markets </w:t>
            </w:r>
          </w:p>
        </w:tc>
        <w:tc>
          <w:tcPr>
            <w:tcW w:w="810" w:type="dxa"/>
            <w:tcBorders>
              <w:top w:val="single" w:sz="4" w:space="0" w:color="auto"/>
            </w:tcBorders>
            <w:vAlign w:val="center"/>
          </w:tcPr>
          <w:p w14:paraId="1792BE22" w14:textId="77777777" w:rsidR="00833EE6" w:rsidRPr="00033557" w:rsidRDefault="00833EE6" w:rsidP="00AE313B">
            <w:pPr>
              <w:jc w:val="center"/>
              <w:rPr>
                <w:rFonts w:ascii="Times New Roman" w:hAnsi="Times New Roman"/>
                <w:b/>
                <w:bCs/>
              </w:rPr>
            </w:pPr>
            <w:r>
              <w:rPr>
                <w:rFonts w:ascii="Times New Roman" w:hAnsi="Times New Roman"/>
                <w:b/>
                <w:bCs/>
              </w:rPr>
              <w:t>18</w:t>
            </w:r>
          </w:p>
        </w:tc>
        <w:tc>
          <w:tcPr>
            <w:tcW w:w="810" w:type="dxa"/>
            <w:tcBorders>
              <w:top w:val="single" w:sz="4" w:space="0" w:color="auto"/>
            </w:tcBorders>
            <w:shd w:val="clear" w:color="auto" w:fill="auto"/>
            <w:vAlign w:val="center"/>
          </w:tcPr>
          <w:p w14:paraId="7394D5A5" w14:textId="77777777" w:rsidR="00833EE6" w:rsidRPr="00033557" w:rsidRDefault="00833EE6" w:rsidP="00AE313B">
            <w:pPr>
              <w:jc w:val="center"/>
              <w:rPr>
                <w:rFonts w:ascii="Times New Roman" w:hAnsi="Times New Roman"/>
                <w:b/>
                <w:bCs/>
              </w:rPr>
            </w:pPr>
            <w:r>
              <w:rPr>
                <w:rFonts w:ascii="Times New Roman" w:hAnsi="Times New Roman"/>
                <w:b/>
                <w:bCs/>
              </w:rPr>
              <w:t>14</w:t>
            </w:r>
          </w:p>
        </w:tc>
        <w:tc>
          <w:tcPr>
            <w:tcW w:w="810" w:type="dxa"/>
            <w:tcBorders>
              <w:top w:val="single" w:sz="4" w:space="0" w:color="auto"/>
            </w:tcBorders>
            <w:shd w:val="clear" w:color="auto" w:fill="auto"/>
            <w:vAlign w:val="center"/>
          </w:tcPr>
          <w:p w14:paraId="2FD51D18" w14:textId="77777777" w:rsidR="00833EE6" w:rsidRPr="00033557" w:rsidRDefault="00833EE6" w:rsidP="00AE313B">
            <w:pPr>
              <w:jc w:val="center"/>
              <w:rPr>
                <w:rFonts w:ascii="Times New Roman" w:hAnsi="Times New Roman"/>
                <w:b/>
                <w:bCs/>
              </w:rPr>
            </w:pPr>
            <w:r>
              <w:rPr>
                <w:rFonts w:ascii="Times New Roman" w:hAnsi="Times New Roman"/>
                <w:b/>
                <w:bCs/>
              </w:rPr>
              <w:t>1</w:t>
            </w:r>
          </w:p>
        </w:tc>
        <w:tc>
          <w:tcPr>
            <w:tcW w:w="720" w:type="dxa"/>
            <w:tcBorders>
              <w:top w:val="single" w:sz="4" w:space="0" w:color="auto"/>
            </w:tcBorders>
            <w:vAlign w:val="center"/>
          </w:tcPr>
          <w:p w14:paraId="1DC9E8D4" w14:textId="77777777" w:rsidR="00833EE6" w:rsidRPr="00033557" w:rsidRDefault="00833EE6" w:rsidP="00AE313B">
            <w:pPr>
              <w:jc w:val="center"/>
              <w:rPr>
                <w:rFonts w:ascii="Times New Roman" w:hAnsi="Times New Roman"/>
                <w:b/>
                <w:bCs/>
              </w:rPr>
            </w:pPr>
            <w:r>
              <w:rPr>
                <w:rFonts w:ascii="Times New Roman" w:hAnsi="Times New Roman"/>
                <w:b/>
                <w:bCs/>
              </w:rPr>
              <w:t>3</w:t>
            </w:r>
          </w:p>
        </w:tc>
        <w:tc>
          <w:tcPr>
            <w:tcW w:w="640" w:type="dxa"/>
            <w:tcBorders>
              <w:top w:val="single" w:sz="4" w:space="0" w:color="auto"/>
            </w:tcBorders>
            <w:vAlign w:val="center"/>
          </w:tcPr>
          <w:p w14:paraId="65F5CEF3" w14:textId="77777777" w:rsidR="00833EE6" w:rsidRPr="00033557" w:rsidRDefault="00833EE6" w:rsidP="00AE313B">
            <w:pPr>
              <w:jc w:val="center"/>
              <w:rPr>
                <w:rFonts w:ascii="Times New Roman" w:hAnsi="Times New Roman"/>
                <w:b/>
                <w:bCs/>
              </w:rPr>
            </w:pPr>
            <w:r>
              <w:rPr>
                <w:rFonts w:ascii="Times New Roman" w:hAnsi="Times New Roman"/>
                <w:b/>
                <w:bCs/>
              </w:rPr>
              <w:t>36</w:t>
            </w:r>
          </w:p>
        </w:tc>
      </w:tr>
      <w:tr w:rsidR="00833EE6" w:rsidRPr="00C42F3B" w14:paraId="1C075575" w14:textId="77777777" w:rsidTr="00AE313B">
        <w:tc>
          <w:tcPr>
            <w:tcW w:w="1345" w:type="dxa"/>
            <w:tcBorders>
              <w:top w:val="nil"/>
            </w:tcBorders>
          </w:tcPr>
          <w:p w14:paraId="09FD8AB5" w14:textId="77777777" w:rsidR="00833EE6" w:rsidRPr="00CC49B8" w:rsidRDefault="00833EE6" w:rsidP="00AE313B">
            <w:pPr>
              <w:spacing w:before="120" w:after="120"/>
              <w:ind w:left="630"/>
            </w:pPr>
          </w:p>
        </w:tc>
        <w:tc>
          <w:tcPr>
            <w:tcW w:w="4230" w:type="dxa"/>
            <w:tcBorders>
              <w:top w:val="nil"/>
            </w:tcBorders>
          </w:tcPr>
          <w:p w14:paraId="5EBEE532"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Service Provider/Supplier</w:t>
            </w:r>
          </w:p>
        </w:tc>
        <w:tc>
          <w:tcPr>
            <w:tcW w:w="810" w:type="dxa"/>
            <w:tcBorders>
              <w:top w:val="nil"/>
            </w:tcBorders>
            <w:vAlign w:val="center"/>
          </w:tcPr>
          <w:p w14:paraId="5C6B85C8"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23F82299"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0154125D"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115137E7"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73DA62A5"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5474208A" w14:textId="77777777" w:rsidTr="00AE313B">
        <w:tc>
          <w:tcPr>
            <w:tcW w:w="1345" w:type="dxa"/>
            <w:tcBorders>
              <w:top w:val="nil"/>
            </w:tcBorders>
          </w:tcPr>
          <w:p w14:paraId="60662EF6" w14:textId="77777777" w:rsidR="00833EE6" w:rsidRPr="00CC49B8" w:rsidRDefault="00833EE6" w:rsidP="00AE313B">
            <w:pPr>
              <w:spacing w:before="120" w:after="120"/>
              <w:ind w:left="630"/>
            </w:pPr>
          </w:p>
        </w:tc>
        <w:tc>
          <w:tcPr>
            <w:tcW w:w="4230" w:type="dxa"/>
            <w:tcBorders>
              <w:top w:val="nil"/>
            </w:tcBorders>
          </w:tcPr>
          <w:p w14:paraId="4B247BD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User/Public Agency</w:t>
            </w:r>
          </w:p>
        </w:tc>
        <w:tc>
          <w:tcPr>
            <w:tcW w:w="810" w:type="dxa"/>
            <w:tcBorders>
              <w:top w:val="nil"/>
            </w:tcBorders>
            <w:vAlign w:val="center"/>
          </w:tcPr>
          <w:p w14:paraId="51AEE2B5"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3D3C152B"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4504DD2D"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66A5D6EB"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0332F1D5" w14:textId="77777777" w:rsidR="00833EE6" w:rsidRPr="00C42F3B" w:rsidRDefault="00833EE6" w:rsidP="00AE313B">
            <w:pPr>
              <w:jc w:val="center"/>
              <w:rPr>
                <w:rFonts w:ascii="Times New Roman" w:hAnsi="Times New Roman"/>
              </w:rPr>
            </w:pPr>
            <w:r>
              <w:rPr>
                <w:rFonts w:ascii="Times New Roman" w:hAnsi="Times New Roman"/>
              </w:rPr>
              <w:t>1</w:t>
            </w:r>
          </w:p>
        </w:tc>
      </w:tr>
      <w:tr w:rsidR="00833EE6" w:rsidRPr="00C42F3B" w14:paraId="0F55051B" w14:textId="77777777" w:rsidTr="00AE313B">
        <w:tc>
          <w:tcPr>
            <w:tcW w:w="1345" w:type="dxa"/>
            <w:tcBorders>
              <w:top w:val="nil"/>
            </w:tcBorders>
          </w:tcPr>
          <w:p w14:paraId="061135C4" w14:textId="77777777" w:rsidR="00833EE6" w:rsidRPr="00CC49B8" w:rsidRDefault="00833EE6" w:rsidP="00AE313B">
            <w:pPr>
              <w:spacing w:before="120" w:after="120"/>
              <w:ind w:left="630"/>
            </w:pPr>
          </w:p>
        </w:tc>
        <w:tc>
          <w:tcPr>
            <w:tcW w:w="4230" w:type="dxa"/>
            <w:tcBorders>
              <w:top w:val="nil"/>
            </w:tcBorders>
          </w:tcPr>
          <w:p w14:paraId="5D484C56"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Gas Market Company</w:t>
            </w:r>
          </w:p>
        </w:tc>
        <w:tc>
          <w:tcPr>
            <w:tcW w:w="810" w:type="dxa"/>
            <w:tcBorders>
              <w:top w:val="nil"/>
            </w:tcBorders>
            <w:vAlign w:val="center"/>
          </w:tcPr>
          <w:p w14:paraId="39A5588F"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17432D35"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072A1A22"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75392F97"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2DE39843" w14:textId="77777777" w:rsidR="00833EE6" w:rsidRPr="00C42F3B" w:rsidRDefault="00833EE6" w:rsidP="00AE313B">
            <w:pPr>
              <w:jc w:val="center"/>
              <w:rPr>
                <w:rFonts w:ascii="Times New Roman" w:hAnsi="Times New Roman"/>
              </w:rPr>
            </w:pPr>
            <w:r>
              <w:rPr>
                <w:rFonts w:ascii="Times New Roman" w:hAnsi="Times New Roman"/>
              </w:rPr>
              <w:t>3</w:t>
            </w:r>
          </w:p>
        </w:tc>
      </w:tr>
      <w:tr w:rsidR="00833EE6" w:rsidRPr="00C42F3B" w14:paraId="7091D39F" w14:textId="77777777" w:rsidTr="00AE313B">
        <w:tc>
          <w:tcPr>
            <w:tcW w:w="1345" w:type="dxa"/>
            <w:tcBorders>
              <w:top w:val="nil"/>
            </w:tcBorders>
          </w:tcPr>
          <w:p w14:paraId="4BB18A37" w14:textId="77777777" w:rsidR="00833EE6" w:rsidRPr="00CC49B8" w:rsidRDefault="00833EE6" w:rsidP="00AE313B">
            <w:pPr>
              <w:spacing w:before="120" w:after="120"/>
              <w:ind w:left="630"/>
            </w:pPr>
          </w:p>
        </w:tc>
        <w:tc>
          <w:tcPr>
            <w:tcW w:w="4230" w:type="dxa"/>
            <w:tcBorders>
              <w:top w:val="nil"/>
            </w:tcBorders>
          </w:tcPr>
          <w:p w14:paraId="75103CAA"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Utility</w:t>
            </w:r>
          </w:p>
        </w:tc>
        <w:tc>
          <w:tcPr>
            <w:tcW w:w="810" w:type="dxa"/>
            <w:tcBorders>
              <w:top w:val="nil"/>
            </w:tcBorders>
            <w:vAlign w:val="center"/>
          </w:tcPr>
          <w:p w14:paraId="0AF43A0D"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5663B49A"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4A145468"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08F6F92B"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05C1A2DE"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0D965EF8" w14:textId="77777777" w:rsidTr="00AE313B">
        <w:tc>
          <w:tcPr>
            <w:tcW w:w="1345" w:type="dxa"/>
            <w:tcBorders>
              <w:top w:val="nil"/>
              <w:bottom w:val="single" w:sz="4" w:space="0" w:color="auto"/>
            </w:tcBorders>
          </w:tcPr>
          <w:p w14:paraId="257064B6" w14:textId="77777777" w:rsidR="00833EE6" w:rsidRPr="00CC49B8" w:rsidRDefault="00833EE6" w:rsidP="00AE313B">
            <w:pPr>
              <w:spacing w:before="120" w:after="120"/>
              <w:ind w:left="630"/>
            </w:pPr>
          </w:p>
        </w:tc>
        <w:tc>
          <w:tcPr>
            <w:tcW w:w="4230" w:type="dxa"/>
            <w:tcBorders>
              <w:top w:val="nil"/>
              <w:bottom w:val="single" w:sz="4" w:space="0" w:color="auto"/>
            </w:tcBorders>
          </w:tcPr>
          <w:p w14:paraId="63D46DF6"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678B5A05" w14:textId="77777777" w:rsidR="00833EE6" w:rsidRPr="00C42F3B" w:rsidRDefault="00833EE6" w:rsidP="00AE313B">
            <w:pPr>
              <w:jc w:val="center"/>
              <w:rPr>
                <w:rFonts w:ascii="Times New Roman" w:hAnsi="Times New Roman"/>
              </w:rPr>
            </w:pPr>
            <w:r>
              <w:rPr>
                <w:rFonts w:ascii="Times New Roman" w:hAnsi="Times New Roman"/>
              </w:rPr>
              <w:t>8</w:t>
            </w:r>
          </w:p>
        </w:tc>
        <w:tc>
          <w:tcPr>
            <w:tcW w:w="810" w:type="dxa"/>
            <w:tcBorders>
              <w:top w:val="nil"/>
              <w:bottom w:val="single" w:sz="4" w:space="0" w:color="auto"/>
            </w:tcBorders>
            <w:shd w:val="clear" w:color="auto" w:fill="auto"/>
            <w:vAlign w:val="center"/>
          </w:tcPr>
          <w:p w14:paraId="680961FB" w14:textId="77777777" w:rsidR="00833EE6" w:rsidRPr="00C42F3B" w:rsidRDefault="00833EE6" w:rsidP="00AE313B">
            <w:pPr>
              <w:jc w:val="center"/>
              <w:rPr>
                <w:rFonts w:ascii="Times New Roman" w:hAnsi="Times New Roman"/>
              </w:rPr>
            </w:pPr>
            <w:r>
              <w:rPr>
                <w:rFonts w:ascii="Times New Roman" w:hAnsi="Times New Roman"/>
              </w:rPr>
              <w:t>7</w:t>
            </w:r>
          </w:p>
        </w:tc>
        <w:tc>
          <w:tcPr>
            <w:tcW w:w="810" w:type="dxa"/>
            <w:tcBorders>
              <w:top w:val="nil"/>
              <w:bottom w:val="single" w:sz="4" w:space="0" w:color="auto"/>
            </w:tcBorders>
            <w:shd w:val="clear" w:color="auto" w:fill="auto"/>
            <w:vAlign w:val="center"/>
          </w:tcPr>
          <w:p w14:paraId="4B00D72A"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7A4B3F32"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bottom w:val="single" w:sz="4" w:space="0" w:color="auto"/>
            </w:tcBorders>
            <w:vAlign w:val="center"/>
          </w:tcPr>
          <w:p w14:paraId="33C4524F" w14:textId="77777777" w:rsidR="00833EE6" w:rsidRPr="00C42F3B" w:rsidRDefault="00833EE6" w:rsidP="00AE313B">
            <w:pPr>
              <w:jc w:val="center"/>
              <w:rPr>
                <w:rFonts w:ascii="Times New Roman" w:hAnsi="Times New Roman"/>
              </w:rPr>
            </w:pPr>
            <w:r>
              <w:rPr>
                <w:rFonts w:ascii="Times New Roman" w:hAnsi="Times New Roman"/>
              </w:rPr>
              <w:t>17</w:t>
            </w:r>
          </w:p>
        </w:tc>
      </w:tr>
      <w:tr w:rsidR="00833EE6" w:rsidRPr="00C42F3B" w14:paraId="5F903D06" w14:textId="77777777" w:rsidTr="00AE313B">
        <w:tc>
          <w:tcPr>
            <w:tcW w:w="5575" w:type="dxa"/>
            <w:gridSpan w:val="2"/>
            <w:tcBorders>
              <w:top w:val="single" w:sz="4" w:space="0" w:color="auto"/>
              <w:bottom w:val="single" w:sz="4" w:space="0" w:color="auto"/>
            </w:tcBorders>
          </w:tcPr>
          <w:p w14:paraId="5CC60165" w14:textId="77777777" w:rsidR="00833EE6" w:rsidRPr="00F512B8" w:rsidRDefault="00833EE6" w:rsidP="00AE313B">
            <w:pPr>
              <w:spacing w:before="120" w:after="120"/>
              <w:ind w:left="267"/>
              <w:rPr>
                <w:rFonts w:ascii="Times New Roman" w:hAnsi="Times New Roman"/>
                <w:b/>
                <w:bCs/>
              </w:rPr>
            </w:pPr>
            <w:r>
              <w:rPr>
                <w:rFonts w:ascii="Times New Roman" w:hAnsi="Times New Roman"/>
                <w:b/>
                <w:bCs/>
              </w:rPr>
              <w:t xml:space="preserve">Unidentified Participant </w:t>
            </w:r>
          </w:p>
        </w:tc>
        <w:tc>
          <w:tcPr>
            <w:tcW w:w="810" w:type="dxa"/>
            <w:tcBorders>
              <w:top w:val="single" w:sz="4" w:space="0" w:color="auto"/>
              <w:bottom w:val="single" w:sz="4" w:space="0" w:color="auto"/>
            </w:tcBorders>
            <w:vAlign w:val="center"/>
          </w:tcPr>
          <w:p w14:paraId="33306D76" w14:textId="77777777" w:rsidR="00833EE6" w:rsidRPr="00F512B8" w:rsidRDefault="00833EE6" w:rsidP="00AE313B">
            <w:pPr>
              <w:jc w:val="center"/>
              <w:rPr>
                <w:rFonts w:ascii="Times New Roman" w:hAnsi="Times New Roman"/>
                <w:b/>
                <w:bCs/>
              </w:rPr>
            </w:pPr>
            <w:r>
              <w:rPr>
                <w:rFonts w:ascii="Times New Roman" w:hAnsi="Times New Roman"/>
                <w:b/>
                <w:bCs/>
              </w:rPr>
              <w:t>0</w:t>
            </w:r>
          </w:p>
        </w:tc>
        <w:tc>
          <w:tcPr>
            <w:tcW w:w="810" w:type="dxa"/>
            <w:tcBorders>
              <w:top w:val="single" w:sz="4" w:space="0" w:color="auto"/>
              <w:bottom w:val="single" w:sz="4" w:space="0" w:color="auto"/>
            </w:tcBorders>
            <w:shd w:val="clear" w:color="auto" w:fill="auto"/>
            <w:vAlign w:val="center"/>
          </w:tcPr>
          <w:p w14:paraId="63E425AD" w14:textId="77777777" w:rsidR="00833EE6" w:rsidRPr="00F512B8" w:rsidRDefault="00833EE6" w:rsidP="00AE313B">
            <w:pPr>
              <w:jc w:val="center"/>
              <w:rPr>
                <w:rFonts w:ascii="Times New Roman" w:hAnsi="Times New Roman"/>
                <w:b/>
                <w:bCs/>
              </w:rPr>
            </w:pPr>
            <w:r>
              <w:rPr>
                <w:rFonts w:ascii="Times New Roman" w:hAnsi="Times New Roman"/>
                <w:b/>
                <w:bCs/>
              </w:rPr>
              <w:t>1</w:t>
            </w:r>
          </w:p>
        </w:tc>
        <w:tc>
          <w:tcPr>
            <w:tcW w:w="810" w:type="dxa"/>
            <w:tcBorders>
              <w:top w:val="single" w:sz="4" w:space="0" w:color="auto"/>
              <w:bottom w:val="single" w:sz="4" w:space="0" w:color="auto"/>
            </w:tcBorders>
            <w:shd w:val="clear" w:color="auto" w:fill="auto"/>
            <w:vAlign w:val="center"/>
          </w:tcPr>
          <w:p w14:paraId="42864792" w14:textId="77777777" w:rsidR="00833EE6" w:rsidRPr="00F512B8" w:rsidRDefault="00833EE6" w:rsidP="00AE313B">
            <w:pPr>
              <w:jc w:val="center"/>
              <w:rPr>
                <w:rFonts w:ascii="Times New Roman" w:hAnsi="Times New Roman"/>
                <w:b/>
                <w:bCs/>
              </w:rPr>
            </w:pPr>
            <w:r>
              <w:rPr>
                <w:rFonts w:ascii="Times New Roman" w:hAnsi="Times New Roman"/>
                <w:b/>
                <w:bCs/>
              </w:rPr>
              <w:t>0</w:t>
            </w:r>
          </w:p>
        </w:tc>
        <w:tc>
          <w:tcPr>
            <w:tcW w:w="720" w:type="dxa"/>
            <w:tcBorders>
              <w:top w:val="single" w:sz="4" w:space="0" w:color="auto"/>
              <w:bottom w:val="single" w:sz="4" w:space="0" w:color="auto"/>
            </w:tcBorders>
            <w:vAlign w:val="center"/>
          </w:tcPr>
          <w:p w14:paraId="34749131" w14:textId="77777777" w:rsidR="00833EE6" w:rsidRPr="00F512B8" w:rsidRDefault="00833EE6" w:rsidP="00AE313B">
            <w:pPr>
              <w:jc w:val="center"/>
              <w:rPr>
                <w:rFonts w:ascii="Times New Roman" w:hAnsi="Times New Roman"/>
                <w:b/>
                <w:bCs/>
              </w:rPr>
            </w:pPr>
            <w:r>
              <w:rPr>
                <w:rFonts w:ascii="Times New Roman" w:hAnsi="Times New Roman"/>
                <w:b/>
                <w:bCs/>
              </w:rPr>
              <w:t>0</w:t>
            </w:r>
          </w:p>
        </w:tc>
        <w:tc>
          <w:tcPr>
            <w:tcW w:w="640" w:type="dxa"/>
            <w:tcBorders>
              <w:top w:val="single" w:sz="4" w:space="0" w:color="auto"/>
              <w:bottom w:val="single" w:sz="4" w:space="0" w:color="auto"/>
            </w:tcBorders>
            <w:vAlign w:val="center"/>
          </w:tcPr>
          <w:p w14:paraId="76F2E6E1" w14:textId="77777777" w:rsidR="00833EE6" w:rsidRPr="00F512B8" w:rsidRDefault="00833EE6" w:rsidP="00AE313B">
            <w:pPr>
              <w:jc w:val="center"/>
              <w:rPr>
                <w:rFonts w:ascii="Times New Roman" w:hAnsi="Times New Roman"/>
                <w:b/>
                <w:bCs/>
              </w:rPr>
            </w:pPr>
            <w:r>
              <w:rPr>
                <w:rFonts w:ascii="Times New Roman" w:hAnsi="Times New Roman"/>
                <w:b/>
                <w:bCs/>
              </w:rPr>
              <w:t>1</w:t>
            </w:r>
          </w:p>
        </w:tc>
      </w:tr>
    </w:tbl>
    <w:p w14:paraId="0A35C63D" w14:textId="243D75CF" w:rsidR="00833EE6" w:rsidRDefault="00833EE6" w:rsidP="00833EE6"/>
    <w:tbl>
      <w:tblPr>
        <w:tblStyle w:val="SurveyTable"/>
        <w:tblW w:w="9365" w:type="dxa"/>
        <w:tblLayout w:type="fixed"/>
        <w:tblLook w:val="04A0" w:firstRow="1" w:lastRow="0" w:firstColumn="1" w:lastColumn="0" w:noHBand="0" w:noVBand="1"/>
      </w:tblPr>
      <w:tblGrid>
        <w:gridCol w:w="715"/>
        <w:gridCol w:w="8650"/>
      </w:tblGrid>
      <w:tr w:rsidR="009607DC" w:rsidRPr="006A6BFD" w14:paraId="258A0144" w14:textId="77777777" w:rsidTr="00246BC6">
        <w:trPr>
          <w:cnfStyle w:val="100000000000" w:firstRow="1" w:lastRow="0" w:firstColumn="0" w:lastColumn="0" w:oddVBand="0" w:evenVBand="0" w:oddHBand="0" w:evenHBand="0" w:firstRowFirstColumn="0" w:firstRowLastColumn="0" w:lastRowFirstColumn="0" w:lastRowLastColumn="0"/>
          <w:cantSplit/>
          <w:trHeight w:val="876"/>
          <w:tblHeader/>
        </w:trPr>
        <w:tc>
          <w:tcPr>
            <w:tcW w:w="9365" w:type="dxa"/>
            <w:gridSpan w:val="2"/>
            <w:tcBorders>
              <w:top w:val="single" w:sz="4" w:space="0" w:color="auto"/>
            </w:tcBorders>
            <w:vAlign w:val="center"/>
          </w:tcPr>
          <w:p w14:paraId="00A06D33" w14:textId="5830ED33" w:rsidR="009607DC" w:rsidRPr="009607DC" w:rsidRDefault="009607DC" w:rsidP="00F83564">
            <w:pPr>
              <w:pStyle w:val="ListParagraph"/>
              <w:spacing w:before="120" w:after="240"/>
              <w:ind w:left="360"/>
              <w:rPr>
                <w:rFonts w:ascii="Times New Roman" w:hAnsi="Times New Roman"/>
                <w:b/>
              </w:rPr>
            </w:pPr>
            <w:r>
              <w:rPr>
                <w:rFonts w:ascii="Times New Roman" w:hAnsi="Times New Roman"/>
                <w:b/>
              </w:rPr>
              <w:t>6.</w:t>
            </w:r>
            <w:r w:rsidR="00246BC6">
              <w:rPr>
                <w:rFonts w:ascii="Times New Roman" w:hAnsi="Times New Roman"/>
                <w:b/>
              </w:rPr>
              <w:tab/>
            </w:r>
            <w:r w:rsidRPr="006A6BFD">
              <w:rPr>
                <w:rFonts w:ascii="Times New Roman" w:hAnsi="Times New Roman"/>
                <w:b/>
                <w:bCs/>
                <w:iCs/>
              </w:rPr>
              <w:t xml:space="preserve">Standards that support Cybersecurity – NAESB currently has active annual plan items to review </w:t>
            </w:r>
            <w:r w:rsidR="00246BC6">
              <w:rPr>
                <w:rFonts w:ascii="Times New Roman" w:hAnsi="Times New Roman"/>
                <w:b/>
                <w:bCs/>
                <w:iCs/>
              </w:rPr>
              <w:tab/>
            </w:r>
            <w:r w:rsidRPr="006A6BFD">
              <w:rPr>
                <w:rFonts w:ascii="Times New Roman" w:hAnsi="Times New Roman"/>
                <w:b/>
                <w:bCs/>
                <w:iCs/>
              </w:rPr>
              <w:t>and update the existing NAESB Cybersecurity-related standards as necessary</w:t>
            </w:r>
          </w:p>
        </w:tc>
      </w:tr>
      <w:tr w:rsidR="009607DC" w:rsidRPr="006A6BFD" w14:paraId="68BD8A6D" w14:textId="77777777" w:rsidTr="00F83564">
        <w:trPr>
          <w:trHeight w:val="876"/>
        </w:trPr>
        <w:tc>
          <w:tcPr>
            <w:tcW w:w="9365" w:type="dxa"/>
            <w:gridSpan w:val="2"/>
            <w:tcBorders>
              <w:top w:val="single" w:sz="4" w:space="0" w:color="auto"/>
            </w:tcBorders>
            <w:vAlign w:val="center"/>
          </w:tcPr>
          <w:p w14:paraId="311211CA" w14:textId="77777777" w:rsidR="009607DC" w:rsidRPr="006A6BFD" w:rsidRDefault="009607DC" w:rsidP="00F83564">
            <w:pPr>
              <w:pStyle w:val="ListParagraph"/>
              <w:spacing w:before="120" w:after="240"/>
              <w:ind w:left="360"/>
              <w:rPr>
                <w:rFonts w:ascii="Times New Roman" w:hAnsi="Times New Roman"/>
                <w:b/>
                <w:u w:val="single"/>
              </w:rPr>
            </w:pPr>
            <w:r w:rsidRPr="006A6BFD">
              <w:rPr>
                <w:rFonts w:ascii="Times New Roman" w:hAnsi="Times New Roman"/>
                <w:b/>
                <w:u w:val="single"/>
              </w:rPr>
              <w:t>Responses in Support</w:t>
            </w:r>
          </w:p>
          <w:p w14:paraId="1D412F3A" w14:textId="77777777" w:rsidR="009607DC" w:rsidRPr="006A6BFD" w:rsidRDefault="009607DC" w:rsidP="00F83564">
            <w:pPr>
              <w:pStyle w:val="ListParagraph"/>
              <w:spacing w:before="120" w:after="120"/>
              <w:ind w:left="360"/>
              <w:rPr>
                <w:rFonts w:ascii="Times New Roman" w:hAnsi="Times New Roman"/>
                <w:bCs/>
              </w:rPr>
            </w:pPr>
            <w:r w:rsidRPr="006A6BFD">
              <w:rPr>
                <w:rFonts w:ascii="Times New Roman" w:hAnsi="Times New Roman"/>
                <w:bCs/>
              </w:rPr>
              <w:t>Examples of specific business practices, process or transactions that would benefit from standardization by those supportive of standards development or other activity</w:t>
            </w:r>
          </w:p>
        </w:tc>
      </w:tr>
      <w:tr w:rsidR="009607DC" w:rsidRPr="006A6BFD" w14:paraId="3EC8E46F" w14:textId="77777777" w:rsidTr="00F83564">
        <w:trPr>
          <w:trHeight w:val="504"/>
        </w:trPr>
        <w:tc>
          <w:tcPr>
            <w:tcW w:w="715" w:type="dxa"/>
            <w:vAlign w:val="center"/>
          </w:tcPr>
          <w:p w14:paraId="4A7466F1"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1.</w:t>
            </w:r>
          </w:p>
        </w:tc>
        <w:tc>
          <w:tcPr>
            <w:tcW w:w="8650" w:type="dxa"/>
          </w:tcPr>
          <w:p w14:paraId="6E9E023E"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Standardization would encourage resolution of the risk today with a lax approach to nominations and operational systems</w:t>
            </w:r>
            <w:r>
              <w:rPr>
                <w:rFonts w:ascii="Times New Roman" w:hAnsi="Times New Roman"/>
                <w:bCs/>
              </w:rPr>
              <w:t xml:space="preserve"> (</w:t>
            </w:r>
            <w:r w:rsidRPr="001D5E78">
              <w:rPr>
                <w:rFonts w:ascii="Times New Roman" w:hAnsi="Times New Roman"/>
                <w:bCs/>
                <w:i/>
                <w:iCs/>
              </w:rPr>
              <w:t>RMQ, WEQ, and WGQ Other Participant</w:t>
            </w:r>
            <w:r>
              <w:rPr>
                <w:rFonts w:ascii="Times New Roman" w:hAnsi="Times New Roman"/>
                <w:bCs/>
              </w:rPr>
              <w:t>)</w:t>
            </w:r>
          </w:p>
        </w:tc>
      </w:tr>
      <w:tr w:rsidR="009607DC" w:rsidRPr="006A6BFD" w14:paraId="2B9E9BD8" w14:textId="77777777" w:rsidTr="00F83564">
        <w:trPr>
          <w:trHeight w:val="504"/>
        </w:trPr>
        <w:tc>
          <w:tcPr>
            <w:tcW w:w="715" w:type="dxa"/>
            <w:vAlign w:val="center"/>
          </w:tcPr>
          <w:p w14:paraId="3BF03CFB"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2.</w:t>
            </w:r>
          </w:p>
        </w:tc>
        <w:tc>
          <w:tcPr>
            <w:tcW w:w="8650" w:type="dxa"/>
          </w:tcPr>
          <w:p w14:paraId="0A604E0A"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Standards are not keeping pace with the rate of change in the cybersecurity space. More flexibility is needed.</w:t>
            </w:r>
            <w:r>
              <w:rPr>
                <w:rFonts w:ascii="Times New Roman" w:hAnsi="Times New Roman"/>
                <w:bCs/>
              </w:rPr>
              <w:t xml:space="preserve"> (</w:t>
            </w:r>
            <w:r w:rsidRPr="001D5E78">
              <w:rPr>
                <w:rFonts w:ascii="Times New Roman" w:hAnsi="Times New Roman"/>
                <w:bCs/>
                <w:i/>
                <w:iCs/>
              </w:rPr>
              <w:t>WGQ Services or Technology Company</w:t>
            </w:r>
            <w:r>
              <w:rPr>
                <w:rFonts w:ascii="Times New Roman" w:hAnsi="Times New Roman"/>
                <w:bCs/>
              </w:rPr>
              <w:t>)</w:t>
            </w:r>
          </w:p>
        </w:tc>
      </w:tr>
      <w:tr w:rsidR="009607DC" w:rsidRPr="006A6BFD" w14:paraId="15FE1BEB" w14:textId="77777777" w:rsidTr="00F83564">
        <w:trPr>
          <w:trHeight w:val="504"/>
        </w:trPr>
        <w:tc>
          <w:tcPr>
            <w:tcW w:w="715" w:type="dxa"/>
            <w:vAlign w:val="center"/>
          </w:tcPr>
          <w:p w14:paraId="7ECD6882"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3.</w:t>
            </w:r>
          </w:p>
        </w:tc>
        <w:tc>
          <w:tcPr>
            <w:tcW w:w="8650" w:type="dxa"/>
          </w:tcPr>
          <w:p w14:paraId="292F4887"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See Cyber Security element of the NAESB REQ.21 ESPI standard</w:t>
            </w:r>
            <w:r>
              <w:rPr>
                <w:rFonts w:ascii="Times New Roman" w:hAnsi="Times New Roman"/>
                <w:bCs/>
              </w:rPr>
              <w:t xml:space="preserve"> (</w:t>
            </w:r>
            <w:r w:rsidRPr="001D5E78">
              <w:rPr>
                <w:rFonts w:ascii="Times New Roman" w:hAnsi="Times New Roman"/>
                <w:bCs/>
                <w:i/>
                <w:iCs/>
              </w:rPr>
              <w:t>RMQ Other Participant</w:t>
            </w:r>
            <w:r>
              <w:rPr>
                <w:rFonts w:ascii="Times New Roman" w:hAnsi="Times New Roman"/>
                <w:bCs/>
              </w:rPr>
              <w:t>)</w:t>
            </w:r>
          </w:p>
        </w:tc>
      </w:tr>
      <w:tr w:rsidR="009607DC" w:rsidRPr="006A6BFD" w14:paraId="7ED122CB" w14:textId="77777777" w:rsidTr="00F83564">
        <w:trPr>
          <w:trHeight w:val="504"/>
        </w:trPr>
        <w:tc>
          <w:tcPr>
            <w:tcW w:w="715" w:type="dxa"/>
            <w:vAlign w:val="center"/>
          </w:tcPr>
          <w:p w14:paraId="5081B4AD"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4.</w:t>
            </w:r>
          </w:p>
        </w:tc>
        <w:tc>
          <w:tcPr>
            <w:tcW w:w="8650" w:type="dxa"/>
          </w:tcPr>
          <w:p w14:paraId="1AFD346E"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We support standards development to the extent they make customer interface consistent. For example, there are different methods of Multi-Factor Authentication (MFA) being deployed that may impact customers who access multiple customer activity websites. (</w:t>
            </w:r>
            <w:proofErr w:type="gramStart"/>
            <w:r w:rsidRPr="001D5E78">
              <w:rPr>
                <w:rFonts w:ascii="Times New Roman" w:hAnsi="Times New Roman"/>
                <w:bCs/>
                <w:i/>
                <w:iCs/>
              </w:rPr>
              <w:t>five</w:t>
            </w:r>
            <w:proofErr w:type="gramEnd"/>
            <w:r w:rsidRPr="001D5E78">
              <w:rPr>
                <w:rFonts w:ascii="Times New Roman" w:hAnsi="Times New Roman"/>
                <w:bCs/>
                <w:i/>
                <w:iCs/>
              </w:rPr>
              <w:t xml:space="preserve"> responses; all WGQ Pipeline</w:t>
            </w:r>
            <w:r>
              <w:rPr>
                <w:rFonts w:ascii="Times New Roman" w:hAnsi="Times New Roman"/>
                <w:bCs/>
              </w:rPr>
              <w:t>)</w:t>
            </w:r>
          </w:p>
        </w:tc>
      </w:tr>
      <w:tr w:rsidR="009607DC" w:rsidRPr="006A6BFD" w14:paraId="10E1363B" w14:textId="77777777" w:rsidTr="00F83564">
        <w:trPr>
          <w:trHeight w:val="504"/>
        </w:trPr>
        <w:tc>
          <w:tcPr>
            <w:tcW w:w="715" w:type="dxa"/>
            <w:vAlign w:val="center"/>
          </w:tcPr>
          <w:p w14:paraId="3830C6D9"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5.</w:t>
            </w:r>
          </w:p>
        </w:tc>
        <w:tc>
          <w:tcPr>
            <w:tcW w:w="8650" w:type="dxa"/>
          </w:tcPr>
          <w:p w14:paraId="42494B79"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Security standards for Distributed Energy Resources (DER) components</w:t>
            </w:r>
            <w:r>
              <w:rPr>
                <w:rFonts w:ascii="Times New Roman" w:hAnsi="Times New Roman"/>
                <w:bCs/>
              </w:rPr>
              <w:t xml:space="preserve"> (</w:t>
            </w:r>
            <w:r w:rsidRPr="001D5E78">
              <w:rPr>
                <w:rFonts w:ascii="Times New Roman" w:hAnsi="Times New Roman"/>
                <w:bCs/>
                <w:i/>
                <w:iCs/>
              </w:rPr>
              <w:t>RMQ Retail Electric Service Provider/Supplier / WEQ Transmission, Generator / WGQ Pipeline</w:t>
            </w:r>
            <w:r>
              <w:rPr>
                <w:rFonts w:ascii="Times New Roman" w:hAnsi="Times New Roman"/>
                <w:bCs/>
              </w:rPr>
              <w:t>)</w:t>
            </w:r>
          </w:p>
        </w:tc>
      </w:tr>
      <w:tr w:rsidR="009607DC" w:rsidRPr="006A6BFD" w14:paraId="5D77A537" w14:textId="77777777" w:rsidTr="00F83564">
        <w:trPr>
          <w:trHeight w:val="504"/>
        </w:trPr>
        <w:tc>
          <w:tcPr>
            <w:tcW w:w="715" w:type="dxa"/>
            <w:vAlign w:val="center"/>
          </w:tcPr>
          <w:p w14:paraId="2AEA1DAC"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6.</w:t>
            </w:r>
          </w:p>
        </w:tc>
        <w:tc>
          <w:tcPr>
            <w:tcW w:w="8650" w:type="dxa"/>
          </w:tcPr>
          <w:p w14:paraId="728117B6"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Cybersecurity standards that would require a 3rd party to protect energy information when this information has been provided to 3rd party. For example, ISO/RTO grid network/facility information provided to a GIS vendor to create an outage management system with facility data overlaid on a geographic platform. This capability could apply to any sensitive energy data provided 3rd parties.</w:t>
            </w:r>
            <w:r>
              <w:rPr>
                <w:rFonts w:ascii="Times New Roman" w:hAnsi="Times New Roman"/>
                <w:bCs/>
              </w:rPr>
              <w:t xml:space="preserve"> (</w:t>
            </w:r>
            <w:r w:rsidRPr="001D5E78">
              <w:rPr>
                <w:rFonts w:ascii="Times New Roman" w:hAnsi="Times New Roman"/>
                <w:bCs/>
                <w:i/>
                <w:iCs/>
              </w:rPr>
              <w:t>WEQ Technology or Services Company</w:t>
            </w:r>
            <w:r>
              <w:rPr>
                <w:rFonts w:ascii="Times New Roman" w:hAnsi="Times New Roman"/>
                <w:bCs/>
              </w:rPr>
              <w:t>)</w:t>
            </w:r>
          </w:p>
        </w:tc>
      </w:tr>
      <w:tr w:rsidR="009607DC" w:rsidRPr="006A6BFD" w14:paraId="07E826A4" w14:textId="77777777" w:rsidTr="00F83564">
        <w:trPr>
          <w:trHeight w:val="504"/>
        </w:trPr>
        <w:tc>
          <w:tcPr>
            <w:tcW w:w="715" w:type="dxa"/>
            <w:vAlign w:val="center"/>
          </w:tcPr>
          <w:p w14:paraId="520A11CF"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7.</w:t>
            </w:r>
          </w:p>
        </w:tc>
        <w:tc>
          <w:tcPr>
            <w:tcW w:w="8650" w:type="dxa"/>
          </w:tcPr>
          <w:p w14:paraId="675A2271"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The current activity to migrate existing cyber standards to a common book within each quadrant is a good start for improving the flexibility of the standards to maintain relevant practices required for securing communications.</w:t>
            </w:r>
            <w:r>
              <w:rPr>
                <w:rFonts w:ascii="Times New Roman" w:hAnsi="Times New Roman"/>
                <w:bCs/>
              </w:rPr>
              <w:t xml:space="preserve"> (</w:t>
            </w:r>
            <w:r w:rsidRPr="001D5E78">
              <w:rPr>
                <w:rFonts w:ascii="Times New Roman" w:hAnsi="Times New Roman"/>
                <w:bCs/>
                <w:i/>
                <w:iCs/>
              </w:rPr>
              <w:t>WEQ IGO and Planners / WGQ End User</w:t>
            </w:r>
            <w:r>
              <w:rPr>
                <w:rFonts w:ascii="Times New Roman" w:hAnsi="Times New Roman"/>
                <w:bCs/>
              </w:rPr>
              <w:t>)</w:t>
            </w:r>
          </w:p>
        </w:tc>
      </w:tr>
      <w:tr w:rsidR="009607DC" w:rsidRPr="006A6BFD" w14:paraId="6FCBB444" w14:textId="77777777" w:rsidTr="00F83564">
        <w:trPr>
          <w:trHeight w:val="504"/>
        </w:trPr>
        <w:tc>
          <w:tcPr>
            <w:tcW w:w="715" w:type="dxa"/>
            <w:vAlign w:val="center"/>
          </w:tcPr>
          <w:p w14:paraId="701F1008"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8.</w:t>
            </w:r>
          </w:p>
        </w:tc>
        <w:tc>
          <w:tcPr>
            <w:tcW w:w="8650" w:type="dxa"/>
          </w:tcPr>
          <w:p w14:paraId="72B6F46B"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Extreme in Texas and California</w:t>
            </w:r>
            <w:r>
              <w:rPr>
                <w:rFonts w:ascii="Times New Roman" w:hAnsi="Times New Roman"/>
                <w:bCs/>
              </w:rPr>
              <w:t xml:space="preserve"> (</w:t>
            </w:r>
            <w:r w:rsidRPr="00635C52">
              <w:rPr>
                <w:rFonts w:ascii="Times New Roman" w:hAnsi="Times New Roman"/>
                <w:bCs/>
                <w:i/>
                <w:iCs/>
              </w:rPr>
              <w:t>RMQ, WEQ, and WGQ Other Participant</w:t>
            </w:r>
            <w:r>
              <w:rPr>
                <w:rFonts w:ascii="Times New Roman" w:hAnsi="Times New Roman"/>
                <w:bCs/>
              </w:rPr>
              <w:t>)</w:t>
            </w:r>
          </w:p>
        </w:tc>
      </w:tr>
      <w:tr w:rsidR="009607DC" w:rsidRPr="006A6BFD" w14:paraId="59EED246" w14:textId="77777777" w:rsidTr="00F83564">
        <w:trPr>
          <w:trHeight w:val="504"/>
        </w:trPr>
        <w:tc>
          <w:tcPr>
            <w:tcW w:w="715" w:type="dxa"/>
            <w:vAlign w:val="center"/>
          </w:tcPr>
          <w:p w14:paraId="74CF773B" w14:textId="77777777" w:rsidR="009607DC" w:rsidRPr="006A6BFD" w:rsidRDefault="009607DC" w:rsidP="00F83564">
            <w:pPr>
              <w:spacing w:before="120" w:after="120"/>
              <w:ind w:right="-144"/>
              <w:jc w:val="center"/>
              <w:rPr>
                <w:bCs/>
              </w:rPr>
            </w:pPr>
            <w:r>
              <w:rPr>
                <w:bCs/>
              </w:rPr>
              <w:lastRenderedPageBreak/>
              <w:t>9.</w:t>
            </w:r>
          </w:p>
        </w:tc>
        <w:tc>
          <w:tcPr>
            <w:tcW w:w="8650" w:type="dxa"/>
          </w:tcPr>
          <w:p w14:paraId="561E0D3D" w14:textId="77777777" w:rsidR="009607DC" w:rsidRPr="006A6BFD" w:rsidRDefault="009607DC" w:rsidP="00F83564">
            <w:pPr>
              <w:spacing w:before="120" w:after="120"/>
              <w:ind w:left="270" w:right="-144"/>
              <w:rPr>
                <w:bCs/>
              </w:rPr>
            </w:pPr>
            <w:r w:rsidRPr="00155BAF">
              <w:rPr>
                <w:rFonts w:ascii="Times New Roman" w:hAnsi="Times New Roman"/>
                <w:bCs/>
              </w:rPr>
              <w:t>A continued effort to increase speed, quality, and efficiency of developing, adopting and coordinating business transaction cybersecurity standards for the energy industry.</w:t>
            </w:r>
            <w:r>
              <w:rPr>
                <w:rFonts w:ascii="Times New Roman" w:hAnsi="Times New Roman"/>
                <w:bCs/>
              </w:rPr>
              <w:t xml:space="preserve"> (</w:t>
            </w:r>
            <w:r w:rsidRPr="00F82301">
              <w:rPr>
                <w:rFonts w:ascii="Times New Roman" w:hAnsi="Times New Roman"/>
                <w:bCs/>
                <w:i/>
                <w:iCs/>
              </w:rPr>
              <w:t>RMQ Retail Electric Service Provider/Supplier</w:t>
            </w:r>
            <w:r>
              <w:rPr>
                <w:rFonts w:ascii="Times New Roman" w:hAnsi="Times New Roman"/>
                <w:bCs/>
              </w:rPr>
              <w:t>)</w:t>
            </w:r>
          </w:p>
        </w:tc>
      </w:tr>
      <w:tr w:rsidR="009607DC" w:rsidRPr="00635C52" w14:paraId="1C50D869" w14:textId="77777777" w:rsidTr="00F83564">
        <w:trPr>
          <w:trHeight w:val="504"/>
        </w:trPr>
        <w:tc>
          <w:tcPr>
            <w:tcW w:w="715" w:type="dxa"/>
            <w:vAlign w:val="center"/>
          </w:tcPr>
          <w:p w14:paraId="3A059D99" w14:textId="77777777" w:rsidR="009607DC" w:rsidRPr="00635C52" w:rsidRDefault="009607DC" w:rsidP="00F83564">
            <w:pPr>
              <w:spacing w:before="120" w:after="120"/>
              <w:ind w:right="-144"/>
              <w:jc w:val="center"/>
              <w:rPr>
                <w:rFonts w:ascii="Times New Roman" w:hAnsi="Times New Roman"/>
                <w:bCs/>
              </w:rPr>
            </w:pPr>
            <w:r w:rsidRPr="00635C52">
              <w:rPr>
                <w:rFonts w:ascii="Times New Roman" w:hAnsi="Times New Roman"/>
                <w:bCs/>
              </w:rPr>
              <w:t>10.</w:t>
            </w:r>
          </w:p>
        </w:tc>
        <w:tc>
          <w:tcPr>
            <w:tcW w:w="8650" w:type="dxa"/>
          </w:tcPr>
          <w:p w14:paraId="047BCC14" w14:textId="77777777" w:rsidR="009607DC" w:rsidRPr="00635C52" w:rsidRDefault="009607DC" w:rsidP="00F83564">
            <w:pPr>
              <w:spacing w:before="120" w:after="120"/>
              <w:ind w:left="270" w:right="-144"/>
              <w:rPr>
                <w:rFonts w:ascii="Times New Roman" w:hAnsi="Times New Roman"/>
                <w:bCs/>
              </w:rPr>
            </w:pPr>
            <w:r w:rsidRPr="00635C52">
              <w:rPr>
                <w:rFonts w:ascii="Times New Roman" w:hAnsi="Times New Roman"/>
                <w:bCs/>
              </w:rPr>
              <w:t>EDI security for gas and electric retail transactions (</w:t>
            </w:r>
            <w:r w:rsidRPr="00635C52">
              <w:rPr>
                <w:rFonts w:ascii="Times New Roman" w:hAnsi="Times New Roman"/>
                <w:bCs/>
                <w:i/>
                <w:iCs/>
              </w:rPr>
              <w:t>RMQ Retail Electric Service Provider/Supplier / WEQ Technology or Services Company / WGQ Services or Technology Company</w:t>
            </w:r>
            <w:r w:rsidRPr="00635C52">
              <w:rPr>
                <w:rFonts w:ascii="Times New Roman" w:hAnsi="Times New Roman"/>
                <w:bCs/>
              </w:rPr>
              <w:t>)</w:t>
            </w:r>
          </w:p>
        </w:tc>
      </w:tr>
      <w:tr w:rsidR="009607DC" w:rsidRPr="006A6BFD" w14:paraId="7D541F77" w14:textId="77777777" w:rsidTr="00F83564">
        <w:trPr>
          <w:trHeight w:val="360"/>
        </w:trPr>
        <w:tc>
          <w:tcPr>
            <w:tcW w:w="9365" w:type="dxa"/>
            <w:gridSpan w:val="2"/>
            <w:vAlign w:val="center"/>
          </w:tcPr>
          <w:p w14:paraId="648AF003" w14:textId="77777777" w:rsidR="009607DC" w:rsidRPr="006A6BFD" w:rsidRDefault="009607DC" w:rsidP="00F83564">
            <w:pPr>
              <w:pStyle w:val="ListParagraph"/>
              <w:spacing w:before="120" w:after="0"/>
              <w:ind w:left="360"/>
              <w:rPr>
                <w:rFonts w:ascii="Times New Roman" w:hAnsi="Times New Roman"/>
                <w:b/>
                <w:u w:val="single"/>
              </w:rPr>
            </w:pPr>
            <w:r w:rsidRPr="006A6BFD">
              <w:rPr>
                <w:rFonts w:ascii="Times New Roman" w:hAnsi="Times New Roman"/>
                <w:b/>
                <w:u w:val="single"/>
              </w:rPr>
              <w:t>Responses not in Support</w:t>
            </w:r>
          </w:p>
          <w:p w14:paraId="412681F3" w14:textId="77777777" w:rsidR="009607DC" w:rsidRPr="006A6BFD" w:rsidRDefault="009607DC" w:rsidP="00F83564">
            <w:pPr>
              <w:spacing w:after="120"/>
              <w:ind w:left="360"/>
              <w:rPr>
                <w:rFonts w:ascii="Times New Roman" w:hAnsi="Times New Roman"/>
                <w:highlight w:val="yellow"/>
              </w:rPr>
            </w:pPr>
            <w:r w:rsidRPr="006A6BFD">
              <w:rPr>
                <w:rFonts w:ascii="Times New Roman" w:hAnsi="Times New Roman"/>
                <w:bCs/>
              </w:rPr>
              <w:t>Detailed information concerning responses by those not supportive of standards development or other activity</w:t>
            </w:r>
          </w:p>
        </w:tc>
      </w:tr>
      <w:tr w:rsidR="009607DC" w:rsidRPr="00635C52" w14:paraId="6DDC6CB9" w14:textId="77777777" w:rsidTr="00F83564">
        <w:trPr>
          <w:trHeight w:val="360"/>
        </w:trPr>
        <w:tc>
          <w:tcPr>
            <w:tcW w:w="9365" w:type="dxa"/>
            <w:gridSpan w:val="2"/>
            <w:vAlign w:val="center"/>
          </w:tcPr>
          <w:p w14:paraId="1F48106B" w14:textId="77777777" w:rsidR="009607DC" w:rsidRDefault="009607DC" w:rsidP="00F83564">
            <w:pPr>
              <w:spacing w:before="120" w:after="120"/>
              <w:ind w:left="270" w:right="-144"/>
              <w:rPr>
                <w:rFonts w:ascii="Times New Roman" w:hAnsi="Times New Roman"/>
                <w:bCs/>
              </w:rPr>
            </w:pPr>
            <w:r w:rsidRPr="006A6BFD">
              <w:rPr>
                <w:rFonts w:ascii="Times New Roman" w:hAnsi="Times New Roman"/>
                <w:bCs/>
              </w:rPr>
              <w:t>Standardization in the area is not needed</w:t>
            </w:r>
          </w:p>
          <w:p w14:paraId="2AAA99D6" w14:textId="77777777" w:rsidR="009607DC" w:rsidRPr="00635C52" w:rsidRDefault="009607DC" w:rsidP="00F83564">
            <w:pPr>
              <w:spacing w:before="120" w:after="120"/>
              <w:ind w:left="270" w:right="-144"/>
              <w:rPr>
                <w:rFonts w:ascii="Times New Roman" w:hAnsi="Times New Roman"/>
                <w:bCs/>
                <w:i/>
                <w:iCs/>
              </w:rPr>
            </w:pPr>
            <w:r w:rsidRPr="00635C52">
              <w:rPr>
                <w:rFonts w:ascii="Times New Roman" w:hAnsi="Times New Roman"/>
                <w:bCs/>
                <w:i/>
                <w:iCs/>
              </w:rPr>
              <w:t>Zero responses</w:t>
            </w:r>
          </w:p>
        </w:tc>
      </w:tr>
      <w:tr w:rsidR="009607DC" w:rsidRPr="00635C52" w14:paraId="4CC300A6" w14:textId="77777777" w:rsidTr="00F83564">
        <w:trPr>
          <w:trHeight w:val="360"/>
        </w:trPr>
        <w:tc>
          <w:tcPr>
            <w:tcW w:w="9365" w:type="dxa"/>
            <w:gridSpan w:val="2"/>
            <w:vAlign w:val="center"/>
          </w:tcPr>
          <w:p w14:paraId="3C43E813" w14:textId="77777777" w:rsidR="009607DC" w:rsidRDefault="009607DC" w:rsidP="00F83564">
            <w:pPr>
              <w:spacing w:before="120" w:after="120"/>
              <w:ind w:left="270" w:right="-144"/>
              <w:rPr>
                <w:rFonts w:ascii="Times New Roman" w:hAnsi="Times New Roman"/>
                <w:bCs/>
              </w:rPr>
            </w:pPr>
            <w:r w:rsidRPr="006A6BFD">
              <w:rPr>
                <w:rFonts w:ascii="Times New Roman" w:hAnsi="Times New Roman"/>
                <w:bCs/>
              </w:rPr>
              <w:t>Standards currently exist that adequately address the area for the energy industry</w:t>
            </w:r>
          </w:p>
          <w:p w14:paraId="142AE5EA" w14:textId="77777777" w:rsidR="009607DC" w:rsidRPr="00635C52" w:rsidRDefault="009607DC" w:rsidP="00F83564">
            <w:pPr>
              <w:spacing w:before="120" w:after="120"/>
              <w:ind w:left="270" w:right="-144"/>
              <w:rPr>
                <w:rFonts w:ascii="Times New Roman" w:hAnsi="Times New Roman"/>
                <w:bCs/>
                <w:i/>
                <w:iCs/>
              </w:rPr>
            </w:pPr>
            <w:r w:rsidRPr="00635C52">
              <w:rPr>
                <w:rFonts w:ascii="Times New Roman" w:hAnsi="Times New Roman"/>
                <w:bCs/>
                <w:i/>
                <w:iCs/>
              </w:rPr>
              <w:t>Four responses with one comment</w:t>
            </w:r>
          </w:p>
        </w:tc>
      </w:tr>
      <w:tr w:rsidR="009607DC" w:rsidRPr="006A6BFD" w14:paraId="36639563" w14:textId="77777777" w:rsidTr="00F83564">
        <w:trPr>
          <w:trHeight w:val="360"/>
        </w:trPr>
        <w:tc>
          <w:tcPr>
            <w:tcW w:w="715" w:type="dxa"/>
            <w:vAlign w:val="center"/>
          </w:tcPr>
          <w:p w14:paraId="6FFCB472" w14:textId="77777777" w:rsidR="009607DC" w:rsidRPr="006A6BFD" w:rsidRDefault="009607DC" w:rsidP="00F83564">
            <w:pPr>
              <w:spacing w:before="120" w:after="120"/>
              <w:ind w:right="-54"/>
              <w:jc w:val="center"/>
              <w:rPr>
                <w:rFonts w:ascii="Times New Roman" w:hAnsi="Times New Roman"/>
                <w:bCs/>
              </w:rPr>
            </w:pPr>
          </w:p>
        </w:tc>
        <w:tc>
          <w:tcPr>
            <w:tcW w:w="8650" w:type="dxa"/>
            <w:vAlign w:val="center"/>
          </w:tcPr>
          <w:p w14:paraId="4CA378F1"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 xml:space="preserve">As it relates to the gas industry, TSA has issued security directives related to cybersecurity and proposed formal rules </w:t>
            </w:r>
            <w:proofErr w:type="spellStart"/>
            <w:r w:rsidRPr="006A6BFD">
              <w:rPr>
                <w:rFonts w:ascii="Times New Roman" w:hAnsi="Times New Roman"/>
                <w:bCs/>
              </w:rPr>
              <w:t>maybe</w:t>
            </w:r>
            <w:proofErr w:type="spellEnd"/>
            <w:r w:rsidRPr="006A6BFD">
              <w:rPr>
                <w:rFonts w:ascii="Times New Roman" w:hAnsi="Times New Roman"/>
                <w:bCs/>
              </w:rPr>
              <w:t xml:space="preserve"> forthcoming.</w:t>
            </w:r>
            <w:r>
              <w:rPr>
                <w:rFonts w:ascii="Times New Roman" w:hAnsi="Times New Roman"/>
                <w:bCs/>
              </w:rPr>
              <w:t xml:space="preserve"> (</w:t>
            </w:r>
            <w:r w:rsidRPr="00635C52">
              <w:rPr>
                <w:rFonts w:ascii="Times New Roman" w:hAnsi="Times New Roman"/>
                <w:bCs/>
                <w:i/>
                <w:iCs/>
              </w:rPr>
              <w:t>WGQ Distributor</w:t>
            </w:r>
            <w:r>
              <w:rPr>
                <w:rFonts w:ascii="Times New Roman" w:hAnsi="Times New Roman"/>
                <w:bCs/>
              </w:rPr>
              <w:t>)</w:t>
            </w:r>
          </w:p>
        </w:tc>
      </w:tr>
      <w:tr w:rsidR="009607DC" w:rsidRPr="00635C52" w14:paraId="156A38C7" w14:textId="77777777" w:rsidTr="00F83564">
        <w:trPr>
          <w:trHeight w:val="360"/>
        </w:trPr>
        <w:tc>
          <w:tcPr>
            <w:tcW w:w="9365" w:type="dxa"/>
            <w:gridSpan w:val="2"/>
            <w:vAlign w:val="center"/>
          </w:tcPr>
          <w:p w14:paraId="2566B6A8" w14:textId="77777777" w:rsidR="009607DC" w:rsidRDefault="009607DC" w:rsidP="00F83564">
            <w:pPr>
              <w:spacing w:before="120" w:after="120"/>
              <w:ind w:left="270" w:right="-144"/>
              <w:rPr>
                <w:rFonts w:ascii="Times New Roman" w:hAnsi="Times New Roman"/>
                <w:bCs/>
              </w:rPr>
            </w:pPr>
            <w:r w:rsidRPr="006A6BFD">
              <w:rPr>
                <w:rFonts w:ascii="Times New Roman" w:hAnsi="Times New Roman"/>
                <w:bCs/>
              </w:rPr>
              <w:t>Standards development by NAESB would be inappropriate</w:t>
            </w:r>
          </w:p>
          <w:p w14:paraId="707A0DA4" w14:textId="77777777" w:rsidR="009607DC" w:rsidRPr="00635C52" w:rsidRDefault="009607DC" w:rsidP="00F83564">
            <w:pPr>
              <w:spacing w:before="120" w:after="120"/>
              <w:ind w:left="270" w:right="-144"/>
              <w:rPr>
                <w:rFonts w:ascii="Times New Roman" w:hAnsi="Times New Roman"/>
                <w:bCs/>
                <w:i/>
                <w:iCs/>
              </w:rPr>
            </w:pPr>
            <w:r w:rsidRPr="00635C52">
              <w:rPr>
                <w:rFonts w:ascii="Times New Roman" w:hAnsi="Times New Roman"/>
                <w:bCs/>
                <w:i/>
                <w:iCs/>
              </w:rPr>
              <w:t>Two responses with comments</w:t>
            </w:r>
          </w:p>
        </w:tc>
      </w:tr>
      <w:tr w:rsidR="009607DC" w:rsidRPr="006A6BFD" w14:paraId="057D555F" w14:textId="77777777" w:rsidTr="00F83564">
        <w:trPr>
          <w:trHeight w:val="360"/>
        </w:trPr>
        <w:tc>
          <w:tcPr>
            <w:tcW w:w="715" w:type="dxa"/>
            <w:vAlign w:val="center"/>
          </w:tcPr>
          <w:p w14:paraId="2710E8DC" w14:textId="77777777" w:rsidR="009607DC" w:rsidRPr="006A6BFD" w:rsidRDefault="009607DC" w:rsidP="00F83564">
            <w:pPr>
              <w:spacing w:before="120" w:after="120"/>
              <w:ind w:right="-54"/>
              <w:jc w:val="center"/>
              <w:rPr>
                <w:rFonts w:ascii="Times New Roman" w:hAnsi="Times New Roman"/>
                <w:bCs/>
              </w:rPr>
            </w:pPr>
          </w:p>
        </w:tc>
        <w:tc>
          <w:tcPr>
            <w:tcW w:w="8650" w:type="dxa"/>
            <w:vAlign w:val="center"/>
          </w:tcPr>
          <w:p w14:paraId="4EC20D19"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Better addressed elsewhere.</w:t>
            </w:r>
            <w:r>
              <w:rPr>
                <w:rFonts w:ascii="Times New Roman" w:hAnsi="Times New Roman"/>
                <w:bCs/>
              </w:rPr>
              <w:t xml:space="preserve"> (</w:t>
            </w:r>
            <w:r w:rsidRPr="00635C52">
              <w:rPr>
                <w:rFonts w:ascii="Times New Roman" w:hAnsi="Times New Roman"/>
                <w:bCs/>
                <w:i/>
                <w:iCs/>
              </w:rPr>
              <w:t>WGQ Distributor</w:t>
            </w:r>
            <w:r>
              <w:rPr>
                <w:rFonts w:ascii="Times New Roman" w:hAnsi="Times New Roman"/>
                <w:bCs/>
              </w:rPr>
              <w:t>)</w:t>
            </w:r>
          </w:p>
        </w:tc>
      </w:tr>
      <w:tr w:rsidR="009607DC" w:rsidRPr="006A6BFD" w14:paraId="06DA9E8A" w14:textId="77777777" w:rsidTr="00F83564">
        <w:trPr>
          <w:trHeight w:val="360"/>
        </w:trPr>
        <w:tc>
          <w:tcPr>
            <w:tcW w:w="715" w:type="dxa"/>
            <w:vAlign w:val="center"/>
          </w:tcPr>
          <w:p w14:paraId="3440D675" w14:textId="77777777" w:rsidR="009607DC" w:rsidRPr="006A6BFD" w:rsidRDefault="009607DC" w:rsidP="00F83564">
            <w:pPr>
              <w:spacing w:before="120" w:after="120"/>
              <w:ind w:right="-54"/>
              <w:jc w:val="center"/>
              <w:rPr>
                <w:rFonts w:ascii="Times New Roman" w:hAnsi="Times New Roman"/>
                <w:bCs/>
              </w:rPr>
            </w:pPr>
          </w:p>
        </w:tc>
        <w:tc>
          <w:tcPr>
            <w:tcW w:w="8650" w:type="dxa"/>
            <w:vAlign w:val="center"/>
          </w:tcPr>
          <w:p w14:paraId="36702224"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NIST and the U.S. DOE have standards that are industry-accepted and it may dilute the focus of NAESB to create standards that would essentially compete with those.  Rather, it would be better for NAESB to point to specific NIST/DOE standards that members should follow.</w:t>
            </w:r>
            <w:r>
              <w:rPr>
                <w:rFonts w:ascii="Times New Roman" w:hAnsi="Times New Roman"/>
                <w:bCs/>
              </w:rPr>
              <w:t xml:space="preserve"> (</w:t>
            </w:r>
            <w:r w:rsidRPr="00423B2F">
              <w:rPr>
                <w:rFonts w:ascii="Times New Roman" w:hAnsi="Times New Roman"/>
                <w:bCs/>
                <w:i/>
                <w:iCs/>
              </w:rPr>
              <w:t>RMQ Retail Electric</w:t>
            </w:r>
            <w:r>
              <w:rPr>
                <w:rFonts w:ascii="Times New Roman" w:hAnsi="Times New Roman"/>
                <w:bCs/>
              </w:rPr>
              <w:t xml:space="preserve"> </w:t>
            </w:r>
            <w:r w:rsidRPr="00423B2F">
              <w:rPr>
                <w:rFonts w:ascii="Times New Roman" w:hAnsi="Times New Roman"/>
                <w:bCs/>
                <w:i/>
                <w:iCs/>
              </w:rPr>
              <w:t>Service Provider/Supplier</w:t>
            </w:r>
            <w:r>
              <w:rPr>
                <w:rFonts w:ascii="Times New Roman" w:hAnsi="Times New Roman"/>
                <w:bCs/>
              </w:rPr>
              <w:t>)</w:t>
            </w:r>
          </w:p>
        </w:tc>
      </w:tr>
      <w:tr w:rsidR="009607DC" w:rsidRPr="00635C52" w14:paraId="44F64F66" w14:textId="77777777" w:rsidTr="00F83564">
        <w:trPr>
          <w:trHeight w:val="360"/>
        </w:trPr>
        <w:tc>
          <w:tcPr>
            <w:tcW w:w="9365" w:type="dxa"/>
            <w:gridSpan w:val="2"/>
            <w:vAlign w:val="center"/>
          </w:tcPr>
          <w:p w14:paraId="0C00D759" w14:textId="77777777" w:rsidR="009607DC" w:rsidRDefault="009607DC" w:rsidP="00F83564">
            <w:pPr>
              <w:spacing w:before="120" w:after="120"/>
              <w:ind w:left="270" w:right="-144"/>
              <w:rPr>
                <w:rFonts w:ascii="Times New Roman" w:hAnsi="Times New Roman"/>
                <w:bCs/>
              </w:rPr>
            </w:pPr>
            <w:r w:rsidRPr="006A6BFD">
              <w:rPr>
                <w:rFonts w:ascii="Times New Roman" w:hAnsi="Times New Roman"/>
                <w:bCs/>
              </w:rPr>
              <w:t>Standards development by NAESB would be inappropriate at this time</w:t>
            </w:r>
          </w:p>
          <w:p w14:paraId="17522230" w14:textId="77777777" w:rsidR="009607DC" w:rsidRPr="00635C52" w:rsidRDefault="009607DC" w:rsidP="00F83564">
            <w:pPr>
              <w:spacing w:before="120" w:after="120"/>
              <w:ind w:left="270" w:right="-144"/>
              <w:rPr>
                <w:rFonts w:ascii="Times New Roman" w:hAnsi="Times New Roman"/>
                <w:bCs/>
                <w:i/>
                <w:iCs/>
              </w:rPr>
            </w:pPr>
            <w:r w:rsidRPr="00635C52">
              <w:rPr>
                <w:rFonts w:ascii="Times New Roman" w:hAnsi="Times New Roman"/>
                <w:bCs/>
                <w:i/>
                <w:iCs/>
              </w:rPr>
              <w:t xml:space="preserve">Zero responses </w:t>
            </w:r>
          </w:p>
        </w:tc>
      </w:tr>
      <w:tr w:rsidR="009607DC" w:rsidRPr="00635C52" w14:paraId="389632C8" w14:textId="77777777" w:rsidTr="00F83564">
        <w:trPr>
          <w:trHeight w:val="360"/>
        </w:trPr>
        <w:tc>
          <w:tcPr>
            <w:tcW w:w="9365" w:type="dxa"/>
            <w:gridSpan w:val="2"/>
            <w:vAlign w:val="center"/>
          </w:tcPr>
          <w:p w14:paraId="3850CC3B" w14:textId="77777777" w:rsidR="009607DC" w:rsidRDefault="009607DC" w:rsidP="00F83564">
            <w:pPr>
              <w:spacing w:before="120" w:after="120"/>
              <w:ind w:left="270" w:right="-144"/>
              <w:rPr>
                <w:rFonts w:ascii="Times New Roman" w:hAnsi="Times New Roman"/>
                <w:bCs/>
              </w:rPr>
            </w:pPr>
            <w:r w:rsidRPr="006A6BFD">
              <w:rPr>
                <w:rFonts w:ascii="Times New Roman" w:hAnsi="Times New Roman"/>
                <w:bCs/>
              </w:rPr>
              <w:t>Other (comments below)</w:t>
            </w:r>
          </w:p>
          <w:p w14:paraId="0EB7B48D" w14:textId="77777777" w:rsidR="009607DC" w:rsidRPr="00635C52" w:rsidRDefault="009607DC" w:rsidP="00F83564">
            <w:pPr>
              <w:spacing w:before="120" w:after="120"/>
              <w:ind w:left="270" w:right="-144"/>
              <w:rPr>
                <w:rFonts w:ascii="Times New Roman" w:hAnsi="Times New Roman"/>
                <w:bCs/>
                <w:i/>
                <w:iCs/>
              </w:rPr>
            </w:pPr>
            <w:r w:rsidRPr="00635C52">
              <w:rPr>
                <w:rFonts w:ascii="Times New Roman" w:hAnsi="Times New Roman"/>
                <w:bCs/>
                <w:i/>
                <w:iCs/>
              </w:rPr>
              <w:t>Two responses with comments</w:t>
            </w:r>
          </w:p>
        </w:tc>
      </w:tr>
      <w:tr w:rsidR="009607DC" w:rsidRPr="006A6BFD" w14:paraId="68646F3A" w14:textId="77777777" w:rsidTr="00F83564">
        <w:trPr>
          <w:trHeight w:val="360"/>
        </w:trPr>
        <w:tc>
          <w:tcPr>
            <w:tcW w:w="715" w:type="dxa"/>
            <w:vAlign w:val="center"/>
          </w:tcPr>
          <w:p w14:paraId="7526E6EA" w14:textId="77777777" w:rsidR="009607DC" w:rsidRPr="006A6BFD" w:rsidRDefault="009607DC" w:rsidP="00F83564">
            <w:pPr>
              <w:spacing w:before="120" w:after="120"/>
              <w:ind w:right="-54"/>
              <w:jc w:val="center"/>
              <w:rPr>
                <w:rFonts w:ascii="Times New Roman" w:hAnsi="Times New Roman"/>
                <w:bCs/>
                <w:highlight w:val="yellow"/>
              </w:rPr>
            </w:pPr>
          </w:p>
        </w:tc>
        <w:tc>
          <w:tcPr>
            <w:tcW w:w="8650" w:type="dxa"/>
            <w:vAlign w:val="center"/>
          </w:tcPr>
          <w:p w14:paraId="70758B0D"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Standards development would be inappropriate until a request for such is submitted.</w:t>
            </w:r>
            <w:r>
              <w:rPr>
                <w:rFonts w:ascii="Times New Roman" w:hAnsi="Times New Roman"/>
                <w:bCs/>
              </w:rPr>
              <w:t xml:space="preserve"> (</w:t>
            </w:r>
            <w:r w:rsidRPr="00635C52">
              <w:rPr>
                <w:rFonts w:ascii="Times New Roman" w:hAnsi="Times New Roman"/>
                <w:bCs/>
                <w:i/>
                <w:iCs/>
              </w:rPr>
              <w:t>WGQ Pipeline</w:t>
            </w:r>
            <w:r>
              <w:rPr>
                <w:rFonts w:ascii="Times New Roman" w:hAnsi="Times New Roman"/>
                <w:bCs/>
              </w:rPr>
              <w:t>)</w:t>
            </w:r>
          </w:p>
        </w:tc>
      </w:tr>
      <w:tr w:rsidR="009607DC" w:rsidRPr="006A6BFD" w14:paraId="5306BFF8" w14:textId="77777777" w:rsidTr="00F83564">
        <w:trPr>
          <w:trHeight w:val="360"/>
        </w:trPr>
        <w:tc>
          <w:tcPr>
            <w:tcW w:w="715" w:type="dxa"/>
            <w:vAlign w:val="center"/>
          </w:tcPr>
          <w:p w14:paraId="700BE77F" w14:textId="77777777" w:rsidR="009607DC" w:rsidRPr="006A6BFD" w:rsidRDefault="009607DC" w:rsidP="00F83564">
            <w:pPr>
              <w:spacing w:before="120" w:after="120"/>
              <w:ind w:right="-54"/>
              <w:jc w:val="center"/>
              <w:rPr>
                <w:rFonts w:ascii="Times New Roman" w:hAnsi="Times New Roman"/>
                <w:bCs/>
                <w:highlight w:val="yellow"/>
              </w:rPr>
            </w:pPr>
          </w:p>
        </w:tc>
        <w:tc>
          <w:tcPr>
            <w:tcW w:w="8650" w:type="dxa"/>
            <w:vAlign w:val="center"/>
          </w:tcPr>
          <w:p w14:paraId="13BCF4C4"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Other groups are currently developing standards</w:t>
            </w:r>
            <w:r>
              <w:rPr>
                <w:rFonts w:ascii="Times New Roman" w:hAnsi="Times New Roman"/>
                <w:bCs/>
              </w:rPr>
              <w:t xml:space="preserve"> (</w:t>
            </w:r>
            <w:r w:rsidRPr="00423B2F">
              <w:rPr>
                <w:rFonts w:ascii="Times New Roman" w:hAnsi="Times New Roman"/>
                <w:bCs/>
                <w:i/>
                <w:iCs/>
              </w:rPr>
              <w:t>WGQ Distributor</w:t>
            </w:r>
            <w:r>
              <w:rPr>
                <w:rFonts w:ascii="Times New Roman" w:hAnsi="Times New Roman"/>
                <w:bCs/>
              </w:rPr>
              <w:t>)</w:t>
            </w:r>
          </w:p>
        </w:tc>
      </w:tr>
      <w:tr w:rsidR="009607DC" w:rsidRPr="006A6BFD" w14:paraId="16E5BBF0" w14:textId="77777777" w:rsidTr="00F83564">
        <w:trPr>
          <w:trHeight w:val="477"/>
        </w:trPr>
        <w:tc>
          <w:tcPr>
            <w:tcW w:w="9365" w:type="dxa"/>
            <w:gridSpan w:val="2"/>
          </w:tcPr>
          <w:p w14:paraId="44FF72D9" w14:textId="77777777" w:rsidR="009607DC" w:rsidRPr="006A6BFD" w:rsidRDefault="009607DC" w:rsidP="00246BC6">
            <w:pPr>
              <w:pStyle w:val="ListParagraph"/>
              <w:keepNext/>
              <w:keepLines/>
              <w:widowControl w:val="0"/>
              <w:spacing w:before="120" w:after="120"/>
              <w:ind w:left="360"/>
              <w:rPr>
                <w:rFonts w:ascii="Times New Roman" w:hAnsi="Times New Roman"/>
                <w:b/>
                <w:u w:val="single"/>
              </w:rPr>
            </w:pPr>
            <w:r w:rsidRPr="006A6BFD">
              <w:rPr>
                <w:rFonts w:ascii="Times New Roman" w:hAnsi="Times New Roman"/>
                <w:b/>
                <w:u w:val="single"/>
              </w:rPr>
              <w:lastRenderedPageBreak/>
              <w:t>Additional Comments</w:t>
            </w:r>
          </w:p>
        </w:tc>
      </w:tr>
      <w:tr w:rsidR="009607DC" w:rsidRPr="006A6BFD" w14:paraId="1287447E" w14:textId="77777777" w:rsidTr="00F83564">
        <w:trPr>
          <w:trHeight w:val="540"/>
        </w:trPr>
        <w:tc>
          <w:tcPr>
            <w:tcW w:w="715" w:type="dxa"/>
            <w:vAlign w:val="center"/>
          </w:tcPr>
          <w:p w14:paraId="06679625"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1.</w:t>
            </w:r>
          </w:p>
        </w:tc>
        <w:tc>
          <w:tcPr>
            <w:tcW w:w="8650" w:type="dxa"/>
          </w:tcPr>
          <w:p w14:paraId="4EF7C682" w14:textId="77777777" w:rsidR="009607DC" w:rsidRPr="006A6BFD" w:rsidRDefault="009607DC" w:rsidP="00246BC6">
            <w:pPr>
              <w:keepNext/>
              <w:keepLines/>
              <w:widowControl w:val="0"/>
              <w:spacing w:before="120" w:after="120"/>
              <w:ind w:left="270" w:right="-144"/>
              <w:rPr>
                <w:rFonts w:ascii="Times New Roman" w:hAnsi="Times New Roman"/>
                <w:bCs/>
              </w:rPr>
            </w:pPr>
            <w:r w:rsidRPr="006A6BFD">
              <w:rPr>
                <w:rFonts w:ascii="Times New Roman" w:hAnsi="Times New Roman"/>
                <w:bCs/>
              </w:rPr>
              <w:t>Additional consideration would need to be considered given regulatory agencies are addressing and there is a security risk of disclosing specifics of same.</w:t>
            </w:r>
            <w:r>
              <w:rPr>
                <w:rFonts w:ascii="Times New Roman" w:hAnsi="Times New Roman"/>
                <w:bCs/>
              </w:rPr>
              <w:t xml:space="preserve"> (</w:t>
            </w:r>
            <w:r w:rsidRPr="00635C52">
              <w:rPr>
                <w:rFonts w:ascii="Times New Roman" w:hAnsi="Times New Roman"/>
                <w:bCs/>
                <w:i/>
                <w:iCs/>
              </w:rPr>
              <w:t>WGQ Pipeline</w:t>
            </w:r>
            <w:r>
              <w:rPr>
                <w:rFonts w:ascii="Times New Roman" w:hAnsi="Times New Roman"/>
                <w:bCs/>
              </w:rPr>
              <w:t>)</w:t>
            </w:r>
          </w:p>
        </w:tc>
      </w:tr>
      <w:tr w:rsidR="009607DC" w:rsidRPr="006A6BFD" w14:paraId="30E3C6C9" w14:textId="77777777" w:rsidTr="00F83564">
        <w:trPr>
          <w:trHeight w:val="540"/>
        </w:trPr>
        <w:tc>
          <w:tcPr>
            <w:tcW w:w="715" w:type="dxa"/>
            <w:vAlign w:val="center"/>
          </w:tcPr>
          <w:p w14:paraId="6A5B5263"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2.</w:t>
            </w:r>
          </w:p>
        </w:tc>
        <w:tc>
          <w:tcPr>
            <w:tcW w:w="8650" w:type="dxa"/>
          </w:tcPr>
          <w:p w14:paraId="4C749E25"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 xml:space="preserve">Monitor NIST and other agencies policies and programs that may impact energy industries.  </w:t>
            </w:r>
            <w:r>
              <w:rPr>
                <w:rFonts w:ascii="Times New Roman" w:hAnsi="Times New Roman"/>
                <w:bCs/>
              </w:rPr>
              <w:t>(</w:t>
            </w:r>
            <w:r w:rsidRPr="00423B2F">
              <w:rPr>
                <w:rFonts w:ascii="Times New Roman" w:hAnsi="Times New Roman"/>
                <w:bCs/>
                <w:i/>
                <w:iCs/>
              </w:rPr>
              <w:t>RMQ Other Participant / WEQ End User / WGQ End User</w:t>
            </w:r>
            <w:r>
              <w:rPr>
                <w:rFonts w:ascii="Times New Roman" w:hAnsi="Times New Roman"/>
                <w:bCs/>
              </w:rPr>
              <w:t>)</w:t>
            </w:r>
          </w:p>
        </w:tc>
      </w:tr>
      <w:tr w:rsidR="009607DC" w:rsidRPr="006A6BFD" w14:paraId="67E5A7D7" w14:textId="77777777" w:rsidTr="00F83564">
        <w:trPr>
          <w:trHeight w:val="540"/>
        </w:trPr>
        <w:tc>
          <w:tcPr>
            <w:tcW w:w="715" w:type="dxa"/>
            <w:vAlign w:val="center"/>
          </w:tcPr>
          <w:p w14:paraId="2D4DE297"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3.</w:t>
            </w:r>
          </w:p>
        </w:tc>
        <w:tc>
          <w:tcPr>
            <w:tcW w:w="8650" w:type="dxa"/>
          </w:tcPr>
          <w:p w14:paraId="1FFA7EF8"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Keeping up with and updated existing standards is key.</w:t>
            </w:r>
            <w:r>
              <w:rPr>
                <w:rFonts w:ascii="Times New Roman" w:hAnsi="Times New Roman"/>
                <w:bCs/>
              </w:rPr>
              <w:t xml:space="preserve"> (</w:t>
            </w:r>
            <w:r w:rsidRPr="00423B2F">
              <w:rPr>
                <w:rFonts w:ascii="Times New Roman" w:hAnsi="Times New Roman"/>
                <w:bCs/>
                <w:i/>
                <w:iCs/>
              </w:rPr>
              <w:t>RMQ Other Participant / WGQ Services or Technology Company</w:t>
            </w:r>
            <w:r>
              <w:rPr>
                <w:rFonts w:ascii="Times New Roman" w:hAnsi="Times New Roman"/>
                <w:bCs/>
              </w:rPr>
              <w:t>)</w:t>
            </w:r>
          </w:p>
        </w:tc>
      </w:tr>
      <w:tr w:rsidR="009607DC" w:rsidRPr="006A6BFD" w14:paraId="2AC75929" w14:textId="77777777" w:rsidTr="00F83564">
        <w:trPr>
          <w:trHeight w:val="540"/>
        </w:trPr>
        <w:tc>
          <w:tcPr>
            <w:tcW w:w="715" w:type="dxa"/>
            <w:vAlign w:val="center"/>
          </w:tcPr>
          <w:p w14:paraId="7064C256"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4.</w:t>
            </w:r>
          </w:p>
        </w:tc>
        <w:tc>
          <w:tcPr>
            <w:tcW w:w="8650" w:type="dxa"/>
          </w:tcPr>
          <w:p w14:paraId="64805846"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 xml:space="preserve">Monitoring and reporting of activities or NIST or other governmental agencies for possible standards in response to changes in policies or regulations. </w:t>
            </w:r>
            <w:r>
              <w:rPr>
                <w:rFonts w:ascii="Times New Roman" w:hAnsi="Times New Roman"/>
                <w:bCs/>
              </w:rPr>
              <w:t>(</w:t>
            </w:r>
            <w:r w:rsidRPr="00423B2F">
              <w:rPr>
                <w:rFonts w:ascii="Times New Roman" w:hAnsi="Times New Roman"/>
                <w:bCs/>
                <w:i/>
                <w:iCs/>
              </w:rPr>
              <w:t>RMQ Other Participant / WEQ End User / WGQ End User</w:t>
            </w:r>
            <w:r>
              <w:rPr>
                <w:rFonts w:ascii="Times New Roman" w:hAnsi="Times New Roman"/>
                <w:bCs/>
              </w:rPr>
              <w:t>)</w:t>
            </w:r>
          </w:p>
        </w:tc>
      </w:tr>
      <w:tr w:rsidR="009607DC" w:rsidRPr="006A6BFD" w14:paraId="27380AB7" w14:textId="77777777" w:rsidTr="00F83564">
        <w:trPr>
          <w:trHeight w:val="540"/>
        </w:trPr>
        <w:tc>
          <w:tcPr>
            <w:tcW w:w="715" w:type="dxa"/>
            <w:vAlign w:val="center"/>
          </w:tcPr>
          <w:p w14:paraId="3CB44AAB"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5.</w:t>
            </w:r>
          </w:p>
        </w:tc>
        <w:tc>
          <w:tcPr>
            <w:tcW w:w="8650" w:type="dxa"/>
          </w:tcPr>
          <w:p w14:paraId="6BA1549D"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FERC (and NERC) have covered cyber standards for the bulk electric system (BES). NAESB already has some cyber standards. Who can say no to better cyber awareness and protection, but I'd have to see what gaps NAESB would be trying to fill</w:t>
            </w:r>
            <w:r>
              <w:rPr>
                <w:rFonts w:ascii="Times New Roman" w:hAnsi="Times New Roman"/>
                <w:bCs/>
              </w:rPr>
              <w:t>. (</w:t>
            </w:r>
            <w:r>
              <w:rPr>
                <w:rFonts w:ascii="Times New Roman" w:hAnsi="Times New Roman"/>
                <w:bCs/>
                <w:i/>
                <w:iCs/>
              </w:rPr>
              <w:t>Unidentified</w:t>
            </w:r>
            <w:r w:rsidRPr="00423B2F">
              <w:rPr>
                <w:rFonts w:ascii="Times New Roman" w:hAnsi="Times New Roman"/>
                <w:bCs/>
                <w:i/>
                <w:iCs/>
              </w:rPr>
              <w:t xml:space="preserve"> Participant</w:t>
            </w:r>
            <w:r>
              <w:rPr>
                <w:rFonts w:ascii="Times New Roman" w:hAnsi="Times New Roman"/>
                <w:bCs/>
              </w:rPr>
              <w:t>)</w:t>
            </w:r>
          </w:p>
        </w:tc>
      </w:tr>
      <w:tr w:rsidR="009607DC" w:rsidRPr="006A6BFD" w14:paraId="6B3DEA5F" w14:textId="77777777" w:rsidTr="00F83564">
        <w:trPr>
          <w:trHeight w:val="540"/>
        </w:trPr>
        <w:tc>
          <w:tcPr>
            <w:tcW w:w="715" w:type="dxa"/>
            <w:vAlign w:val="center"/>
          </w:tcPr>
          <w:p w14:paraId="2BFFD5BD"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6.</w:t>
            </w:r>
          </w:p>
        </w:tc>
        <w:tc>
          <w:tcPr>
            <w:tcW w:w="8650" w:type="dxa"/>
          </w:tcPr>
          <w:p w14:paraId="10B78389"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Support for this area is contingent upon having a specific area that would add value to the industry.  Given the significant depth of focus on this issue throughout multiple industr</w:t>
            </w:r>
            <w:r>
              <w:rPr>
                <w:rFonts w:ascii="Times New Roman" w:hAnsi="Times New Roman"/>
                <w:bCs/>
              </w:rPr>
              <w:t>ies</w:t>
            </w:r>
            <w:r w:rsidRPr="006A6BFD">
              <w:rPr>
                <w:rFonts w:ascii="Times New Roman" w:hAnsi="Times New Roman"/>
                <w:bCs/>
              </w:rPr>
              <w:t>, and the multiple other efforts from various groups, this may be more of a coordination rather than standards setting effort perhaps.</w:t>
            </w:r>
            <w:r>
              <w:rPr>
                <w:rFonts w:ascii="Times New Roman" w:hAnsi="Times New Roman"/>
                <w:bCs/>
              </w:rPr>
              <w:t xml:space="preserve"> (</w:t>
            </w:r>
            <w:r w:rsidRPr="00423B2F">
              <w:rPr>
                <w:rFonts w:ascii="Times New Roman" w:hAnsi="Times New Roman"/>
                <w:bCs/>
                <w:i/>
                <w:iCs/>
              </w:rPr>
              <w:t>RMQ Other Participant / WEQ Technology or Services Company / WGQ Services or Technology Company</w:t>
            </w:r>
            <w:r>
              <w:rPr>
                <w:rFonts w:ascii="Times New Roman" w:hAnsi="Times New Roman"/>
                <w:bCs/>
              </w:rPr>
              <w:t>)</w:t>
            </w:r>
          </w:p>
        </w:tc>
      </w:tr>
      <w:tr w:rsidR="009607DC" w:rsidRPr="006A6BFD" w14:paraId="1E8D7020" w14:textId="77777777" w:rsidTr="00F83564">
        <w:trPr>
          <w:trHeight w:val="540"/>
        </w:trPr>
        <w:tc>
          <w:tcPr>
            <w:tcW w:w="715" w:type="dxa"/>
            <w:vAlign w:val="center"/>
          </w:tcPr>
          <w:p w14:paraId="415522EA" w14:textId="77777777" w:rsidR="009607DC" w:rsidRPr="006A6BFD" w:rsidRDefault="009607DC" w:rsidP="00F83564">
            <w:pPr>
              <w:spacing w:before="120" w:after="120"/>
              <w:ind w:right="-144"/>
              <w:jc w:val="center"/>
              <w:rPr>
                <w:rFonts w:ascii="Times New Roman" w:hAnsi="Times New Roman"/>
                <w:bCs/>
              </w:rPr>
            </w:pPr>
            <w:r w:rsidRPr="006A6BFD">
              <w:rPr>
                <w:rFonts w:ascii="Times New Roman" w:hAnsi="Times New Roman"/>
                <w:bCs/>
              </w:rPr>
              <w:t>7.</w:t>
            </w:r>
          </w:p>
        </w:tc>
        <w:tc>
          <w:tcPr>
            <w:tcW w:w="8650" w:type="dxa"/>
          </w:tcPr>
          <w:p w14:paraId="7A295421" w14:textId="77777777" w:rsidR="009607DC" w:rsidRPr="006A6BFD" w:rsidRDefault="009607DC" w:rsidP="00F83564">
            <w:pPr>
              <w:spacing w:before="120" w:after="120"/>
              <w:ind w:left="270" w:right="-144"/>
              <w:rPr>
                <w:rFonts w:ascii="Times New Roman" w:hAnsi="Times New Roman"/>
                <w:bCs/>
              </w:rPr>
            </w:pPr>
            <w:r w:rsidRPr="006A6BFD">
              <w:rPr>
                <w:rFonts w:ascii="Times New Roman" w:hAnsi="Times New Roman"/>
                <w:bCs/>
              </w:rPr>
              <w:t>The TSA has issued directives to the pipelines related to cybersecurity.  We support standards at NAESB related to Cybersecurity to the extent such standards compliment the TSA directives and do not conflict with TSA initiatives.</w:t>
            </w:r>
            <w:r>
              <w:rPr>
                <w:rFonts w:ascii="Times New Roman" w:hAnsi="Times New Roman"/>
                <w:bCs/>
              </w:rPr>
              <w:t xml:space="preserve"> (</w:t>
            </w:r>
            <w:r w:rsidRPr="00423B2F">
              <w:rPr>
                <w:rFonts w:ascii="Times New Roman" w:hAnsi="Times New Roman"/>
                <w:bCs/>
                <w:i/>
                <w:iCs/>
              </w:rPr>
              <w:t>WGQ Pipeline</w:t>
            </w:r>
            <w:r>
              <w:rPr>
                <w:rFonts w:ascii="Times New Roman" w:hAnsi="Times New Roman"/>
                <w:bCs/>
              </w:rPr>
              <w:t>)</w:t>
            </w:r>
          </w:p>
        </w:tc>
      </w:tr>
    </w:tbl>
    <w:p w14:paraId="64DD3CF8" w14:textId="7A2CBE2F" w:rsidR="009607DC" w:rsidRDefault="009607DC" w:rsidP="00833EE6"/>
    <w:p w14:paraId="22ED26FC" w14:textId="24262E92" w:rsidR="009607DC" w:rsidRDefault="009607DC" w:rsidP="00833EE6">
      <w:r>
        <w:br w:type="page"/>
      </w:r>
    </w:p>
    <w:p w14:paraId="5A52AF0B" w14:textId="77777777" w:rsidR="009607DC" w:rsidRDefault="009607DC" w:rsidP="00833EE6"/>
    <w:tbl>
      <w:tblPr>
        <w:tblStyle w:val="SurveyTable"/>
        <w:tblW w:w="9365" w:type="dxa"/>
        <w:tblLayout w:type="fixed"/>
        <w:tblLook w:val="04A0" w:firstRow="1" w:lastRow="0" w:firstColumn="1" w:lastColumn="0" w:noHBand="0" w:noVBand="1"/>
      </w:tblPr>
      <w:tblGrid>
        <w:gridCol w:w="1345"/>
        <w:gridCol w:w="4230"/>
        <w:gridCol w:w="810"/>
        <w:gridCol w:w="810"/>
        <w:gridCol w:w="810"/>
        <w:gridCol w:w="720"/>
        <w:gridCol w:w="640"/>
      </w:tblGrid>
      <w:tr w:rsidR="00833EE6" w:rsidRPr="006A6BFD" w14:paraId="0D54182A" w14:textId="77777777" w:rsidTr="00246BC6">
        <w:trPr>
          <w:cnfStyle w:val="100000000000" w:firstRow="1" w:lastRow="0" w:firstColumn="0" w:lastColumn="0" w:oddVBand="0" w:evenVBand="0" w:oddHBand="0" w:evenHBand="0" w:firstRowFirstColumn="0" w:firstRowLastColumn="0" w:lastRowFirstColumn="0" w:lastRowLastColumn="0"/>
          <w:cantSplit/>
          <w:trHeight w:val="1134"/>
          <w:tblHeader/>
        </w:trPr>
        <w:tc>
          <w:tcPr>
            <w:tcW w:w="5575" w:type="dxa"/>
            <w:gridSpan w:val="2"/>
            <w:tcBorders>
              <w:top w:val="single" w:sz="4" w:space="0" w:color="auto"/>
              <w:left w:val="single" w:sz="4" w:space="0" w:color="auto"/>
              <w:bottom w:val="single" w:sz="4" w:space="0" w:color="auto"/>
              <w:right w:val="single" w:sz="4" w:space="0" w:color="auto"/>
            </w:tcBorders>
            <w:vAlign w:val="center"/>
          </w:tcPr>
          <w:p w14:paraId="4C02CEDA" w14:textId="77777777" w:rsidR="00833EE6" w:rsidRPr="006A6BFD" w:rsidRDefault="00833EE6" w:rsidP="00CA13AF">
            <w:pPr>
              <w:pStyle w:val="ListParagraph"/>
              <w:numPr>
                <w:ilvl w:val="0"/>
                <w:numId w:val="50"/>
              </w:numPr>
              <w:rPr>
                <w:rFonts w:ascii="Times New Roman" w:hAnsi="Times New Roman"/>
                <w:b/>
              </w:rPr>
            </w:pPr>
            <w:r w:rsidRPr="006A6BFD">
              <w:rPr>
                <w:rFonts w:ascii="Times New Roman" w:hAnsi="Times New Roman"/>
                <w:b/>
                <w:bCs/>
                <w:iCs/>
              </w:rPr>
              <w:t>Standards that support Grid Infrastructure Improvements, Including Microgrid Technology and Resiliency</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22C65FFB"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 xml:space="preserve">Strongly </w:t>
            </w:r>
            <w:r w:rsidRPr="006A6BFD">
              <w:rPr>
                <w:rFonts w:ascii="Times New Roman" w:hAnsi="Times New Roman"/>
                <w:b/>
              </w:rPr>
              <w:b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2F5CF168"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1BA5F8BA"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Do Not Support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4943B829"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No Opinion</w:t>
            </w:r>
          </w:p>
        </w:tc>
        <w:tc>
          <w:tcPr>
            <w:tcW w:w="640" w:type="dxa"/>
            <w:tcBorders>
              <w:top w:val="single" w:sz="4" w:space="0" w:color="auto"/>
              <w:left w:val="single" w:sz="4" w:space="0" w:color="auto"/>
              <w:bottom w:val="single" w:sz="4" w:space="0" w:color="auto"/>
              <w:right w:val="single" w:sz="4" w:space="0" w:color="auto"/>
            </w:tcBorders>
            <w:textDirection w:val="btLr"/>
          </w:tcPr>
          <w:p w14:paraId="45FCC666"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Total</w:t>
            </w:r>
          </w:p>
        </w:tc>
      </w:tr>
      <w:tr w:rsidR="00833EE6" w:rsidRPr="006A6BFD" w14:paraId="00BE6F79" w14:textId="77777777" w:rsidTr="00AE313B">
        <w:tc>
          <w:tcPr>
            <w:tcW w:w="5575" w:type="dxa"/>
            <w:gridSpan w:val="2"/>
            <w:tcBorders>
              <w:top w:val="single" w:sz="4" w:space="0" w:color="auto"/>
            </w:tcBorders>
          </w:tcPr>
          <w:p w14:paraId="6E2FC651" w14:textId="77777777" w:rsidR="00833EE6" w:rsidRPr="006A6BFD" w:rsidRDefault="00833EE6" w:rsidP="00AE313B">
            <w:pPr>
              <w:spacing w:before="120" w:after="120"/>
              <w:ind w:left="360"/>
              <w:rPr>
                <w:rFonts w:ascii="Times New Roman" w:hAnsi="Times New Roman"/>
              </w:rPr>
            </w:pPr>
            <w:r w:rsidRPr="006A6BFD">
              <w:rPr>
                <w:rFonts w:ascii="Times New Roman" w:hAnsi="Times New Roman"/>
              </w:rPr>
              <w:t>All Respondents</w:t>
            </w:r>
          </w:p>
        </w:tc>
        <w:tc>
          <w:tcPr>
            <w:tcW w:w="810" w:type="dxa"/>
            <w:tcBorders>
              <w:top w:val="single" w:sz="4" w:space="0" w:color="auto"/>
            </w:tcBorders>
            <w:vAlign w:val="center"/>
          </w:tcPr>
          <w:p w14:paraId="39D80112" w14:textId="77777777" w:rsidR="00833EE6" w:rsidRPr="006A6BFD" w:rsidRDefault="00833EE6" w:rsidP="00AE313B">
            <w:pPr>
              <w:jc w:val="center"/>
              <w:rPr>
                <w:rFonts w:ascii="Times New Roman" w:hAnsi="Times New Roman"/>
              </w:rPr>
            </w:pPr>
            <w:r>
              <w:rPr>
                <w:rFonts w:ascii="Times New Roman" w:hAnsi="Times New Roman"/>
              </w:rPr>
              <w:t>29</w:t>
            </w:r>
          </w:p>
        </w:tc>
        <w:tc>
          <w:tcPr>
            <w:tcW w:w="810" w:type="dxa"/>
            <w:tcBorders>
              <w:top w:val="single" w:sz="4" w:space="0" w:color="auto"/>
            </w:tcBorders>
            <w:shd w:val="clear" w:color="auto" w:fill="auto"/>
            <w:vAlign w:val="center"/>
          </w:tcPr>
          <w:p w14:paraId="2EADDBE4" w14:textId="77777777" w:rsidR="00833EE6" w:rsidRPr="006A6BFD" w:rsidRDefault="00833EE6" w:rsidP="00AE313B">
            <w:pPr>
              <w:jc w:val="center"/>
              <w:rPr>
                <w:rFonts w:ascii="Times New Roman" w:hAnsi="Times New Roman"/>
              </w:rPr>
            </w:pPr>
            <w:r>
              <w:rPr>
                <w:rFonts w:ascii="Times New Roman" w:hAnsi="Times New Roman"/>
              </w:rPr>
              <w:t>66</w:t>
            </w:r>
          </w:p>
        </w:tc>
        <w:tc>
          <w:tcPr>
            <w:tcW w:w="810" w:type="dxa"/>
            <w:tcBorders>
              <w:top w:val="single" w:sz="4" w:space="0" w:color="auto"/>
            </w:tcBorders>
            <w:shd w:val="clear" w:color="auto" w:fill="auto"/>
            <w:vAlign w:val="center"/>
          </w:tcPr>
          <w:p w14:paraId="5ED99730" w14:textId="77777777" w:rsidR="00833EE6" w:rsidRPr="006A6BFD" w:rsidRDefault="00833EE6" w:rsidP="00AE313B">
            <w:pPr>
              <w:jc w:val="center"/>
              <w:rPr>
                <w:rFonts w:ascii="Times New Roman" w:hAnsi="Times New Roman"/>
              </w:rPr>
            </w:pPr>
            <w:r>
              <w:rPr>
                <w:rFonts w:ascii="Times New Roman" w:hAnsi="Times New Roman"/>
              </w:rPr>
              <w:t>10</w:t>
            </w:r>
          </w:p>
        </w:tc>
        <w:tc>
          <w:tcPr>
            <w:tcW w:w="720" w:type="dxa"/>
            <w:tcBorders>
              <w:top w:val="single" w:sz="4" w:space="0" w:color="auto"/>
            </w:tcBorders>
            <w:vAlign w:val="center"/>
          </w:tcPr>
          <w:p w14:paraId="5C89F2B7" w14:textId="77777777" w:rsidR="00833EE6" w:rsidRPr="006A6BFD" w:rsidRDefault="00833EE6" w:rsidP="00AE313B">
            <w:pPr>
              <w:jc w:val="center"/>
              <w:rPr>
                <w:rFonts w:ascii="Times New Roman" w:hAnsi="Times New Roman"/>
              </w:rPr>
            </w:pPr>
            <w:r>
              <w:rPr>
                <w:rFonts w:ascii="Times New Roman" w:hAnsi="Times New Roman"/>
              </w:rPr>
              <w:t>83</w:t>
            </w:r>
          </w:p>
        </w:tc>
        <w:tc>
          <w:tcPr>
            <w:tcW w:w="640" w:type="dxa"/>
            <w:tcBorders>
              <w:top w:val="single" w:sz="4" w:space="0" w:color="auto"/>
            </w:tcBorders>
            <w:vAlign w:val="center"/>
          </w:tcPr>
          <w:p w14:paraId="33312DFF" w14:textId="77777777" w:rsidR="00833EE6" w:rsidRPr="006A6BFD" w:rsidRDefault="00833EE6" w:rsidP="00AE313B">
            <w:pPr>
              <w:jc w:val="center"/>
              <w:rPr>
                <w:rFonts w:ascii="Times New Roman" w:hAnsi="Times New Roman"/>
              </w:rPr>
            </w:pPr>
            <w:r>
              <w:rPr>
                <w:rFonts w:ascii="Times New Roman" w:hAnsi="Times New Roman"/>
              </w:rPr>
              <w:t>188</w:t>
            </w:r>
          </w:p>
        </w:tc>
      </w:tr>
      <w:tr w:rsidR="00833EE6" w:rsidRPr="006A6BFD" w14:paraId="093B86EC" w14:textId="77777777" w:rsidTr="00AE313B">
        <w:tc>
          <w:tcPr>
            <w:tcW w:w="9365" w:type="dxa"/>
            <w:gridSpan w:val="7"/>
            <w:tcBorders>
              <w:top w:val="nil"/>
              <w:bottom w:val="single" w:sz="4" w:space="0" w:color="auto"/>
            </w:tcBorders>
          </w:tcPr>
          <w:p w14:paraId="24C734A6" w14:textId="4212AA83" w:rsidR="00833EE6" w:rsidRPr="006A6BFD" w:rsidRDefault="00833EE6" w:rsidP="00AE313B">
            <w:pPr>
              <w:spacing w:before="120" w:after="120"/>
              <w:ind w:left="360"/>
              <w:rPr>
                <w:rFonts w:ascii="Times New Roman" w:hAnsi="Times New Roman"/>
              </w:rPr>
            </w:pPr>
            <w:r w:rsidRPr="006A6BFD">
              <w:rPr>
                <w:rFonts w:ascii="Times New Roman" w:hAnsi="Times New Roman"/>
              </w:rPr>
              <w:t>By Market</w:t>
            </w:r>
            <w:r w:rsidR="00797F3B">
              <w:rPr>
                <w:rFonts w:ascii="Times New Roman" w:hAnsi="Times New Roman"/>
              </w:rPr>
              <w:t xml:space="preserve"> and Segment</w:t>
            </w:r>
          </w:p>
        </w:tc>
      </w:tr>
      <w:tr w:rsidR="00833EE6" w:rsidRPr="006A6BFD" w14:paraId="6C67CEAC" w14:textId="77777777" w:rsidTr="00AE313B">
        <w:tc>
          <w:tcPr>
            <w:tcW w:w="5575" w:type="dxa"/>
            <w:gridSpan w:val="2"/>
            <w:tcBorders>
              <w:top w:val="single" w:sz="4" w:space="0" w:color="auto"/>
            </w:tcBorders>
          </w:tcPr>
          <w:p w14:paraId="4BB3B6B5" w14:textId="77777777" w:rsidR="00833EE6" w:rsidRPr="00773FED" w:rsidRDefault="00833EE6" w:rsidP="00AE313B">
            <w:pPr>
              <w:spacing w:before="120" w:after="120"/>
              <w:ind w:left="630"/>
              <w:rPr>
                <w:rFonts w:ascii="Times New Roman" w:hAnsi="Times New Roman"/>
                <w:b/>
                <w:bCs/>
              </w:rPr>
            </w:pPr>
            <w:r w:rsidRPr="00773FED">
              <w:rPr>
                <w:rFonts w:ascii="Times New Roman" w:hAnsi="Times New Roman"/>
                <w:b/>
                <w:bCs/>
              </w:rPr>
              <w:t>Wholesale Gas Market</w:t>
            </w:r>
          </w:p>
        </w:tc>
        <w:tc>
          <w:tcPr>
            <w:tcW w:w="810" w:type="dxa"/>
            <w:tcBorders>
              <w:top w:val="single" w:sz="4" w:space="0" w:color="auto"/>
            </w:tcBorders>
            <w:vAlign w:val="center"/>
          </w:tcPr>
          <w:p w14:paraId="48750AF8" w14:textId="77777777" w:rsidR="00833EE6" w:rsidRPr="00773FED" w:rsidRDefault="00833EE6" w:rsidP="00AE313B">
            <w:pPr>
              <w:jc w:val="center"/>
              <w:rPr>
                <w:rFonts w:ascii="Times New Roman" w:hAnsi="Times New Roman"/>
                <w:b/>
                <w:bCs/>
              </w:rPr>
            </w:pPr>
            <w:r>
              <w:rPr>
                <w:rFonts w:ascii="Times New Roman" w:hAnsi="Times New Roman"/>
                <w:b/>
                <w:bCs/>
              </w:rPr>
              <w:t>6</w:t>
            </w:r>
          </w:p>
        </w:tc>
        <w:tc>
          <w:tcPr>
            <w:tcW w:w="810" w:type="dxa"/>
            <w:tcBorders>
              <w:top w:val="single" w:sz="4" w:space="0" w:color="auto"/>
            </w:tcBorders>
            <w:shd w:val="clear" w:color="auto" w:fill="auto"/>
            <w:vAlign w:val="center"/>
          </w:tcPr>
          <w:p w14:paraId="4D3299B8" w14:textId="77777777" w:rsidR="00833EE6" w:rsidRPr="00773FED" w:rsidRDefault="00833EE6" w:rsidP="00AE313B">
            <w:pPr>
              <w:jc w:val="center"/>
              <w:rPr>
                <w:rFonts w:ascii="Times New Roman" w:hAnsi="Times New Roman"/>
                <w:b/>
                <w:bCs/>
              </w:rPr>
            </w:pPr>
            <w:r>
              <w:rPr>
                <w:rFonts w:ascii="Times New Roman" w:hAnsi="Times New Roman"/>
                <w:b/>
                <w:bCs/>
              </w:rPr>
              <w:t>17</w:t>
            </w:r>
          </w:p>
        </w:tc>
        <w:tc>
          <w:tcPr>
            <w:tcW w:w="810" w:type="dxa"/>
            <w:tcBorders>
              <w:top w:val="single" w:sz="4" w:space="0" w:color="auto"/>
            </w:tcBorders>
            <w:shd w:val="clear" w:color="auto" w:fill="auto"/>
            <w:vAlign w:val="center"/>
          </w:tcPr>
          <w:p w14:paraId="29400894" w14:textId="77777777" w:rsidR="00833EE6" w:rsidRPr="00773FED" w:rsidRDefault="00833EE6" w:rsidP="00AE313B">
            <w:pPr>
              <w:jc w:val="center"/>
              <w:rPr>
                <w:rFonts w:ascii="Times New Roman" w:hAnsi="Times New Roman"/>
                <w:b/>
                <w:bCs/>
              </w:rPr>
            </w:pPr>
            <w:r>
              <w:rPr>
                <w:rFonts w:ascii="Times New Roman" w:hAnsi="Times New Roman"/>
                <w:b/>
                <w:bCs/>
              </w:rPr>
              <w:t>5</w:t>
            </w:r>
          </w:p>
        </w:tc>
        <w:tc>
          <w:tcPr>
            <w:tcW w:w="720" w:type="dxa"/>
            <w:tcBorders>
              <w:top w:val="single" w:sz="4" w:space="0" w:color="auto"/>
            </w:tcBorders>
            <w:vAlign w:val="center"/>
          </w:tcPr>
          <w:p w14:paraId="1895DC5A" w14:textId="77777777" w:rsidR="00833EE6" w:rsidRPr="00773FED" w:rsidRDefault="00833EE6" w:rsidP="00AE313B">
            <w:pPr>
              <w:jc w:val="center"/>
              <w:rPr>
                <w:rFonts w:ascii="Times New Roman" w:hAnsi="Times New Roman"/>
                <w:b/>
                <w:bCs/>
              </w:rPr>
            </w:pPr>
            <w:r>
              <w:rPr>
                <w:rFonts w:ascii="Times New Roman" w:hAnsi="Times New Roman"/>
                <w:b/>
                <w:bCs/>
              </w:rPr>
              <w:t>33</w:t>
            </w:r>
          </w:p>
        </w:tc>
        <w:tc>
          <w:tcPr>
            <w:tcW w:w="640" w:type="dxa"/>
            <w:tcBorders>
              <w:top w:val="single" w:sz="4" w:space="0" w:color="auto"/>
            </w:tcBorders>
            <w:vAlign w:val="center"/>
          </w:tcPr>
          <w:p w14:paraId="48332038" w14:textId="77777777" w:rsidR="00833EE6" w:rsidRPr="00773FED" w:rsidRDefault="00833EE6" w:rsidP="00AE313B">
            <w:pPr>
              <w:jc w:val="center"/>
              <w:rPr>
                <w:rFonts w:ascii="Times New Roman" w:hAnsi="Times New Roman"/>
                <w:b/>
                <w:bCs/>
              </w:rPr>
            </w:pPr>
            <w:r>
              <w:rPr>
                <w:rFonts w:ascii="Times New Roman" w:hAnsi="Times New Roman"/>
                <w:b/>
                <w:bCs/>
              </w:rPr>
              <w:t>61</w:t>
            </w:r>
          </w:p>
        </w:tc>
      </w:tr>
      <w:tr w:rsidR="00833EE6" w:rsidRPr="00C42F3B" w14:paraId="7625F7DB" w14:textId="77777777" w:rsidTr="00AE313B">
        <w:tc>
          <w:tcPr>
            <w:tcW w:w="1345" w:type="dxa"/>
            <w:tcBorders>
              <w:top w:val="nil"/>
            </w:tcBorders>
          </w:tcPr>
          <w:p w14:paraId="65707D84" w14:textId="77777777" w:rsidR="00833EE6" w:rsidRPr="00CC49B8" w:rsidRDefault="00833EE6" w:rsidP="00AE313B">
            <w:pPr>
              <w:spacing w:before="120" w:after="120"/>
              <w:ind w:left="630"/>
            </w:pPr>
          </w:p>
        </w:tc>
        <w:tc>
          <w:tcPr>
            <w:tcW w:w="4230" w:type="dxa"/>
            <w:tcBorders>
              <w:top w:val="nil"/>
            </w:tcBorders>
          </w:tcPr>
          <w:p w14:paraId="278C137C"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Producer</w:t>
            </w:r>
          </w:p>
        </w:tc>
        <w:tc>
          <w:tcPr>
            <w:tcW w:w="810" w:type="dxa"/>
            <w:tcBorders>
              <w:top w:val="nil"/>
            </w:tcBorders>
            <w:vAlign w:val="center"/>
          </w:tcPr>
          <w:p w14:paraId="43D4506B"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431DE094"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6C3D6115"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09C2623C"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013F582A"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42775F91" w14:textId="77777777" w:rsidTr="00AE313B">
        <w:tc>
          <w:tcPr>
            <w:tcW w:w="1345" w:type="dxa"/>
            <w:tcBorders>
              <w:top w:val="nil"/>
            </w:tcBorders>
          </w:tcPr>
          <w:p w14:paraId="29A27A08" w14:textId="77777777" w:rsidR="00833EE6" w:rsidRPr="00CC49B8" w:rsidRDefault="00833EE6" w:rsidP="00AE313B">
            <w:pPr>
              <w:spacing w:before="120" w:after="120"/>
              <w:ind w:left="630"/>
            </w:pPr>
          </w:p>
        </w:tc>
        <w:tc>
          <w:tcPr>
            <w:tcW w:w="4230" w:type="dxa"/>
            <w:tcBorders>
              <w:top w:val="nil"/>
            </w:tcBorders>
          </w:tcPr>
          <w:p w14:paraId="5930527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Pipeline</w:t>
            </w:r>
          </w:p>
        </w:tc>
        <w:tc>
          <w:tcPr>
            <w:tcW w:w="810" w:type="dxa"/>
            <w:tcBorders>
              <w:top w:val="nil"/>
            </w:tcBorders>
            <w:vAlign w:val="center"/>
          </w:tcPr>
          <w:p w14:paraId="2DD82C45"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59271DC5"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4CADEC14"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4746891E" w14:textId="77777777" w:rsidR="00833EE6" w:rsidRPr="00C42F3B" w:rsidRDefault="00833EE6" w:rsidP="00AE313B">
            <w:pPr>
              <w:jc w:val="center"/>
              <w:rPr>
                <w:rFonts w:ascii="Times New Roman" w:hAnsi="Times New Roman"/>
              </w:rPr>
            </w:pPr>
            <w:r>
              <w:rPr>
                <w:rFonts w:ascii="Times New Roman" w:hAnsi="Times New Roman"/>
              </w:rPr>
              <w:t>12</w:t>
            </w:r>
          </w:p>
        </w:tc>
        <w:tc>
          <w:tcPr>
            <w:tcW w:w="640" w:type="dxa"/>
            <w:tcBorders>
              <w:top w:val="nil"/>
            </w:tcBorders>
            <w:vAlign w:val="center"/>
          </w:tcPr>
          <w:p w14:paraId="7807132B" w14:textId="77777777" w:rsidR="00833EE6" w:rsidRPr="00C42F3B" w:rsidRDefault="00833EE6" w:rsidP="00AE313B">
            <w:pPr>
              <w:jc w:val="center"/>
              <w:rPr>
                <w:rFonts w:ascii="Times New Roman" w:hAnsi="Times New Roman"/>
              </w:rPr>
            </w:pPr>
            <w:r>
              <w:rPr>
                <w:rFonts w:ascii="Times New Roman" w:hAnsi="Times New Roman"/>
              </w:rPr>
              <w:t>14</w:t>
            </w:r>
          </w:p>
        </w:tc>
      </w:tr>
      <w:tr w:rsidR="00833EE6" w:rsidRPr="00C42F3B" w14:paraId="381F1FED" w14:textId="77777777" w:rsidTr="00AE313B">
        <w:tc>
          <w:tcPr>
            <w:tcW w:w="1345" w:type="dxa"/>
            <w:tcBorders>
              <w:top w:val="nil"/>
            </w:tcBorders>
          </w:tcPr>
          <w:p w14:paraId="789A1CC2" w14:textId="77777777" w:rsidR="00833EE6" w:rsidRPr="00CC49B8" w:rsidRDefault="00833EE6" w:rsidP="00AE313B">
            <w:pPr>
              <w:spacing w:before="120" w:after="120"/>
              <w:ind w:left="630"/>
            </w:pPr>
          </w:p>
        </w:tc>
        <w:tc>
          <w:tcPr>
            <w:tcW w:w="4230" w:type="dxa"/>
            <w:tcBorders>
              <w:top w:val="nil"/>
            </w:tcBorders>
          </w:tcPr>
          <w:p w14:paraId="4B4E2B92"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w:t>
            </w:r>
          </w:p>
        </w:tc>
        <w:tc>
          <w:tcPr>
            <w:tcW w:w="810" w:type="dxa"/>
            <w:tcBorders>
              <w:top w:val="nil"/>
            </w:tcBorders>
            <w:vAlign w:val="center"/>
          </w:tcPr>
          <w:p w14:paraId="10EA6BDD"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0C38BF60"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7812814A"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78F6F5A8" w14:textId="77777777" w:rsidR="00833EE6" w:rsidRPr="00C42F3B" w:rsidRDefault="00833EE6" w:rsidP="00AE313B">
            <w:pPr>
              <w:jc w:val="center"/>
              <w:rPr>
                <w:rFonts w:ascii="Times New Roman" w:hAnsi="Times New Roman"/>
              </w:rPr>
            </w:pPr>
            <w:r>
              <w:rPr>
                <w:rFonts w:ascii="Times New Roman" w:hAnsi="Times New Roman"/>
              </w:rPr>
              <w:t>5</w:t>
            </w:r>
          </w:p>
        </w:tc>
        <w:tc>
          <w:tcPr>
            <w:tcW w:w="640" w:type="dxa"/>
            <w:tcBorders>
              <w:top w:val="nil"/>
            </w:tcBorders>
            <w:vAlign w:val="center"/>
          </w:tcPr>
          <w:p w14:paraId="353B1EF3"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5A445CA8" w14:textId="77777777" w:rsidTr="00AE313B">
        <w:tc>
          <w:tcPr>
            <w:tcW w:w="1345" w:type="dxa"/>
            <w:tcBorders>
              <w:top w:val="nil"/>
            </w:tcBorders>
          </w:tcPr>
          <w:p w14:paraId="1D18A429" w14:textId="77777777" w:rsidR="00833EE6" w:rsidRPr="00CC49B8" w:rsidRDefault="00833EE6" w:rsidP="00AE313B">
            <w:pPr>
              <w:spacing w:before="120" w:after="120"/>
              <w:ind w:left="630"/>
            </w:pPr>
          </w:p>
        </w:tc>
        <w:tc>
          <w:tcPr>
            <w:tcW w:w="4230" w:type="dxa"/>
            <w:tcBorders>
              <w:top w:val="nil"/>
            </w:tcBorders>
          </w:tcPr>
          <w:p w14:paraId="555E834C"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Services or Technology Company</w:t>
            </w:r>
          </w:p>
        </w:tc>
        <w:tc>
          <w:tcPr>
            <w:tcW w:w="810" w:type="dxa"/>
            <w:tcBorders>
              <w:top w:val="nil"/>
            </w:tcBorders>
            <w:vAlign w:val="center"/>
          </w:tcPr>
          <w:p w14:paraId="25DFE29D"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19055902"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7D346F80"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5FA6702B"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0F2A0667" w14:textId="77777777" w:rsidR="00833EE6" w:rsidRPr="00C42F3B" w:rsidRDefault="00833EE6" w:rsidP="00AE313B">
            <w:pPr>
              <w:jc w:val="center"/>
              <w:rPr>
                <w:rFonts w:ascii="Times New Roman" w:hAnsi="Times New Roman"/>
              </w:rPr>
            </w:pPr>
            <w:r>
              <w:rPr>
                <w:rFonts w:ascii="Times New Roman" w:hAnsi="Times New Roman"/>
              </w:rPr>
              <w:t>11</w:t>
            </w:r>
          </w:p>
        </w:tc>
      </w:tr>
      <w:tr w:rsidR="00833EE6" w:rsidRPr="00C42F3B" w14:paraId="22D8CAC8" w14:textId="77777777" w:rsidTr="00AE313B">
        <w:tc>
          <w:tcPr>
            <w:tcW w:w="1345" w:type="dxa"/>
            <w:tcBorders>
              <w:top w:val="nil"/>
            </w:tcBorders>
          </w:tcPr>
          <w:p w14:paraId="0BA37E90" w14:textId="77777777" w:rsidR="00833EE6" w:rsidRPr="00CC49B8" w:rsidRDefault="00833EE6" w:rsidP="00AE313B">
            <w:pPr>
              <w:spacing w:before="120" w:after="120"/>
              <w:ind w:left="630"/>
            </w:pPr>
          </w:p>
        </w:tc>
        <w:tc>
          <w:tcPr>
            <w:tcW w:w="4230" w:type="dxa"/>
            <w:tcBorders>
              <w:top w:val="nil"/>
            </w:tcBorders>
          </w:tcPr>
          <w:p w14:paraId="1A3B1283"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6741E7E8"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666A9196" w14:textId="77777777" w:rsidR="00833EE6" w:rsidRPr="00C42F3B" w:rsidRDefault="00833EE6" w:rsidP="00AE313B">
            <w:pPr>
              <w:jc w:val="center"/>
              <w:rPr>
                <w:rFonts w:ascii="Times New Roman" w:hAnsi="Times New Roman"/>
              </w:rPr>
            </w:pPr>
            <w:r>
              <w:rPr>
                <w:rFonts w:ascii="Times New Roman" w:hAnsi="Times New Roman"/>
              </w:rPr>
              <w:t>8</w:t>
            </w:r>
          </w:p>
        </w:tc>
        <w:tc>
          <w:tcPr>
            <w:tcW w:w="810" w:type="dxa"/>
            <w:tcBorders>
              <w:top w:val="nil"/>
            </w:tcBorders>
            <w:shd w:val="clear" w:color="auto" w:fill="auto"/>
            <w:vAlign w:val="center"/>
          </w:tcPr>
          <w:p w14:paraId="21600D52" w14:textId="77777777" w:rsidR="00833EE6" w:rsidRPr="00C42F3B" w:rsidRDefault="00833EE6" w:rsidP="00AE313B">
            <w:pPr>
              <w:jc w:val="center"/>
              <w:rPr>
                <w:rFonts w:ascii="Times New Roman" w:hAnsi="Times New Roman"/>
              </w:rPr>
            </w:pPr>
            <w:r>
              <w:rPr>
                <w:rFonts w:ascii="Times New Roman" w:hAnsi="Times New Roman"/>
              </w:rPr>
              <w:t>2</w:t>
            </w:r>
          </w:p>
        </w:tc>
        <w:tc>
          <w:tcPr>
            <w:tcW w:w="720" w:type="dxa"/>
            <w:tcBorders>
              <w:top w:val="nil"/>
            </w:tcBorders>
            <w:vAlign w:val="center"/>
          </w:tcPr>
          <w:p w14:paraId="7CEBD6DB"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7E9E881D" w14:textId="77777777" w:rsidR="00833EE6" w:rsidRPr="00C42F3B" w:rsidRDefault="00833EE6" w:rsidP="00AE313B">
            <w:pPr>
              <w:jc w:val="center"/>
              <w:rPr>
                <w:rFonts w:ascii="Times New Roman" w:hAnsi="Times New Roman"/>
              </w:rPr>
            </w:pPr>
            <w:r>
              <w:rPr>
                <w:rFonts w:ascii="Times New Roman" w:hAnsi="Times New Roman"/>
              </w:rPr>
              <w:t>13</w:t>
            </w:r>
          </w:p>
        </w:tc>
      </w:tr>
      <w:tr w:rsidR="00833EE6" w:rsidRPr="00C42F3B" w14:paraId="0E8E1446" w14:textId="77777777" w:rsidTr="00AE313B">
        <w:tc>
          <w:tcPr>
            <w:tcW w:w="1345" w:type="dxa"/>
            <w:tcBorders>
              <w:top w:val="nil"/>
              <w:bottom w:val="single" w:sz="4" w:space="0" w:color="auto"/>
            </w:tcBorders>
          </w:tcPr>
          <w:p w14:paraId="71E81313" w14:textId="77777777" w:rsidR="00833EE6" w:rsidRPr="00CC49B8" w:rsidRDefault="00833EE6" w:rsidP="00AE313B">
            <w:pPr>
              <w:spacing w:before="120" w:after="120"/>
              <w:ind w:left="630"/>
            </w:pPr>
          </w:p>
        </w:tc>
        <w:tc>
          <w:tcPr>
            <w:tcW w:w="4230" w:type="dxa"/>
            <w:tcBorders>
              <w:top w:val="nil"/>
              <w:bottom w:val="single" w:sz="4" w:space="0" w:color="auto"/>
            </w:tcBorders>
          </w:tcPr>
          <w:p w14:paraId="6F30B77C"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w:t>
            </w:r>
          </w:p>
        </w:tc>
        <w:tc>
          <w:tcPr>
            <w:tcW w:w="810" w:type="dxa"/>
            <w:tcBorders>
              <w:top w:val="nil"/>
              <w:bottom w:val="single" w:sz="4" w:space="0" w:color="auto"/>
            </w:tcBorders>
            <w:vAlign w:val="center"/>
          </w:tcPr>
          <w:p w14:paraId="3AFC0C5B"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bottom w:val="single" w:sz="4" w:space="0" w:color="auto"/>
            </w:tcBorders>
            <w:shd w:val="clear" w:color="auto" w:fill="auto"/>
            <w:vAlign w:val="center"/>
          </w:tcPr>
          <w:p w14:paraId="7272BFB8"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bottom w:val="single" w:sz="4" w:space="0" w:color="auto"/>
            </w:tcBorders>
            <w:shd w:val="clear" w:color="auto" w:fill="auto"/>
            <w:vAlign w:val="center"/>
          </w:tcPr>
          <w:p w14:paraId="3731ECAE"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1151AC5A" w14:textId="77777777" w:rsidR="00833EE6" w:rsidRPr="00C42F3B" w:rsidRDefault="00833EE6" w:rsidP="00AE313B">
            <w:pPr>
              <w:jc w:val="center"/>
              <w:rPr>
                <w:rFonts w:ascii="Times New Roman" w:hAnsi="Times New Roman"/>
              </w:rPr>
            </w:pPr>
            <w:r>
              <w:rPr>
                <w:rFonts w:ascii="Times New Roman" w:hAnsi="Times New Roman"/>
              </w:rPr>
              <w:t>5</w:t>
            </w:r>
          </w:p>
        </w:tc>
        <w:tc>
          <w:tcPr>
            <w:tcW w:w="640" w:type="dxa"/>
            <w:tcBorders>
              <w:top w:val="nil"/>
              <w:bottom w:val="single" w:sz="4" w:space="0" w:color="auto"/>
            </w:tcBorders>
            <w:vAlign w:val="center"/>
          </w:tcPr>
          <w:p w14:paraId="054DA3B5" w14:textId="77777777" w:rsidR="00833EE6" w:rsidRPr="00C42F3B" w:rsidRDefault="00833EE6" w:rsidP="00AE313B">
            <w:pPr>
              <w:jc w:val="center"/>
              <w:rPr>
                <w:rFonts w:ascii="Times New Roman" w:hAnsi="Times New Roman"/>
              </w:rPr>
            </w:pPr>
            <w:r>
              <w:rPr>
                <w:rFonts w:ascii="Times New Roman" w:hAnsi="Times New Roman"/>
              </w:rPr>
              <w:t>7</w:t>
            </w:r>
          </w:p>
        </w:tc>
      </w:tr>
      <w:tr w:rsidR="00833EE6" w:rsidRPr="006A6BFD" w14:paraId="42149450" w14:textId="77777777" w:rsidTr="00AE313B">
        <w:tc>
          <w:tcPr>
            <w:tcW w:w="5575" w:type="dxa"/>
            <w:gridSpan w:val="2"/>
            <w:tcBorders>
              <w:top w:val="single" w:sz="4" w:space="0" w:color="auto"/>
            </w:tcBorders>
          </w:tcPr>
          <w:p w14:paraId="7BAC79C6" w14:textId="77777777" w:rsidR="00833EE6" w:rsidRPr="00773FED" w:rsidRDefault="00833EE6" w:rsidP="00AE313B">
            <w:pPr>
              <w:spacing w:before="120" w:after="120"/>
              <w:ind w:left="630"/>
              <w:rPr>
                <w:rFonts w:ascii="Times New Roman" w:hAnsi="Times New Roman"/>
                <w:b/>
                <w:bCs/>
              </w:rPr>
            </w:pPr>
            <w:r w:rsidRPr="00773FED">
              <w:rPr>
                <w:rFonts w:ascii="Times New Roman" w:hAnsi="Times New Roman"/>
                <w:b/>
                <w:bCs/>
              </w:rPr>
              <w:t>Wholesale Electric Market</w:t>
            </w:r>
          </w:p>
        </w:tc>
        <w:tc>
          <w:tcPr>
            <w:tcW w:w="810" w:type="dxa"/>
            <w:tcBorders>
              <w:top w:val="single" w:sz="4" w:space="0" w:color="auto"/>
            </w:tcBorders>
            <w:vAlign w:val="center"/>
          </w:tcPr>
          <w:p w14:paraId="22C8918D" w14:textId="77777777" w:rsidR="00833EE6" w:rsidRPr="00773FED" w:rsidRDefault="00833EE6" w:rsidP="00AE313B">
            <w:pPr>
              <w:jc w:val="center"/>
              <w:rPr>
                <w:rFonts w:ascii="Times New Roman" w:hAnsi="Times New Roman"/>
                <w:b/>
                <w:bCs/>
              </w:rPr>
            </w:pPr>
            <w:r>
              <w:rPr>
                <w:rFonts w:ascii="Times New Roman" w:hAnsi="Times New Roman"/>
                <w:b/>
                <w:bCs/>
              </w:rPr>
              <w:t>17</w:t>
            </w:r>
          </w:p>
        </w:tc>
        <w:tc>
          <w:tcPr>
            <w:tcW w:w="810" w:type="dxa"/>
            <w:tcBorders>
              <w:top w:val="single" w:sz="4" w:space="0" w:color="auto"/>
            </w:tcBorders>
            <w:shd w:val="clear" w:color="auto" w:fill="auto"/>
            <w:vAlign w:val="center"/>
          </w:tcPr>
          <w:p w14:paraId="03848201" w14:textId="77777777" w:rsidR="00833EE6" w:rsidRPr="00773FED" w:rsidRDefault="00833EE6" w:rsidP="00AE313B">
            <w:pPr>
              <w:jc w:val="center"/>
              <w:rPr>
                <w:rFonts w:ascii="Times New Roman" w:hAnsi="Times New Roman"/>
                <w:b/>
                <w:bCs/>
              </w:rPr>
            </w:pPr>
            <w:r>
              <w:rPr>
                <w:rFonts w:ascii="Times New Roman" w:hAnsi="Times New Roman"/>
                <w:b/>
                <w:bCs/>
              </w:rPr>
              <w:t>34</w:t>
            </w:r>
          </w:p>
        </w:tc>
        <w:tc>
          <w:tcPr>
            <w:tcW w:w="810" w:type="dxa"/>
            <w:tcBorders>
              <w:top w:val="single" w:sz="4" w:space="0" w:color="auto"/>
            </w:tcBorders>
            <w:shd w:val="clear" w:color="auto" w:fill="auto"/>
            <w:vAlign w:val="center"/>
          </w:tcPr>
          <w:p w14:paraId="0D7C012F" w14:textId="77777777" w:rsidR="00833EE6" w:rsidRPr="00773FED" w:rsidRDefault="00833EE6" w:rsidP="00AE313B">
            <w:pPr>
              <w:jc w:val="center"/>
              <w:rPr>
                <w:rFonts w:ascii="Times New Roman" w:hAnsi="Times New Roman"/>
                <w:b/>
                <w:bCs/>
              </w:rPr>
            </w:pPr>
            <w:r>
              <w:rPr>
                <w:rFonts w:ascii="Times New Roman" w:hAnsi="Times New Roman"/>
                <w:b/>
                <w:bCs/>
              </w:rPr>
              <w:t>2</w:t>
            </w:r>
          </w:p>
        </w:tc>
        <w:tc>
          <w:tcPr>
            <w:tcW w:w="720" w:type="dxa"/>
            <w:tcBorders>
              <w:top w:val="single" w:sz="4" w:space="0" w:color="auto"/>
            </w:tcBorders>
            <w:vAlign w:val="center"/>
          </w:tcPr>
          <w:p w14:paraId="694630FA" w14:textId="77777777" w:rsidR="00833EE6" w:rsidRPr="00773FED" w:rsidRDefault="00833EE6" w:rsidP="00AE313B">
            <w:pPr>
              <w:jc w:val="center"/>
              <w:rPr>
                <w:rFonts w:ascii="Times New Roman" w:hAnsi="Times New Roman"/>
                <w:b/>
                <w:bCs/>
              </w:rPr>
            </w:pPr>
            <w:r>
              <w:rPr>
                <w:rFonts w:ascii="Times New Roman" w:hAnsi="Times New Roman"/>
                <w:b/>
                <w:bCs/>
              </w:rPr>
              <w:t>37</w:t>
            </w:r>
          </w:p>
        </w:tc>
        <w:tc>
          <w:tcPr>
            <w:tcW w:w="640" w:type="dxa"/>
            <w:tcBorders>
              <w:top w:val="single" w:sz="4" w:space="0" w:color="auto"/>
            </w:tcBorders>
            <w:vAlign w:val="center"/>
          </w:tcPr>
          <w:p w14:paraId="44D1DCE8" w14:textId="77777777" w:rsidR="00833EE6" w:rsidRPr="00773FED" w:rsidRDefault="00833EE6" w:rsidP="00AE313B">
            <w:pPr>
              <w:jc w:val="center"/>
              <w:rPr>
                <w:rFonts w:ascii="Times New Roman" w:hAnsi="Times New Roman"/>
                <w:b/>
                <w:bCs/>
              </w:rPr>
            </w:pPr>
            <w:r>
              <w:rPr>
                <w:rFonts w:ascii="Times New Roman" w:hAnsi="Times New Roman"/>
                <w:b/>
                <w:bCs/>
              </w:rPr>
              <w:t>90</w:t>
            </w:r>
          </w:p>
        </w:tc>
      </w:tr>
      <w:tr w:rsidR="00833EE6" w:rsidRPr="00C42F3B" w14:paraId="08A0DE6E" w14:textId="77777777" w:rsidTr="00AE313B">
        <w:tc>
          <w:tcPr>
            <w:tcW w:w="1345" w:type="dxa"/>
            <w:tcBorders>
              <w:top w:val="nil"/>
            </w:tcBorders>
          </w:tcPr>
          <w:p w14:paraId="2A8A8759" w14:textId="77777777" w:rsidR="00833EE6" w:rsidRPr="00CC49B8" w:rsidRDefault="00833EE6" w:rsidP="00AE313B">
            <w:pPr>
              <w:spacing w:before="120" w:after="120"/>
              <w:ind w:left="630"/>
            </w:pPr>
          </w:p>
        </w:tc>
        <w:tc>
          <w:tcPr>
            <w:tcW w:w="4230" w:type="dxa"/>
            <w:tcBorders>
              <w:top w:val="nil"/>
            </w:tcBorders>
          </w:tcPr>
          <w:p w14:paraId="1F772359"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Transmission Company</w:t>
            </w:r>
          </w:p>
        </w:tc>
        <w:tc>
          <w:tcPr>
            <w:tcW w:w="810" w:type="dxa"/>
            <w:tcBorders>
              <w:top w:val="nil"/>
            </w:tcBorders>
            <w:vAlign w:val="center"/>
          </w:tcPr>
          <w:p w14:paraId="3893C1C8"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177DF531"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563422FB"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292ECA48" w14:textId="77777777" w:rsidR="00833EE6" w:rsidRPr="00C42F3B" w:rsidRDefault="00833EE6" w:rsidP="00AE313B">
            <w:pPr>
              <w:jc w:val="center"/>
              <w:rPr>
                <w:rFonts w:ascii="Times New Roman" w:hAnsi="Times New Roman"/>
              </w:rPr>
            </w:pPr>
            <w:r>
              <w:rPr>
                <w:rFonts w:ascii="Times New Roman" w:hAnsi="Times New Roman"/>
              </w:rPr>
              <w:t>8</w:t>
            </w:r>
          </w:p>
        </w:tc>
        <w:tc>
          <w:tcPr>
            <w:tcW w:w="640" w:type="dxa"/>
            <w:tcBorders>
              <w:top w:val="nil"/>
            </w:tcBorders>
            <w:vAlign w:val="center"/>
          </w:tcPr>
          <w:p w14:paraId="0312F07F" w14:textId="77777777" w:rsidR="00833EE6" w:rsidRPr="00C42F3B" w:rsidRDefault="00833EE6" w:rsidP="00AE313B">
            <w:pPr>
              <w:jc w:val="center"/>
              <w:rPr>
                <w:rFonts w:ascii="Times New Roman" w:hAnsi="Times New Roman"/>
              </w:rPr>
            </w:pPr>
            <w:r>
              <w:rPr>
                <w:rFonts w:ascii="Times New Roman" w:hAnsi="Times New Roman"/>
              </w:rPr>
              <w:t>16</w:t>
            </w:r>
          </w:p>
        </w:tc>
      </w:tr>
      <w:tr w:rsidR="00833EE6" w:rsidRPr="00C42F3B" w14:paraId="45A25910" w14:textId="77777777" w:rsidTr="00AE313B">
        <w:tc>
          <w:tcPr>
            <w:tcW w:w="1345" w:type="dxa"/>
            <w:tcBorders>
              <w:top w:val="nil"/>
            </w:tcBorders>
          </w:tcPr>
          <w:p w14:paraId="1E81CE79" w14:textId="77777777" w:rsidR="00833EE6" w:rsidRPr="00CC49B8" w:rsidRDefault="00833EE6" w:rsidP="00AE313B">
            <w:pPr>
              <w:spacing w:before="120" w:after="120"/>
              <w:ind w:left="630"/>
            </w:pPr>
          </w:p>
        </w:tc>
        <w:tc>
          <w:tcPr>
            <w:tcW w:w="4230" w:type="dxa"/>
            <w:tcBorders>
              <w:top w:val="nil"/>
            </w:tcBorders>
          </w:tcPr>
          <w:p w14:paraId="74DABE6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Generator</w:t>
            </w:r>
          </w:p>
        </w:tc>
        <w:tc>
          <w:tcPr>
            <w:tcW w:w="810" w:type="dxa"/>
            <w:tcBorders>
              <w:top w:val="nil"/>
            </w:tcBorders>
            <w:vAlign w:val="center"/>
          </w:tcPr>
          <w:p w14:paraId="06C6764E"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06B54F27" w14:textId="77777777" w:rsidR="00833EE6" w:rsidRPr="00C42F3B" w:rsidRDefault="00833EE6" w:rsidP="00AE313B">
            <w:pPr>
              <w:jc w:val="center"/>
              <w:rPr>
                <w:rFonts w:ascii="Times New Roman" w:hAnsi="Times New Roman"/>
              </w:rPr>
            </w:pPr>
            <w:r>
              <w:rPr>
                <w:rFonts w:ascii="Times New Roman" w:hAnsi="Times New Roman"/>
              </w:rPr>
              <w:t>7</w:t>
            </w:r>
          </w:p>
        </w:tc>
        <w:tc>
          <w:tcPr>
            <w:tcW w:w="810" w:type="dxa"/>
            <w:tcBorders>
              <w:top w:val="nil"/>
            </w:tcBorders>
            <w:shd w:val="clear" w:color="auto" w:fill="auto"/>
            <w:vAlign w:val="center"/>
          </w:tcPr>
          <w:p w14:paraId="74AA4336"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42E169B9" w14:textId="77777777" w:rsidR="00833EE6" w:rsidRPr="00C42F3B" w:rsidRDefault="00833EE6" w:rsidP="00AE313B">
            <w:pPr>
              <w:jc w:val="center"/>
              <w:rPr>
                <w:rFonts w:ascii="Times New Roman" w:hAnsi="Times New Roman"/>
              </w:rPr>
            </w:pPr>
            <w:r>
              <w:rPr>
                <w:rFonts w:ascii="Times New Roman" w:hAnsi="Times New Roman"/>
              </w:rPr>
              <w:t>7</w:t>
            </w:r>
          </w:p>
        </w:tc>
        <w:tc>
          <w:tcPr>
            <w:tcW w:w="640" w:type="dxa"/>
            <w:tcBorders>
              <w:top w:val="nil"/>
            </w:tcBorders>
            <w:vAlign w:val="center"/>
          </w:tcPr>
          <w:p w14:paraId="5CA1C8D4" w14:textId="77777777" w:rsidR="00833EE6" w:rsidRPr="00C42F3B" w:rsidRDefault="00833EE6" w:rsidP="00AE313B">
            <w:pPr>
              <w:jc w:val="center"/>
              <w:rPr>
                <w:rFonts w:ascii="Times New Roman" w:hAnsi="Times New Roman"/>
              </w:rPr>
            </w:pPr>
            <w:r>
              <w:rPr>
                <w:rFonts w:ascii="Times New Roman" w:hAnsi="Times New Roman"/>
              </w:rPr>
              <w:t>18</w:t>
            </w:r>
          </w:p>
        </w:tc>
      </w:tr>
      <w:tr w:rsidR="00833EE6" w:rsidRPr="00C42F3B" w14:paraId="64D4C3DF" w14:textId="77777777" w:rsidTr="00AE313B">
        <w:tc>
          <w:tcPr>
            <w:tcW w:w="1345" w:type="dxa"/>
            <w:tcBorders>
              <w:top w:val="nil"/>
            </w:tcBorders>
          </w:tcPr>
          <w:p w14:paraId="003F91CF" w14:textId="77777777" w:rsidR="00833EE6" w:rsidRPr="00CC49B8" w:rsidRDefault="00833EE6" w:rsidP="00AE313B">
            <w:pPr>
              <w:spacing w:before="120" w:after="120"/>
              <w:ind w:left="630"/>
            </w:pPr>
          </w:p>
        </w:tc>
        <w:tc>
          <w:tcPr>
            <w:tcW w:w="4230" w:type="dxa"/>
            <w:tcBorders>
              <w:top w:val="nil"/>
            </w:tcBorders>
          </w:tcPr>
          <w:p w14:paraId="21C96142"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Distributor/Load Serving Entity</w:t>
            </w:r>
          </w:p>
        </w:tc>
        <w:tc>
          <w:tcPr>
            <w:tcW w:w="810" w:type="dxa"/>
            <w:tcBorders>
              <w:top w:val="nil"/>
            </w:tcBorders>
            <w:vAlign w:val="center"/>
          </w:tcPr>
          <w:p w14:paraId="45A4D727"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5FDEC18B" w14:textId="77777777" w:rsidR="00833EE6" w:rsidRPr="00C42F3B" w:rsidRDefault="00833EE6" w:rsidP="00AE313B">
            <w:pPr>
              <w:jc w:val="center"/>
              <w:rPr>
                <w:rFonts w:ascii="Times New Roman" w:hAnsi="Times New Roman"/>
              </w:rPr>
            </w:pPr>
            <w:r>
              <w:rPr>
                <w:rFonts w:ascii="Times New Roman" w:hAnsi="Times New Roman"/>
              </w:rPr>
              <w:t>7</w:t>
            </w:r>
          </w:p>
        </w:tc>
        <w:tc>
          <w:tcPr>
            <w:tcW w:w="810" w:type="dxa"/>
            <w:tcBorders>
              <w:top w:val="nil"/>
            </w:tcBorders>
            <w:shd w:val="clear" w:color="auto" w:fill="auto"/>
            <w:vAlign w:val="center"/>
          </w:tcPr>
          <w:p w14:paraId="7FB3CB2F"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2F86B42D"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5DBADD9D" w14:textId="77777777" w:rsidR="00833EE6" w:rsidRPr="00C42F3B" w:rsidRDefault="00833EE6" w:rsidP="00AE313B">
            <w:pPr>
              <w:jc w:val="center"/>
              <w:rPr>
                <w:rFonts w:ascii="Times New Roman" w:hAnsi="Times New Roman"/>
              </w:rPr>
            </w:pPr>
            <w:r>
              <w:rPr>
                <w:rFonts w:ascii="Times New Roman" w:hAnsi="Times New Roman"/>
              </w:rPr>
              <w:t>14</w:t>
            </w:r>
          </w:p>
        </w:tc>
      </w:tr>
      <w:tr w:rsidR="00833EE6" w:rsidRPr="00C42F3B" w14:paraId="0282B68E" w14:textId="77777777" w:rsidTr="00AE313B">
        <w:tc>
          <w:tcPr>
            <w:tcW w:w="1345" w:type="dxa"/>
            <w:tcBorders>
              <w:top w:val="nil"/>
            </w:tcBorders>
          </w:tcPr>
          <w:p w14:paraId="516B3B2C" w14:textId="77777777" w:rsidR="00833EE6" w:rsidRPr="00CC49B8" w:rsidRDefault="00833EE6" w:rsidP="00AE313B">
            <w:pPr>
              <w:spacing w:before="120" w:after="120"/>
              <w:ind w:left="630"/>
            </w:pPr>
          </w:p>
        </w:tc>
        <w:tc>
          <w:tcPr>
            <w:tcW w:w="4230" w:type="dxa"/>
            <w:tcBorders>
              <w:top w:val="nil"/>
            </w:tcBorders>
          </w:tcPr>
          <w:p w14:paraId="19C9D5D0"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6F1C4355"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2A500B9E"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5BDA6A10"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6523D475"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2A9A74E1" w14:textId="77777777" w:rsidR="00833EE6" w:rsidRPr="00C42F3B" w:rsidRDefault="00833EE6" w:rsidP="00AE313B">
            <w:pPr>
              <w:jc w:val="center"/>
              <w:rPr>
                <w:rFonts w:ascii="Times New Roman" w:hAnsi="Times New Roman"/>
              </w:rPr>
            </w:pPr>
            <w:r>
              <w:rPr>
                <w:rFonts w:ascii="Times New Roman" w:hAnsi="Times New Roman"/>
              </w:rPr>
              <w:t>7</w:t>
            </w:r>
          </w:p>
        </w:tc>
      </w:tr>
      <w:tr w:rsidR="00833EE6" w:rsidRPr="00C42F3B" w14:paraId="1DEE6AF3" w14:textId="77777777" w:rsidTr="00AE313B">
        <w:tc>
          <w:tcPr>
            <w:tcW w:w="1345" w:type="dxa"/>
            <w:tcBorders>
              <w:top w:val="nil"/>
            </w:tcBorders>
          </w:tcPr>
          <w:p w14:paraId="6BA21EC1" w14:textId="77777777" w:rsidR="00833EE6" w:rsidRPr="00CC49B8" w:rsidRDefault="00833EE6" w:rsidP="00AE313B">
            <w:pPr>
              <w:spacing w:before="120" w:after="120"/>
              <w:ind w:left="630"/>
            </w:pPr>
          </w:p>
        </w:tc>
        <w:tc>
          <w:tcPr>
            <w:tcW w:w="4230" w:type="dxa"/>
            <w:tcBorders>
              <w:top w:val="nil"/>
            </w:tcBorders>
          </w:tcPr>
          <w:p w14:paraId="4582C2A8"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IGO and Planners</w:t>
            </w:r>
          </w:p>
        </w:tc>
        <w:tc>
          <w:tcPr>
            <w:tcW w:w="810" w:type="dxa"/>
            <w:tcBorders>
              <w:top w:val="nil"/>
            </w:tcBorders>
            <w:vAlign w:val="center"/>
          </w:tcPr>
          <w:p w14:paraId="44729134"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7A39607D"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06378B22"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1BE1443C"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tcBorders>
            <w:vAlign w:val="center"/>
          </w:tcPr>
          <w:p w14:paraId="2C038412"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17DE5958" w14:textId="77777777" w:rsidTr="00AE313B">
        <w:tc>
          <w:tcPr>
            <w:tcW w:w="1345" w:type="dxa"/>
            <w:tcBorders>
              <w:top w:val="nil"/>
            </w:tcBorders>
          </w:tcPr>
          <w:p w14:paraId="5E89BFE5" w14:textId="77777777" w:rsidR="00833EE6" w:rsidRPr="00CC49B8" w:rsidRDefault="00833EE6" w:rsidP="00AE313B">
            <w:pPr>
              <w:spacing w:before="120" w:after="120"/>
              <w:ind w:left="630"/>
            </w:pPr>
          </w:p>
        </w:tc>
        <w:tc>
          <w:tcPr>
            <w:tcW w:w="4230" w:type="dxa"/>
            <w:tcBorders>
              <w:top w:val="nil"/>
            </w:tcBorders>
          </w:tcPr>
          <w:p w14:paraId="6593A94D"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Marketer/Broker</w:t>
            </w:r>
          </w:p>
        </w:tc>
        <w:tc>
          <w:tcPr>
            <w:tcW w:w="810" w:type="dxa"/>
            <w:tcBorders>
              <w:top w:val="nil"/>
            </w:tcBorders>
            <w:vAlign w:val="center"/>
          </w:tcPr>
          <w:p w14:paraId="6CD2EB80"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72A1895B"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3A1F4BA4"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5DA5957D" w14:textId="77777777" w:rsidR="00833EE6" w:rsidRPr="00C42F3B" w:rsidRDefault="00833EE6" w:rsidP="00AE313B">
            <w:pPr>
              <w:jc w:val="center"/>
              <w:rPr>
                <w:rFonts w:ascii="Times New Roman" w:hAnsi="Times New Roman"/>
              </w:rPr>
            </w:pPr>
            <w:r>
              <w:rPr>
                <w:rFonts w:ascii="Times New Roman" w:hAnsi="Times New Roman"/>
              </w:rPr>
              <w:t>5</w:t>
            </w:r>
          </w:p>
        </w:tc>
        <w:tc>
          <w:tcPr>
            <w:tcW w:w="640" w:type="dxa"/>
            <w:tcBorders>
              <w:top w:val="nil"/>
            </w:tcBorders>
            <w:vAlign w:val="center"/>
          </w:tcPr>
          <w:p w14:paraId="3464BE1E"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09682FD9" w14:textId="77777777" w:rsidTr="00AE313B">
        <w:tc>
          <w:tcPr>
            <w:tcW w:w="1345" w:type="dxa"/>
            <w:tcBorders>
              <w:top w:val="nil"/>
            </w:tcBorders>
          </w:tcPr>
          <w:p w14:paraId="481653A5" w14:textId="77777777" w:rsidR="00833EE6" w:rsidRPr="00CC49B8" w:rsidRDefault="00833EE6" w:rsidP="00AE313B">
            <w:pPr>
              <w:spacing w:before="120" w:after="120"/>
              <w:ind w:left="630"/>
            </w:pPr>
          </w:p>
        </w:tc>
        <w:tc>
          <w:tcPr>
            <w:tcW w:w="4230" w:type="dxa"/>
            <w:tcBorders>
              <w:top w:val="nil"/>
            </w:tcBorders>
          </w:tcPr>
          <w:p w14:paraId="1B93B02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Technology or Service Company</w:t>
            </w:r>
          </w:p>
        </w:tc>
        <w:tc>
          <w:tcPr>
            <w:tcW w:w="810" w:type="dxa"/>
            <w:tcBorders>
              <w:top w:val="nil"/>
            </w:tcBorders>
            <w:vAlign w:val="center"/>
          </w:tcPr>
          <w:p w14:paraId="0BD92EB2"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25E11F6F"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487FA4B7"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63DECD94"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7581A371"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6EB9C429" w14:textId="77777777" w:rsidTr="00AE313B">
        <w:tc>
          <w:tcPr>
            <w:tcW w:w="1345" w:type="dxa"/>
            <w:tcBorders>
              <w:top w:val="nil"/>
              <w:bottom w:val="single" w:sz="4" w:space="0" w:color="auto"/>
            </w:tcBorders>
          </w:tcPr>
          <w:p w14:paraId="7D004CCE" w14:textId="77777777" w:rsidR="00833EE6" w:rsidRPr="00CC49B8" w:rsidRDefault="00833EE6" w:rsidP="00AE313B">
            <w:pPr>
              <w:spacing w:before="120" w:after="120"/>
              <w:ind w:left="630"/>
            </w:pPr>
          </w:p>
        </w:tc>
        <w:tc>
          <w:tcPr>
            <w:tcW w:w="4230" w:type="dxa"/>
            <w:tcBorders>
              <w:top w:val="nil"/>
              <w:bottom w:val="single" w:sz="4" w:space="0" w:color="auto"/>
            </w:tcBorders>
          </w:tcPr>
          <w:p w14:paraId="0F8F64CA"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0B1A46DE"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bottom w:val="single" w:sz="4" w:space="0" w:color="auto"/>
            </w:tcBorders>
            <w:shd w:val="clear" w:color="auto" w:fill="auto"/>
            <w:vAlign w:val="center"/>
          </w:tcPr>
          <w:p w14:paraId="0A1D6FF2"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bottom w:val="single" w:sz="4" w:space="0" w:color="auto"/>
            </w:tcBorders>
            <w:shd w:val="clear" w:color="auto" w:fill="auto"/>
            <w:vAlign w:val="center"/>
          </w:tcPr>
          <w:p w14:paraId="265C3A5B"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3B378BAD"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bottom w:val="single" w:sz="4" w:space="0" w:color="auto"/>
            </w:tcBorders>
            <w:vAlign w:val="center"/>
          </w:tcPr>
          <w:p w14:paraId="5CF644C9"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6A6BFD" w14:paraId="5DF49571" w14:textId="77777777" w:rsidTr="00AE313B">
        <w:tc>
          <w:tcPr>
            <w:tcW w:w="5575" w:type="dxa"/>
            <w:gridSpan w:val="2"/>
            <w:tcBorders>
              <w:top w:val="single" w:sz="4" w:space="0" w:color="auto"/>
            </w:tcBorders>
          </w:tcPr>
          <w:p w14:paraId="67A73D5F" w14:textId="77777777" w:rsidR="00833EE6" w:rsidRPr="00773FED" w:rsidRDefault="00833EE6" w:rsidP="00AE313B">
            <w:pPr>
              <w:spacing w:before="120" w:after="120"/>
              <w:ind w:left="630"/>
              <w:rPr>
                <w:rFonts w:ascii="Times New Roman" w:hAnsi="Times New Roman"/>
                <w:b/>
                <w:bCs/>
              </w:rPr>
            </w:pPr>
            <w:r w:rsidRPr="00773FED">
              <w:rPr>
                <w:rFonts w:ascii="Times New Roman" w:hAnsi="Times New Roman"/>
                <w:b/>
                <w:bCs/>
              </w:rPr>
              <w:t xml:space="preserve">Retail Energy Markets </w:t>
            </w:r>
          </w:p>
        </w:tc>
        <w:tc>
          <w:tcPr>
            <w:tcW w:w="810" w:type="dxa"/>
            <w:tcBorders>
              <w:top w:val="single" w:sz="4" w:space="0" w:color="auto"/>
            </w:tcBorders>
            <w:vAlign w:val="center"/>
          </w:tcPr>
          <w:p w14:paraId="15EA55AF" w14:textId="77777777" w:rsidR="00833EE6" w:rsidRPr="00773FED" w:rsidRDefault="00833EE6" w:rsidP="00AE313B">
            <w:pPr>
              <w:jc w:val="center"/>
              <w:rPr>
                <w:rFonts w:ascii="Times New Roman" w:hAnsi="Times New Roman"/>
                <w:b/>
                <w:bCs/>
              </w:rPr>
            </w:pPr>
            <w:r>
              <w:rPr>
                <w:rFonts w:ascii="Times New Roman" w:hAnsi="Times New Roman"/>
                <w:b/>
                <w:bCs/>
              </w:rPr>
              <w:t>6</w:t>
            </w:r>
          </w:p>
        </w:tc>
        <w:tc>
          <w:tcPr>
            <w:tcW w:w="810" w:type="dxa"/>
            <w:tcBorders>
              <w:top w:val="single" w:sz="4" w:space="0" w:color="auto"/>
            </w:tcBorders>
            <w:shd w:val="clear" w:color="auto" w:fill="auto"/>
            <w:vAlign w:val="center"/>
          </w:tcPr>
          <w:p w14:paraId="59E5CAD4" w14:textId="77777777" w:rsidR="00833EE6" w:rsidRPr="00773FED" w:rsidRDefault="00833EE6" w:rsidP="00AE313B">
            <w:pPr>
              <w:jc w:val="center"/>
              <w:rPr>
                <w:rFonts w:ascii="Times New Roman" w:hAnsi="Times New Roman"/>
                <w:b/>
                <w:bCs/>
              </w:rPr>
            </w:pPr>
            <w:r>
              <w:rPr>
                <w:rFonts w:ascii="Times New Roman" w:hAnsi="Times New Roman"/>
                <w:b/>
                <w:bCs/>
              </w:rPr>
              <w:t>14</w:t>
            </w:r>
          </w:p>
        </w:tc>
        <w:tc>
          <w:tcPr>
            <w:tcW w:w="810" w:type="dxa"/>
            <w:tcBorders>
              <w:top w:val="single" w:sz="4" w:space="0" w:color="auto"/>
            </w:tcBorders>
            <w:shd w:val="clear" w:color="auto" w:fill="auto"/>
            <w:vAlign w:val="center"/>
          </w:tcPr>
          <w:p w14:paraId="5FA2FFF4" w14:textId="77777777" w:rsidR="00833EE6" w:rsidRPr="00773FED" w:rsidRDefault="00833EE6" w:rsidP="00AE313B">
            <w:pPr>
              <w:jc w:val="center"/>
              <w:rPr>
                <w:rFonts w:ascii="Times New Roman" w:hAnsi="Times New Roman"/>
                <w:b/>
                <w:bCs/>
              </w:rPr>
            </w:pPr>
            <w:r>
              <w:rPr>
                <w:rFonts w:ascii="Times New Roman" w:hAnsi="Times New Roman"/>
                <w:b/>
                <w:bCs/>
              </w:rPr>
              <w:t>3</w:t>
            </w:r>
          </w:p>
        </w:tc>
        <w:tc>
          <w:tcPr>
            <w:tcW w:w="720" w:type="dxa"/>
            <w:tcBorders>
              <w:top w:val="single" w:sz="4" w:space="0" w:color="auto"/>
            </w:tcBorders>
            <w:vAlign w:val="center"/>
          </w:tcPr>
          <w:p w14:paraId="0B4224C9" w14:textId="77777777" w:rsidR="00833EE6" w:rsidRPr="00773FED" w:rsidRDefault="00833EE6" w:rsidP="00AE313B">
            <w:pPr>
              <w:jc w:val="center"/>
              <w:rPr>
                <w:rFonts w:ascii="Times New Roman" w:hAnsi="Times New Roman"/>
                <w:b/>
                <w:bCs/>
              </w:rPr>
            </w:pPr>
            <w:r>
              <w:rPr>
                <w:rFonts w:ascii="Times New Roman" w:hAnsi="Times New Roman"/>
                <w:b/>
                <w:bCs/>
              </w:rPr>
              <w:t>13</w:t>
            </w:r>
          </w:p>
        </w:tc>
        <w:tc>
          <w:tcPr>
            <w:tcW w:w="640" w:type="dxa"/>
            <w:tcBorders>
              <w:top w:val="single" w:sz="4" w:space="0" w:color="auto"/>
            </w:tcBorders>
            <w:vAlign w:val="center"/>
          </w:tcPr>
          <w:p w14:paraId="0389F124" w14:textId="77777777" w:rsidR="00833EE6" w:rsidRPr="00773FED" w:rsidRDefault="00833EE6" w:rsidP="00AE313B">
            <w:pPr>
              <w:jc w:val="center"/>
              <w:rPr>
                <w:rFonts w:ascii="Times New Roman" w:hAnsi="Times New Roman"/>
                <w:b/>
                <w:bCs/>
              </w:rPr>
            </w:pPr>
            <w:r>
              <w:rPr>
                <w:rFonts w:ascii="Times New Roman" w:hAnsi="Times New Roman"/>
                <w:b/>
                <w:bCs/>
              </w:rPr>
              <w:t>36</w:t>
            </w:r>
          </w:p>
        </w:tc>
      </w:tr>
      <w:tr w:rsidR="00833EE6" w:rsidRPr="00C42F3B" w14:paraId="29361E3D" w14:textId="77777777" w:rsidTr="00AE313B">
        <w:tc>
          <w:tcPr>
            <w:tcW w:w="1345" w:type="dxa"/>
            <w:tcBorders>
              <w:top w:val="nil"/>
            </w:tcBorders>
          </w:tcPr>
          <w:p w14:paraId="0B160611" w14:textId="77777777" w:rsidR="00833EE6" w:rsidRPr="00CC49B8" w:rsidRDefault="00833EE6" w:rsidP="00AE313B">
            <w:pPr>
              <w:spacing w:before="120" w:after="120"/>
              <w:ind w:left="630"/>
            </w:pPr>
            <w:bookmarkStart w:id="27" w:name="_Hlk111118405"/>
          </w:p>
        </w:tc>
        <w:tc>
          <w:tcPr>
            <w:tcW w:w="4230" w:type="dxa"/>
            <w:tcBorders>
              <w:top w:val="nil"/>
            </w:tcBorders>
          </w:tcPr>
          <w:p w14:paraId="66F370DF"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Service Provider/Supplier</w:t>
            </w:r>
          </w:p>
        </w:tc>
        <w:tc>
          <w:tcPr>
            <w:tcW w:w="810" w:type="dxa"/>
            <w:tcBorders>
              <w:top w:val="nil"/>
            </w:tcBorders>
            <w:vAlign w:val="center"/>
          </w:tcPr>
          <w:p w14:paraId="243E0BC8"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7B56B94A"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490F5095"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6B9331FA"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08F13976"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070E581E" w14:textId="77777777" w:rsidTr="00AE313B">
        <w:tc>
          <w:tcPr>
            <w:tcW w:w="1345" w:type="dxa"/>
            <w:tcBorders>
              <w:top w:val="nil"/>
            </w:tcBorders>
          </w:tcPr>
          <w:p w14:paraId="1C32D0BF" w14:textId="77777777" w:rsidR="00833EE6" w:rsidRPr="00CC49B8" w:rsidRDefault="00833EE6" w:rsidP="00AE313B">
            <w:pPr>
              <w:spacing w:before="120" w:after="120"/>
              <w:ind w:left="630"/>
            </w:pPr>
          </w:p>
        </w:tc>
        <w:tc>
          <w:tcPr>
            <w:tcW w:w="4230" w:type="dxa"/>
            <w:tcBorders>
              <w:top w:val="nil"/>
            </w:tcBorders>
          </w:tcPr>
          <w:p w14:paraId="647EE6E8"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User/Public Agency</w:t>
            </w:r>
          </w:p>
        </w:tc>
        <w:tc>
          <w:tcPr>
            <w:tcW w:w="810" w:type="dxa"/>
            <w:tcBorders>
              <w:top w:val="nil"/>
            </w:tcBorders>
            <w:vAlign w:val="center"/>
          </w:tcPr>
          <w:p w14:paraId="736D42F8"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41AF2B7D"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78243CF0"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2142BDEC"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187CCE98" w14:textId="77777777" w:rsidR="00833EE6" w:rsidRPr="00C42F3B" w:rsidRDefault="00833EE6" w:rsidP="00AE313B">
            <w:pPr>
              <w:jc w:val="center"/>
              <w:rPr>
                <w:rFonts w:ascii="Times New Roman" w:hAnsi="Times New Roman"/>
              </w:rPr>
            </w:pPr>
            <w:r>
              <w:rPr>
                <w:rFonts w:ascii="Times New Roman" w:hAnsi="Times New Roman"/>
              </w:rPr>
              <w:t>1</w:t>
            </w:r>
          </w:p>
        </w:tc>
      </w:tr>
      <w:tr w:rsidR="00833EE6" w:rsidRPr="00C42F3B" w14:paraId="79F0925A" w14:textId="77777777" w:rsidTr="00AE313B">
        <w:tc>
          <w:tcPr>
            <w:tcW w:w="1345" w:type="dxa"/>
            <w:tcBorders>
              <w:top w:val="nil"/>
            </w:tcBorders>
          </w:tcPr>
          <w:p w14:paraId="4C572188" w14:textId="77777777" w:rsidR="00833EE6" w:rsidRPr="00CC49B8" w:rsidRDefault="00833EE6" w:rsidP="00AE313B">
            <w:pPr>
              <w:spacing w:before="120" w:after="120"/>
              <w:ind w:left="630"/>
            </w:pPr>
          </w:p>
        </w:tc>
        <w:tc>
          <w:tcPr>
            <w:tcW w:w="4230" w:type="dxa"/>
            <w:tcBorders>
              <w:top w:val="nil"/>
            </w:tcBorders>
          </w:tcPr>
          <w:p w14:paraId="45AE45CF"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Gas Market Company</w:t>
            </w:r>
          </w:p>
        </w:tc>
        <w:tc>
          <w:tcPr>
            <w:tcW w:w="810" w:type="dxa"/>
            <w:tcBorders>
              <w:top w:val="nil"/>
            </w:tcBorders>
            <w:vAlign w:val="center"/>
          </w:tcPr>
          <w:p w14:paraId="49B8E326"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54EF178C"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73674187"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5B49D8EB"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3B139965" w14:textId="77777777" w:rsidR="00833EE6" w:rsidRPr="00C42F3B" w:rsidRDefault="00833EE6" w:rsidP="00AE313B">
            <w:pPr>
              <w:jc w:val="center"/>
              <w:rPr>
                <w:rFonts w:ascii="Times New Roman" w:hAnsi="Times New Roman"/>
              </w:rPr>
            </w:pPr>
            <w:r>
              <w:rPr>
                <w:rFonts w:ascii="Times New Roman" w:hAnsi="Times New Roman"/>
              </w:rPr>
              <w:t>3</w:t>
            </w:r>
          </w:p>
        </w:tc>
      </w:tr>
      <w:tr w:rsidR="00833EE6" w:rsidRPr="00C42F3B" w14:paraId="307E8AC2" w14:textId="77777777" w:rsidTr="00AE313B">
        <w:tc>
          <w:tcPr>
            <w:tcW w:w="1345" w:type="dxa"/>
            <w:tcBorders>
              <w:top w:val="nil"/>
            </w:tcBorders>
          </w:tcPr>
          <w:p w14:paraId="1D2B7EA8" w14:textId="77777777" w:rsidR="00833EE6" w:rsidRPr="00CC49B8" w:rsidRDefault="00833EE6" w:rsidP="00AE313B">
            <w:pPr>
              <w:spacing w:before="120" w:after="120"/>
              <w:ind w:left="630"/>
            </w:pPr>
          </w:p>
        </w:tc>
        <w:tc>
          <w:tcPr>
            <w:tcW w:w="4230" w:type="dxa"/>
            <w:tcBorders>
              <w:top w:val="nil"/>
            </w:tcBorders>
          </w:tcPr>
          <w:p w14:paraId="28A6C587"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Utility</w:t>
            </w:r>
          </w:p>
        </w:tc>
        <w:tc>
          <w:tcPr>
            <w:tcW w:w="810" w:type="dxa"/>
            <w:tcBorders>
              <w:top w:val="nil"/>
            </w:tcBorders>
            <w:vAlign w:val="center"/>
          </w:tcPr>
          <w:p w14:paraId="20F4A55C"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647881AD"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7E13C015" w14:textId="77777777" w:rsidR="00833EE6" w:rsidRPr="00C42F3B" w:rsidRDefault="00833EE6" w:rsidP="00AE313B">
            <w:pPr>
              <w:jc w:val="center"/>
              <w:rPr>
                <w:rFonts w:ascii="Times New Roman" w:hAnsi="Times New Roman"/>
              </w:rPr>
            </w:pPr>
            <w:r>
              <w:rPr>
                <w:rFonts w:ascii="Times New Roman" w:hAnsi="Times New Roman"/>
              </w:rPr>
              <w:t>2</w:t>
            </w:r>
          </w:p>
        </w:tc>
        <w:tc>
          <w:tcPr>
            <w:tcW w:w="720" w:type="dxa"/>
            <w:tcBorders>
              <w:top w:val="nil"/>
            </w:tcBorders>
            <w:vAlign w:val="center"/>
          </w:tcPr>
          <w:p w14:paraId="56BCD798"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25A7C6B3"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3E95C6C0" w14:textId="77777777" w:rsidTr="00AE313B">
        <w:tc>
          <w:tcPr>
            <w:tcW w:w="1345" w:type="dxa"/>
            <w:tcBorders>
              <w:top w:val="nil"/>
              <w:bottom w:val="single" w:sz="4" w:space="0" w:color="auto"/>
            </w:tcBorders>
          </w:tcPr>
          <w:p w14:paraId="019E0421" w14:textId="77777777" w:rsidR="00833EE6" w:rsidRPr="00CC49B8" w:rsidRDefault="00833EE6" w:rsidP="00AE313B">
            <w:pPr>
              <w:spacing w:before="120" w:after="120"/>
              <w:ind w:left="630"/>
            </w:pPr>
          </w:p>
        </w:tc>
        <w:tc>
          <w:tcPr>
            <w:tcW w:w="4230" w:type="dxa"/>
            <w:tcBorders>
              <w:top w:val="nil"/>
              <w:bottom w:val="single" w:sz="4" w:space="0" w:color="auto"/>
            </w:tcBorders>
          </w:tcPr>
          <w:p w14:paraId="26111CB0"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79865657"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bottom w:val="single" w:sz="4" w:space="0" w:color="auto"/>
            </w:tcBorders>
            <w:shd w:val="clear" w:color="auto" w:fill="auto"/>
            <w:vAlign w:val="center"/>
          </w:tcPr>
          <w:p w14:paraId="31AB3B1C" w14:textId="77777777" w:rsidR="00833EE6" w:rsidRPr="00C42F3B" w:rsidRDefault="00833EE6" w:rsidP="00AE313B">
            <w:pPr>
              <w:jc w:val="center"/>
              <w:rPr>
                <w:rFonts w:ascii="Times New Roman" w:hAnsi="Times New Roman"/>
              </w:rPr>
            </w:pPr>
            <w:r>
              <w:rPr>
                <w:rFonts w:ascii="Times New Roman" w:hAnsi="Times New Roman"/>
              </w:rPr>
              <w:t>8</w:t>
            </w:r>
          </w:p>
        </w:tc>
        <w:tc>
          <w:tcPr>
            <w:tcW w:w="810" w:type="dxa"/>
            <w:tcBorders>
              <w:top w:val="nil"/>
              <w:bottom w:val="single" w:sz="4" w:space="0" w:color="auto"/>
            </w:tcBorders>
            <w:shd w:val="clear" w:color="auto" w:fill="auto"/>
            <w:vAlign w:val="center"/>
          </w:tcPr>
          <w:p w14:paraId="110767D5"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bottom w:val="single" w:sz="4" w:space="0" w:color="auto"/>
            </w:tcBorders>
            <w:vAlign w:val="center"/>
          </w:tcPr>
          <w:p w14:paraId="642714DE"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bottom w:val="single" w:sz="4" w:space="0" w:color="auto"/>
            </w:tcBorders>
            <w:vAlign w:val="center"/>
          </w:tcPr>
          <w:p w14:paraId="4A587538" w14:textId="77777777" w:rsidR="00833EE6" w:rsidRPr="00C42F3B" w:rsidRDefault="00833EE6" w:rsidP="00AE313B">
            <w:pPr>
              <w:jc w:val="center"/>
              <w:rPr>
                <w:rFonts w:ascii="Times New Roman" w:hAnsi="Times New Roman"/>
              </w:rPr>
            </w:pPr>
            <w:r>
              <w:rPr>
                <w:rFonts w:ascii="Times New Roman" w:hAnsi="Times New Roman"/>
              </w:rPr>
              <w:t>17</w:t>
            </w:r>
          </w:p>
        </w:tc>
      </w:tr>
      <w:tr w:rsidR="00833EE6" w:rsidRPr="00C42F3B" w14:paraId="6DEA765D" w14:textId="77777777" w:rsidTr="00AE313B">
        <w:tc>
          <w:tcPr>
            <w:tcW w:w="5575" w:type="dxa"/>
            <w:gridSpan w:val="2"/>
            <w:tcBorders>
              <w:top w:val="single" w:sz="4" w:space="0" w:color="auto"/>
              <w:bottom w:val="single" w:sz="4" w:space="0" w:color="auto"/>
            </w:tcBorders>
          </w:tcPr>
          <w:p w14:paraId="12F692B0" w14:textId="77777777" w:rsidR="00833EE6" w:rsidRPr="00ED5550" w:rsidRDefault="00833EE6" w:rsidP="00AE313B">
            <w:pPr>
              <w:spacing w:before="120" w:after="120"/>
              <w:ind w:left="267"/>
              <w:rPr>
                <w:rFonts w:ascii="Times New Roman" w:hAnsi="Times New Roman"/>
                <w:b/>
                <w:bCs/>
              </w:rPr>
            </w:pPr>
            <w:r w:rsidRPr="00ED5550">
              <w:rPr>
                <w:rFonts w:ascii="Times New Roman" w:hAnsi="Times New Roman"/>
                <w:b/>
                <w:bCs/>
              </w:rPr>
              <w:t>Unidentified Participant</w:t>
            </w:r>
          </w:p>
        </w:tc>
        <w:tc>
          <w:tcPr>
            <w:tcW w:w="810" w:type="dxa"/>
            <w:tcBorders>
              <w:top w:val="single" w:sz="4" w:space="0" w:color="auto"/>
              <w:bottom w:val="single" w:sz="4" w:space="0" w:color="auto"/>
            </w:tcBorders>
            <w:vAlign w:val="center"/>
          </w:tcPr>
          <w:p w14:paraId="186622BC" w14:textId="77777777" w:rsidR="00833EE6" w:rsidRPr="00ED5550" w:rsidRDefault="00833EE6" w:rsidP="00AE313B">
            <w:pPr>
              <w:jc w:val="center"/>
              <w:rPr>
                <w:rFonts w:ascii="Times New Roman" w:hAnsi="Times New Roman"/>
                <w:b/>
                <w:bCs/>
              </w:rPr>
            </w:pPr>
            <w:r>
              <w:rPr>
                <w:rFonts w:ascii="Times New Roman" w:hAnsi="Times New Roman"/>
                <w:b/>
                <w:bCs/>
              </w:rPr>
              <w:t>0</w:t>
            </w:r>
          </w:p>
        </w:tc>
        <w:tc>
          <w:tcPr>
            <w:tcW w:w="810" w:type="dxa"/>
            <w:tcBorders>
              <w:top w:val="single" w:sz="4" w:space="0" w:color="auto"/>
              <w:bottom w:val="single" w:sz="4" w:space="0" w:color="auto"/>
            </w:tcBorders>
            <w:shd w:val="clear" w:color="auto" w:fill="auto"/>
            <w:vAlign w:val="center"/>
          </w:tcPr>
          <w:p w14:paraId="214F5400" w14:textId="77777777" w:rsidR="00833EE6" w:rsidRPr="00ED5550" w:rsidRDefault="00833EE6" w:rsidP="00AE313B">
            <w:pPr>
              <w:jc w:val="center"/>
              <w:rPr>
                <w:rFonts w:ascii="Times New Roman" w:hAnsi="Times New Roman"/>
                <w:b/>
                <w:bCs/>
              </w:rPr>
            </w:pPr>
            <w:r w:rsidRPr="00ED5550">
              <w:rPr>
                <w:rFonts w:ascii="Times New Roman" w:hAnsi="Times New Roman"/>
                <w:b/>
                <w:bCs/>
              </w:rPr>
              <w:t>1</w:t>
            </w:r>
          </w:p>
        </w:tc>
        <w:tc>
          <w:tcPr>
            <w:tcW w:w="810" w:type="dxa"/>
            <w:tcBorders>
              <w:top w:val="single" w:sz="4" w:space="0" w:color="auto"/>
              <w:bottom w:val="single" w:sz="4" w:space="0" w:color="auto"/>
            </w:tcBorders>
            <w:shd w:val="clear" w:color="auto" w:fill="auto"/>
            <w:vAlign w:val="center"/>
          </w:tcPr>
          <w:p w14:paraId="7B564556" w14:textId="77777777" w:rsidR="00833EE6" w:rsidRPr="00ED5550" w:rsidRDefault="00833EE6" w:rsidP="00AE313B">
            <w:pPr>
              <w:jc w:val="center"/>
              <w:rPr>
                <w:rFonts w:ascii="Times New Roman" w:hAnsi="Times New Roman"/>
                <w:b/>
                <w:bCs/>
              </w:rPr>
            </w:pPr>
            <w:r>
              <w:rPr>
                <w:rFonts w:ascii="Times New Roman" w:hAnsi="Times New Roman"/>
                <w:b/>
                <w:bCs/>
              </w:rPr>
              <w:t>0</w:t>
            </w:r>
          </w:p>
        </w:tc>
        <w:tc>
          <w:tcPr>
            <w:tcW w:w="720" w:type="dxa"/>
            <w:tcBorders>
              <w:top w:val="single" w:sz="4" w:space="0" w:color="auto"/>
              <w:bottom w:val="single" w:sz="4" w:space="0" w:color="auto"/>
            </w:tcBorders>
            <w:vAlign w:val="center"/>
          </w:tcPr>
          <w:p w14:paraId="37AEDD11" w14:textId="77777777" w:rsidR="00833EE6" w:rsidRPr="00ED5550" w:rsidRDefault="00833EE6" w:rsidP="00AE313B">
            <w:pPr>
              <w:jc w:val="center"/>
              <w:rPr>
                <w:rFonts w:ascii="Times New Roman" w:hAnsi="Times New Roman"/>
                <w:b/>
                <w:bCs/>
              </w:rPr>
            </w:pPr>
            <w:r>
              <w:rPr>
                <w:rFonts w:ascii="Times New Roman" w:hAnsi="Times New Roman"/>
                <w:b/>
                <w:bCs/>
              </w:rPr>
              <w:t>0</w:t>
            </w:r>
          </w:p>
        </w:tc>
        <w:tc>
          <w:tcPr>
            <w:tcW w:w="640" w:type="dxa"/>
            <w:tcBorders>
              <w:top w:val="single" w:sz="4" w:space="0" w:color="auto"/>
              <w:bottom w:val="single" w:sz="4" w:space="0" w:color="auto"/>
            </w:tcBorders>
            <w:vAlign w:val="center"/>
          </w:tcPr>
          <w:p w14:paraId="4A63B383" w14:textId="77777777" w:rsidR="00833EE6" w:rsidRPr="00ED5550" w:rsidRDefault="00833EE6" w:rsidP="00AE313B">
            <w:pPr>
              <w:jc w:val="center"/>
              <w:rPr>
                <w:rFonts w:ascii="Times New Roman" w:hAnsi="Times New Roman"/>
                <w:b/>
                <w:bCs/>
              </w:rPr>
            </w:pPr>
            <w:r w:rsidRPr="00ED5550">
              <w:rPr>
                <w:rFonts w:ascii="Times New Roman" w:hAnsi="Times New Roman"/>
                <w:b/>
                <w:bCs/>
              </w:rPr>
              <w:t>1</w:t>
            </w:r>
          </w:p>
        </w:tc>
      </w:tr>
      <w:bookmarkEnd w:id="27"/>
    </w:tbl>
    <w:p w14:paraId="6CE99B62" w14:textId="77777777" w:rsidR="00246BC6" w:rsidRDefault="00246BC6" w:rsidP="00246BC6">
      <w:pPr>
        <w:autoSpaceDE w:val="0"/>
        <w:autoSpaceDN w:val="0"/>
        <w:adjustRightInd w:val="0"/>
        <w:rPr>
          <w:b/>
          <w:bCs/>
          <w:highlight w:val="yellow"/>
        </w:rPr>
      </w:pPr>
    </w:p>
    <w:tbl>
      <w:tblPr>
        <w:tblStyle w:val="SurveyTable"/>
        <w:tblW w:w="9365" w:type="dxa"/>
        <w:tblLayout w:type="fixed"/>
        <w:tblLook w:val="04A0" w:firstRow="1" w:lastRow="0" w:firstColumn="1" w:lastColumn="0" w:noHBand="0" w:noVBand="1"/>
      </w:tblPr>
      <w:tblGrid>
        <w:gridCol w:w="715"/>
        <w:gridCol w:w="8650"/>
      </w:tblGrid>
      <w:tr w:rsidR="00246BC6" w:rsidRPr="00246BC6" w14:paraId="7779C316" w14:textId="77777777" w:rsidTr="00246BC6">
        <w:trPr>
          <w:cnfStyle w:val="100000000000" w:firstRow="1" w:lastRow="0" w:firstColumn="0" w:lastColumn="0" w:oddVBand="0" w:evenVBand="0" w:oddHBand="0" w:evenHBand="0" w:firstRowFirstColumn="0" w:firstRowLastColumn="0" w:lastRowFirstColumn="0" w:lastRowLastColumn="0"/>
          <w:cantSplit/>
          <w:trHeight w:val="876"/>
          <w:tblHeader/>
        </w:trPr>
        <w:tc>
          <w:tcPr>
            <w:tcW w:w="9365" w:type="dxa"/>
            <w:gridSpan w:val="2"/>
            <w:tcBorders>
              <w:top w:val="single" w:sz="4" w:space="0" w:color="auto"/>
            </w:tcBorders>
            <w:vAlign w:val="center"/>
          </w:tcPr>
          <w:p w14:paraId="06C610A8" w14:textId="1141474A" w:rsidR="00246BC6" w:rsidRPr="00246BC6" w:rsidRDefault="00246BC6" w:rsidP="00F83564">
            <w:pPr>
              <w:pStyle w:val="ListParagraph"/>
              <w:spacing w:before="120" w:after="240"/>
              <w:ind w:left="360"/>
              <w:rPr>
                <w:rFonts w:ascii="Times New Roman" w:hAnsi="Times New Roman"/>
                <w:b/>
              </w:rPr>
            </w:pPr>
            <w:r>
              <w:rPr>
                <w:rFonts w:ascii="Times New Roman" w:hAnsi="Times New Roman"/>
                <w:b/>
              </w:rPr>
              <w:t>7.</w:t>
            </w:r>
            <w:r>
              <w:rPr>
                <w:rFonts w:ascii="Times New Roman" w:hAnsi="Times New Roman"/>
                <w:b/>
              </w:rPr>
              <w:tab/>
            </w:r>
            <w:r w:rsidRPr="006A6BFD">
              <w:rPr>
                <w:rFonts w:ascii="Times New Roman" w:hAnsi="Times New Roman"/>
                <w:b/>
                <w:bCs/>
                <w:iCs/>
              </w:rPr>
              <w:t xml:space="preserve">Standards that support Grid Infrastructure Improvements, Including Microgrid Technology and </w:t>
            </w:r>
            <w:r>
              <w:rPr>
                <w:rFonts w:ascii="Times New Roman" w:hAnsi="Times New Roman"/>
                <w:b/>
                <w:bCs/>
                <w:iCs/>
              </w:rPr>
              <w:tab/>
            </w:r>
            <w:r w:rsidRPr="006A6BFD">
              <w:rPr>
                <w:rFonts w:ascii="Times New Roman" w:hAnsi="Times New Roman"/>
                <w:b/>
                <w:bCs/>
                <w:iCs/>
              </w:rPr>
              <w:t>Resiliency</w:t>
            </w:r>
          </w:p>
        </w:tc>
      </w:tr>
      <w:tr w:rsidR="00246BC6" w:rsidRPr="006A6BFD" w14:paraId="7B94DB60" w14:textId="77777777" w:rsidTr="00F83564">
        <w:trPr>
          <w:trHeight w:val="876"/>
        </w:trPr>
        <w:tc>
          <w:tcPr>
            <w:tcW w:w="9365" w:type="dxa"/>
            <w:gridSpan w:val="2"/>
            <w:tcBorders>
              <w:top w:val="single" w:sz="4" w:space="0" w:color="auto"/>
            </w:tcBorders>
            <w:vAlign w:val="center"/>
          </w:tcPr>
          <w:p w14:paraId="58FAF4B0" w14:textId="77777777" w:rsidR="00246BC6" w:rsidRPr="006A6BFD" w:rsidRDefault="00246BC6" w:rsidP="00F83564">
            <w:pPr>
              <w:pStyle w:val="ListParagraph"/>
              <w:spacing w:before="120" w:after="240"/>
              <w:ind w:left="360"/>
              <w:rPr>
                <w:rFonts w:ascii="Times New Roman" w:hAnsi="Times New Roman"/>
                <w:b/>
                <w:u w:val="single"/>
              </w:rPr>
            </w:pPr>
            <w:r w:rsidRPr="006A6BFD">
              <w:rPr>
                <w:rFonts w:ascii="Times New Roman" w:hAnsi="Times New Roman"/>
                <w:b/>
                <w:u w:val="single"/>
              </w:rPr>
              <w:t>Responses in Support</w:t>
            </w:r>
          </w:p>
          <w:p w14:paraId="2E89E7F8" w14:textId="77777777" w:rsidR="00246BC6" w:rsidRPr="006A6BFD" w:rsidRDefault="00246BC6" w:rsidP="00F83564">
            <w:pPr>
              <w:pStyle w:val="ListParagraph"/>
              <w:spacing w:before="120" w:after="120"/>
              <w:ind w:left="360"/>
              <w:rPr>
                <w:rFonts w:ascii="Times New Roman" w:hAnsi="Times New Roman"/>
                <w:bCs/>
              </w:rPr>
            </w:pPr>
            <w:r w:rsidRPr="006A6BFD">
              <w:rPr>
                <w:rFonts w:ascii="Times New Roman" w:hAnsi="Times New Roman"/>
                <w:bCs/>
              </w:rPr>
              <w:t>Examples of specific business practices, process or transactions that would benefit from standardization by those supportive of standards development or other activity</w:t>
            </w:r>
          </w:p>
        </w:tc>
      </w:tr>
      <w:tr w:rsidR="00246BC6" w:rsidRPr="006A6BFD" w14:paraId="60F2B937" w14:textId="77777777" w:rsidTr="00F83564">
        <w:trPr>
          <w:trHeight w:val="504"/>
        </w:trPr>
        <w:tc>
          <w:tcPr>
            <w:tcW w:w="715" w:type="dxa"/>
            <w:vAlign w:val="center"/>
          </w:tcPr>
          <w:p w14:paraId="18B0DA41"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1.</w:t>
            </w:r>
          </w:p>
        </w:tc>
        <w:tc>
          <w:tcPr>
            <w:tcW w:w="8650" w:type="dxa"/>
          </w:tcPr>
          <w:p w14:paraId="53B1A423"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Potential business practices and related standards for these markets similar to OASIS for wholesale electric markets.</w:t>
            </w:r>
            <w:r>
              <w:rPr>
                <w:rFonts w:ascii="Times New Roman" w:hAnsi="Times New Roman"/>
                <w:bCs/>
              </w:rPr>
              <w:t xml:space="preserve"> (</w:t>
            </w:r>
            <w:r w:rsidRPr="00423B2F">
              <w:rPr>
                <w:rFonts w:ascii="Times New Roman" w:hAnsi="Times New Roman"/>
                <w:bCs/>
                <w:i/>
                <w:iCs/>
              </w:rPr>
              <w:t>RMQ Other Participant / WEQ End User / WGQ End User</w:t>
            </w:r>
            <w:r>
              <w:rPr>
                <w:rFonts w:ascii="Times New Roman" w:hAnsi="Times New Roman"/>
                <w:bCs/>
              </w:rPr>
              <w:t>)</w:t>
            </w:r>
          </w:p>
        </w:tc>
      </w:tr>
      <w:tr w:rsidR="00246BC6" w:rsidRPr="006A6BFD" w14:paraId="60247CA4" w14:textId="77777777" w:rsidTr="00F83564">
        <w:trPr>
          <w:trHeight w:val="360"/>
        </w:trPr>
        <w:tc>
          <w:tcPr>
            <w:tcW w:w="9365" w:type="dxa"/>
            <w:gridSpan w:val="2"/>
            <w:vAlign w:val="center"/>
          </w:tcPr>
          <w:p w14:paraId="5AB85F67" w14:textId="77777777" w:rsidR="00246BC6" w:rsidRPr="006A6BFD" w:rsidRDefault="00246BC6" w:rsidP="00F83564">
            <w:pPr>
              <w:pStyle w:val="ListParagraph"/>
              <w:spacing w:before="120" w:after="0"/>
              <w:ind w:left="360"/>
              <w:rPr>
                <w:rFonts w:ascii="Times New Roman" w:hAnsi="Times New Roman"/>
                <w:b/>
                <w:u w:val="single"/>
              </w:rPr>
            </w:pPr>
            <w:r w:rsidRPr="006A6BFD">
              <w:rPr>
                <w:rFonts w:ascii="Times New Roman" w:hAnsi="Times New Roman"/>
                <w:b/>
                <w:u w:val="single"/>
              </w:rPr>
              <w:t>Responses not in Support</w:t>
            </w:r>
          </w:p>
          <w:p w14:paraId="6E30C5E3" w14:textId="77777777" w:rsidR="00246BC6" w:rsidRPr="006A6BFD" w:rsidRDefault="00246BC6" w:rsidP="00F83564">
            <w:pPr>
              <w:spacing w:after="120"/>
              <w:ind w:left="360"/>
              <w:rPr>
                <w:rFonts w:ascii="Times New Roman" w:hAnsi="Times New Roman"/>
                <w:highlight w:val="yellow"/>
              </w:rPr>
            </w:pPr>
            <w:r w:rsidRPr="006A6BFD">
              <w:rPr>
                <w:rFonts w:ascii="Times New Roman" w:hAnsi="Times New Roman"/>
                <w:bCs/>
              </w:rPr>
              <w:t>Detailed information concerning responses by those not supportive of standards development or other activity</w:t>
            </w:r>
          </w:p>
        </w:tc>
      </w:tr>
      <w:tr w:rsidR="00246BC6" w:rsidRPr="009265A4" w14:paraId="4C78861B" w14:textId="77777777" w:rsidTr="00F83564">
        <w:trPr>
          <w:trHeight w:val="360"/>
        </w:trPr>
        <w:tc>
          <w:tcPr>
            <w:tcW w:w="9365" w:type="dxa"/>
            <w:gridSpan w:val="2"/>
            <w:vAlign w:val="center"/>
          </w:tcPr>
          <w:p w14:paraId="72CE7E0F" w14:textId="77777777" w:rsidR="00246BC6" w:rsidRDefault="00246BC6" w:rsidP="00F83564">
            <w:pPr>
              <w:spacing w:before="120" w:after="120"/>
              <w:ind w:left="270" w:right="-144"/>
              <w:rPr>
                <w:rFonts w:ascii="Times New Roman" w:hAnsi="Times New Roman"/>
                <w:bCs/>
              </w:rPr>
            </w:pPr>
            <w:r w:rsidRPr="006A6BFD">
              <w:rPr>
                <w:rFonts w:ascii="Times New Roman" w:hAnsi="Times New Roman"/>
                <w:bCs/>
              </w:rPr>
              <w:t xml:space="preserve">Standardization in the area is not needed </w:t>
            </w:r>
          </w:p>
          <w:p w14:paraId="76C70786" w14:textId="77777777" w:rsidR="00246BC6" w:rsidRPr="009265A4" w:rsidRDefault="00246BC6" w:rsidP="00F83564">
            <w:pPr>
              <w:spacing w:before="120" w:after="120"/>
              <w:ind w:left="270" w:right="-144"/>
              <w:rPr>
                <w:rFonts w:ascii="Times New Roman" w:hAnsi="Times New Roman"/>
                <w:bCs/>
                <w:i/>
                <w:iCs/>
              </w:rPr>
            </w:pPr>
            <w:r w:rsidRPr="009265A4">
              <w:rPr>
                <w:rFonts w:ascii="Times New Roman" w:hAnsi="Times New Roman"/>
                <w:bCs/>
                <w:i/>
                <w:iCs/>
              </w:rPr>
              <w:t>Zero responses</w:t>
            </w:r>
          </w:p>
        </w:tc>
      </w:tr>
      <w:tr w:rsidR="00246BC6" w:rsidRPr="009265A4" w14:paraId="70718F27" w14:textId="77777777" w:rsidTr="00F83564">
        <w:trPr>
          <w:trHeight w:val="360"/>
        </w:trPr>
        <w:tc>
          <w:tcPr>
            <w:tcW w:w="9365" w:type="dxa"/>
            <w:gridSpan w:val="2"/>
            <w:vAlign w:val="center"/>
          </w:tcPr>
          <w:p w14:paraId="46BD9F56" w14:textId="77777777" w:rsidR="00246BC6" w:rsidRDefault="00246BC6" w:rsidP="00F83564">
            <w:pPr>
              <w:spacing w:before="120" w:after="120"/>
              <w:ind w:left="270" w:right="-144"/>
              <w:rPr>
                <w:rFonts w:ascii="Times New Roman" w:hAnsi="Times New Roman"/>
                <w:bCs/>
              </w:rPr>
            </w:pPr>
            <w:r w:rsidRPr="006A6BFD">
              <w:rPr>
                <w:rFonts w:ascii="Times New Roman" w:hAnsi="Times New Roman"/>
                <w:bCs/>
              </w:rPr>
              <w:t>Standards currently exist that adequately address the area for the energy industry</w:t>
            </w:r>
          </w:p>
          <w:p w14:paraId="739684CD" w14:textId="77777777" w:rsidR="00246BC6" w:rsidRPr="009265A4" w:rsidRDefault="00246BC6" w:rsidP="00F83564">
            <w:pPr>
              <w:spacing w:before="120" w:after="120"/>
              <w:ind w:left="270" w:right="-144"/>
              <w:rPr>
                <w:rFonts w:ascii="Times New Roman" w:hAnsi="Times New Roman"/>
                <w:bCs/>
                <w:i/>
                <w:iCs/>
              </w:rPr>
            </w:pPr>
            <w:r w:rsidRPr="009265A4">
              <w:rPr>
                <w:rFonts w:ascii="Times New Roman" w:hAnsi="Times New Roman"/>
                <w:bCs/>
                <w:i/>
                <w:iCs/>
              </w:rPr>
              <w:t>Three responses, one comment</w:t>
            </w:r>
          </w:p>
        </w:tc>
      </w:tr>
      <w:tr w:rsidR="00246BC6" w:rsidRPr="006A6BFD" w14:paraId="20B99CDA" w14:textId="77777777" w:rsidTr="00F83564">
        <w:trPr>
          <w:trHeight w:val="360"/>
        </w:trPr>
        <w:tc>
          <w:tcPr>
            <w:tcW w:w="715" w:type="dxa"/>
            <w:vAlign w:val="center"/>
          </w:tcPr>
          <w:p w14:paraId="4F8DAD8C" w14:textId="77777777" w:rsidR="00246BC6" w:rsidRPr="006A6BFD" w:rsidRDefault="00246BC6" w:rsidP="00F83564">
            <w:pPr>
              <w:spacing w:before="120" w:after="120"/>
              <w:ind w:right="-54"/>
              <w:jc w:val="center"/>
              <w:rPr>
                <w:rFonts w:ascii="Times New Roman" w:hAnsi="Times New Roman"/>
                <w:bCs/>
              </w:rPr>
            </w:pPr>
          </w:p>
        </w:tc>
        <w:tc>
          <w:tcPr>
            <w:tcW w:w="8650" w:type="dxa"/>
            <w:vAlign w:val="center"/>
          </w:tcPr>
          <w:p w14:paraId="0947C0BC"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NIST and the U.S. DOE have entire divisions dedicated to grid-infrastructure support, development, and standards.</w:t>
            </w:r>
            <w:r>
              <w:rPr>
                <w:rFonts w:ascii="Times New Roman" w:hAnsi="Times New Roman"/>
                <w:bCs/>
              </w:rPr>
              <w:t xml:space="preserve"> (</w:t>
            </w:r>
            <w:r w:rsidRPr="009265A4">
              <w:rPr>
                <w:rFonts w:ascii="Times New Roman" w:hAnsi="Times New Roman"/>
                <w:bCs/>
                <w:i/>
                <w:iCs/>
              </w:rPr>
              <w:t>RMQ Retail Electric Service Provider/Supplier</w:t>
            </w:r>
            <w:r>
              <w:rPr>
                <w:rFonts w:ascii="Times New Roman" w:hAnsi="Times New Roman"/>
                <w:bCs/>
              </w:rPr>
              <w:t>)</w:t>
            </w:r>
          </w:p>
        </w:tc>
      </w:tr>
      <w:tr w:rsidR="00246BC6" w:rsidRPr="009265A4" w14:paraId="7631D28E" w14:textId="77777777" w:rsidTr="00F83564">
        <w:trPr>
          <w:trHeight w:val="360"/>
        </w:trPr>
        <w:tc>
          <w:tcPr>
            <w:tcW w:w="9365" w:type="dxa"/>
            <w:gridSpan w:val="2"/>
            <w:vAlign w:val="center"/>
          </w:tcPr>
          <w:p w14:paraId="0BC325A6" w14:textId="77777777" w:rsidR="00246BC6" w:rsidRDefault="00246BC6" w:rsidP="00F83564">
            <w:pPr>
              <w:spacing w:before="120" w:after="120"/>
              <w:ind w:left="270" w:right="-144"/>
              <w:rPr>
                <w:rFonts w:ascii="Times New Roman" w:hAnsi="Times New Roman"/>
                <w:bCs/>
              </w:rPr>
            </w:pPr>
            <w:r w:rsidRPr="006A6BFD">
              <w:rPr>
                <w:rFonts w:ascii="Times New Roman" w:hAnsi="Times New Roman"/>
                <w:bCs/>
              </w:rPr>
              <w:t>Standards development by NAESB would be inappropriate</w:t>
            </w:r>
          </w:p>
          <w:p w14:paraId="58880B99" w14:textId="77777777" w:rsidR="00246BC6" w:rsidRPr="009265A4" w:rsidRDefault="00246BC6" w:rsidP="00F83564">
            <w:pPr>
              <w:spacing w:before="120" w:after="120"/>
              <w:ind w:left="270" w:right="-144"/>
              <w:rPr>
                <w:rFonts w:ascii="Times New Roman" w:hAnsi="Times New Roman"/>
                <w:bCs/>
                <w:i/>
                <w:iCs/>
              </w:rPr>
            </w:pPr>
            <w:r w:rsidRPr="009265A4">
              <w:rPr>
                <w:rFonts w:ascii="Times New Roman" w:hAnsi="Times New Roman"/>
                <w:bCs/>
                <w:i/>
                <w:iCs/>
              </w:rPr>
              <w:t>One response with comment</w:t>
            </w:r>
          </w:p>
        </w:tc>
      </w:tr>
      <w:tr w:rsidR="00246BC6" w:rsidRPr="006A6BFD" w14:paraId="39793CA2" w14:textId="77777777" w:rsidTr="00F83564">
        <w:trPr>
          <w:trHeight w:val="360"/>
        </w:trPr>
        <w:tc>
          <w:tcPr>
            <w:tcW w:w="715" w:type="dxa"/>
            <w:vAlign w:val="center"/>
          </w:tcPr>
          <w:p w14:paraId="706799F4" w14:textId="77777777" w:rsidR="00246BC6" w:rsidRPr="006A6BFD" w:rsidRDefault="00246BC6" w:rsidP="00F83564">
            <w:pPr>
              <w:spacing w:before="120" w:after="120"/>
              <w:ind w:right="-54"/>
              <w:jc w:val="center"/>
              <w:rPr>
                <w:rFonts w:ascii="Times New Roman" w:hAnsi="Times New Roman"/>
                <w:bCs/>
              </w:rPr>
            </w:pPr>
          </w:p>
        </w:tc>
        <w:tc>
          <w:tcPr>
            <w:tcW w:w="8650" w:type="dxa"/>
            <w:vAlign w:val="center"/>
          </w:tcPr>
          <w:p w14:paraId="518A15F5"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There are more appropriate organizations for this.</w:t>
            </w:r>
            <w:r>
              <w:rPr>
                <w:rFonts w:ascii="Times New Roman" w:hAnsi="Times New Roman"/>
                <w:bCs/>
              </w:rPr>
              <w:t xml:space="preserve"> (</w:t>
            </w:r>
            <w:r w:rsidRPr="009265A4">
              <w:rPr>
                <w:rFonts w:ascii="Times New Roman" w:hAnsi="Times New Roman"/>
                <w:bCs/>
                <w:i/>
                <w:iCs/>
              </w:rPr>
              <w:t>WGQ Distributor</w:t>
            </w:r>
            <w:r>
              <w:rPr>
                <w:rFonts w:ascii="Times New Roman" w:hAnsi="Times New Roman"/>
                <w:bCs/>
              </w:rPr>
              <w:t>)</w:t>
            </w:r>
          </w:p>
        </w:tc>
      </w:tr>
      <w:tr w:rsidR="00246BC6" w:rsidRPr="009265A4" w14:paraId="34711218" w14:textId="77777777" w:rsidTr="00F83564">
        <w:trPr>
          <w:trHeight w:val="360"/>
        </w:trPr>
        <w:tc>
          <w:tcPr>
            <w:tcW w:w="9365" w:type="dxa"/>
            <w:gridSpan w:val="2"/>
            <w:vAlign w:val="center"/>
          </w:tcPr>
          <w:p w14:paraId="7B17EA84" w14:textId="77777777" w:rsidR="00246BC6" w:rsidRDefault="00246BC6" w:rsidP="00F83564">
            <w:pPr>
              <w:spacing w:before="120" w:after="120"/>
              <w:ind w:left="270" w:right="-144"/>
              <w:rPr>
                <w:rFonts w:ascii="Times New Roman" w:hAnsi="Times New Roman"/>
                <w:bCs/>
              </w:rPr>
            </w:pPr>
            <w:r w:rsidRPr="006A6BFD">
              <w:rPr>
                <w:rFonts w:ascii="Times New Roman" w:hAnsi="Times New Roman"/>
                <w:bCs/>
              </w:rPr>
              <w:t>Standards development by NAESB would be inappropriate at this time</w:t>
            </w:r>
          </w:p>
          <w:p w14:paraId="5F8CB7B9" w14:textId="77777777" w:rsidR="00246BC6" w:rsidRPr="009265A4" w:rsidRDefault="00246BC6" w:rsidP="00F83564">
            <w:pPr>
              <w:spacing w:before="120" w:after="120"/>
              <w:ind w:left="270" w:right="-144"/>
              <w:rPr>
                <w:rFonts w:ascii="Times New Roman" w:hAnsi="Times New Roman"/>
                <w:bCs/>
                <w:i/>
                <w:iCs/>
              </w:rPr>
            </w:pPr>
            <w:r w:rsidRPr="009265A4">
              <w:rPr>
                <w:rFonts w:ascii="Times New Roman" w:hAnsi="Times New Roman"/>
                <w:bCs/>
                <w:i/>
                <w:iCs/>
              </w:rPr>
              <w:t>Two responses with no comments</w:t>
            </w:r>
          </w:p>
        </w:tc>
      </w:tr>
      <w:tr w:rsidR="00246BC6" w:rsidRPr="009265A4" w14:paraId="0558CCDD" w14:textId="77777777" w:rsidTr="00F83564">
        <w:trPr>
          <w:trHeight w:val="360"/>
        </w:trPr>
        <w:tc>
          <w:tcPr>
            <w:tcW w:w="9365" w:type="dxa"/>
            <w:gridSpan w:val="2"/>
            <w:vAlign w:val="center"/>
          </w:tcPr>
          <w:p w14:paraId="70CFED0C" w14:textId="77777777" w:rsidR="00246BC6" w:rsidRDefault="00246BC6" w:rsidP="00246BC6">
            <w:pPr>
              <w:keepNext/>
              <w:keepLines/>
              <w:widowControl w:val="0"/>
              <w:spacing w:before="120" w:after="120"/>
              <w:ind w:left="360" w:right="-144" w:hanging="90"/>
              <w:rPr>
                <w:rFonts w:ascii="Times New Roman" w:hAnsi="Times New Roman"/>
                <w:bCs/>
              </w:rPr>
            </w:pPr>
            <w:r w:rsidRPr="006A6BFD">
              <w:rPr>
                <w:rFonts w:ascii="Times New Roman" w:hAnsi="Times New Roman"/>
                <w:bCs/>
              </w:rPr>
              <w:lastRenderedPageBreak/>
              <w:t>Other</w:t>
            </w:r>
          </w:p>
          <w:p w14:paraId="73C5C664" w14:textId="77777777" w:rsidR="00246BC6" w:rsidRPr="009265A4" w:rsidRDefault="00246BC6" w:rsidP="00246BC6">
            <w:pPr>
              <w:keepNext/>
              <w:keepLines/>
              <w:widowControl w:val="0"/>
              <w:spacing w:before="120" w:after="120"/>
              <w:ind w:left="360" w:right="-144" w:hanging="90"/>
              <w:rPr>
                <w:rFonts w:ascii="Times New Roman" w:hAnsi="Times New Roman"/>
                <w:bCs/>
                <w:i/>
                <w:iCs/>
              </w:rPr>
            </w:pPr>
            <w:r w:rsidRPr="009265A4">
              <w:rPr>
                <w:rFonts w:ascii="Times New Roman" w:hAnsi="Times New Roman"/>
                <w:bCs/>
                <w:i/>
                <w:iCs/>
              </w:rPr>
              <w:t>One response with comment</w:t>
            </w:r>
          </w:p>
        </w:tc>
      </w:tr>
      <w:tr w:rsidR="00246BC6" w:rsidRPr="006A6BFD" w14:paraId="6A7669D9" w14:textId="77777777" w:rsidTr="00F83564">
        <w:trPr>
          <w:trHeight w:val="360"/>
        </w:trPr>
        <w:tc>
          <w:tcPr>
            <w:tcW w:w="715" w:type="dxa"/>
            <w:vAlign w:val="center"/>
          </w:tcPr>
          <w:p w14:paraId="3AB7E85E" w14:textId="77777777" w:rsidR="00246BC6" w:rsidRPr="006A6BFD" w:rsidRDefault="00246BC6" w:rsidP="00F83564">
            <w:pPr>
              <w:spacing w:before="120" w:after="120"/>
              <w:ind w:right="-54"/>
              <w:jc w:val="center"/>
              <w:rPr>
                <w:rFonts w:ascii="Times New Roman" w:hAnsi="Times New Roman"/>
                <w:bCs/>
              </w:rPr>
            </w:pPr>
          </w:p>
        </w:tc>
        <w:tc>
          <w:tcPr>
            <w:tcW w:w="8650" w:type="dxa"/>
            <w:vAlign w:val="center"/>
          </w:tcPr>
          <w:p w14:paraId="3C5A2CD3" w14:textId="77777777" w:rsidR="00246BC6" w:rsidRPr="006A6BFD" w:rsidRDefault="00246BC6" w:rsidP="00246BC6">
            <w:pPr>
              <w:keepNext/>
              <w:keepLines/>
              <w:widowControl w:val="0"/>
              <w:spacing w:before="120" w:after="120"/>
              <w:ind w:left="360" w:right="-144" w:hanging="90"/>
              <w:rPr>
                <w:rFonts w:ascii="Times New Roman" w:hAnsi="Times New Roman"/>
                <w:bCs/>
              </w:rPr>
            </w:pPr>
            <w:r w:rsidRPr="006A6BFD">
              <w:rPr>
                <w:rFonts w:ascii="Times New Roman" w:hAnsi="Times New Roman"/>
                <w:bCs/>
              </w:rPr>
              <w:t>Standards development would be inappropriate until a request for such is submitted.</w:t>
            </w:r>
            <w:r>
              <w:rPr>
                <w:rFonts w:ascii="Times New Roman" w:hAnsi="Times New Roman"/>
                <w:bCs/>
              </w:rPr>
              <w:t xml:space="preserve"> (</w:t>
            </w:r>
            <w:r w:rsidRPr="009265A4">
              <w:rPr>
                <w:rFonts w:ascii="Times New Roman" w:hAnsi="Times New Roman"/>
                <w:bCs/>
                <w:i/>
                <w:iCs/>
              </w:rPr>
              <w:t>WGQ Pipeline</w:t>
            </w:r>
            <w:r>
              <w:rPr>
                <w:rFonts w:ascii="Times New Roman" w:hAnsi="Times New Roman"/>
                <w:bCs/>
              </w:rPr>
              <w:t>)</w:t>
            </w:r>
          </w:p>
        </w:tc>
      </w:tr>
      <w:tr w:rsidR="00246BC6" w:rsidRPr="006A6BFD" w14:paraId="15CA4D55" w14:textId="77777777" w:rsidTr="00F83564">
        <w:trPr>
          <w:trHeight w:val="477"/>
        </w:trPr>
        <w:tc>
          <w:tcPr>
            <w:tcW w:w="9365" w:type="dxa"/>
            <w:gridSpan w:val="2"/>
          </w:tcPr>
          <w:p w14:paraId="5BC7A9CF" w14:textId="77777777" w:rsidR="00246BC6" w:rsidRPr="006A6BFD" w:rsidRDefault="00246BC6" w:rsidP="00F83564">
            <w:pPr>
              <w:pStyle w:val="ListParagraph"/>
              <w:spacing w:before="120" w:after="120"/>
              <w:ind w:left="360"/>
              <w:rPr>
                <w:rFonts w:ascii="Times New Roman" w:hAnsi="Times New Roman"/>
                <w:b/>
                <w:u w:val="single"/>
              </w:rPr>
            </w:pPr>
            <w:r w:rsidRPr="006A6BFD">
              <w:rPr>
                <w:rFonts w:ascii="Times New Roman" w:hAnsi="Times New Roman"/>
                <w:b/>
                <w:u w:val="single"/>
              </w:rPr>
              <w:t>Additional Comments</w:t>
            </w:r>
          </w:p>
        </w:tc>
      </w:tr>
      <w:tr w:rsidR="00246BC6" w:rsidRPr="006A6BFD" w14:paraId="6D7D38F0" w14:textId="77777777" w:rsidTr="00F83564">
        <w:trPr>
          <w:trHeight w:val="540"/>
        </w:trPr>
        <w:tc>
          <w:tcPr>
            <w:tcW w:w="715" w:type="dxa"/>
            <w:vAlign w:val="center"/>
          </w:tcPr>
          <w:p w14:paraId="0D057546"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1.</w:t>
            </w:r>
          </w:p>
        </w:tc>
        <w:tc>
          <w:tcPr>
            <w:tcW w:w="8650" w:type="dxa"/>
          </w:tcPr>
          <w:p w14:paraId="2570A52B"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There are initiatives already underway, such as at FERC, supporting distributed energy resource participation.</w:t>
            </w:r>
            <w:r>
              <w:rPr>
                <w:rFonts w:ascii="Times New Roman" w:hAnsi="Times New Roman"/>
                <w:bCs/>
              </w:rPr>
              <w:t xml:space="preserve"> (</w:t>
            </w:r>
            <w:r w:rsidRPr="009265A4">
              <w:rPr>
                <w:rFonts w:ascii="Times New Roman" w:hAnsi="Times New Roman"/>
                <w:bCs/>
                <w:i/>
                <w:iCs/>
              </w:rPr>
              <w:t>WGQ Distributor</w:t>
            </w:r>
            <w:r>
              <w:rPr>
                <w:rFonts w:ascii="Times New Roman" w:hAnsi="Times New Roman"/>
                <w:bCs/>
              </w:rPr>
              <w:t>)</w:t>
            </w:r>
          </w:p>
        </w:tc>
      </w:tr>
      <w:tr w:rsidR="00246BC6" w:rsidRPr="006A6BFD" w14:paraId="131DC053" w14:textId="77777777" w:rsidTr="00F83564">
        <w:trPr>
          <w:trHeight w:val="540"/>
        </w:trPr>
        <w:tc>
          <w:tcPr>
            <w:tcW w:w="715" w:type="dxa"/>
            <w:vAlign w:val="center"/>
          </w:tcPr>
          <w:p w14:paraId="77FE329D"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2.</w:t>
            </w:r>
          </w:p>
        </w:tc>
        <w:tc>
          <w:tcPr>
            <w:tcW w:w="8650" w:type="dxa"/>
          </w:tcPr>
          <w:p w14:paraId="6DE8B2BC"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Emerging technologies present an operational challenge to the traditional way energy is distributed. With many standards and regulation still in its infancy, NAESB guidance could help shape this part of the industry.</w:t>
            </w:r>
            <w:r>
              <w:rPr>
                <w:rFonts w:ascii="Times New Roman" w:hAnsi="Times New Roman"/>
                <w:bCs/>
              </w:rPr>
              <w:t xml:space="preserve"> (</w:t>
            </w:r>
            <w:r w:rsidRPr="009265A4">
              <w:rPr>
                <w:rFonts w:ascii="Times New Roman" w:hAnsi="Times New Roman"/>
                <w:bCs/>
                <w:i/>
                <w:iCs/>
              </w:rPr>
              <w:t>WEQ Transmission</w:t>
            </w:r>
            <w:r>
              <w:rPr>
                <w:rFonts w:ascii="Times New Roman" w:hAnsi="Times New Roman"/>
                <w:bCs/>
              </w:rPr>
              <w:t>)</w:t>
            </w:r>
          </w:p>
        </w:tc>
      </w:tr>
      <w:tr w:rsidR="00246BC6" w:rsidRPr="006A6BFD" w14:paraId="6EE01A1F" w14:textId="77777777" w:rsidTr="00F83564">
        <w:trPr>
          <w:trHeight w:val="540"/>
        </w:trPr>
        <w:tc>
          <w:tcPr>
            <w:tcW w:w="715" w:type="dxa"/>
            <w:vAlign w:val="center"/>
          </w:tcPr>
          <w:p w14:paraId="7767E486"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3.</w:t>
            </w:r>
          </w:p>
        </w:tc>
        <w:tc>
          <w:tcPr>
            <w:tcW w:w="8650" w:type="dxa"/>
          </w:tcPr>
          <w:p w14:paraId="67B6E79B"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 xml:space="preserve">Need more information to have an opinion </w:t>
            </w:r>
            <w:r w:rsidRPr="00155BAF">
              <w:rPr>
                <w:rFonts w:ascii="Times New Roman" w:hAnsi="Times New Roman"/>
                <w:bCs/>
              </w:rPr>
              <w:t>(</w:t>
            </w:r>
            <w:r>
              <w:rPr>
                <w:rFonts w:ascii="Times New Roman" w:hAnsi="Times New Roman"/>
                <w:bCs/>
                <w:i/>
                <w:iCs/>
              </w:rPr>
              <w:t xml:space="preserve">five responses: all </w:t>
            </w:r>
            <w:r w:rsidRPr="00801148">
              <w:rPr>
                <w:rFonts w:ascii="Times New Roman" w:hAnsi="Times New Roman"/>
                <w:bCs/>
                <w:i/>
                <w:iCs/>
              </w:rPr>
              <w:t>WGQ Pipeline</w:t>
            </w:r>
            <w:r w:rsidRPr="00155BAF">
              <w:rPr>
                <w:rFonts w:ascii="Times New Roman" w:hAnsi="Times New Roman"/>
                <w:bCs/>
              </w:rPr>
              <w:t>)</w:t>
            </w:r>
          </w:p>
        </w:tc>
      </w:tr>
      <w:tr w:rsidR="00246BC6" w:rsidRPr="006A6BFD" w14:paraId="378B7015" w14:textId="77777777" w:rsidTr="00F83564">
        <w:trPr>
          <w:trHeight w:val="540"/>
        </w:trPr>
        <w:tc>
          <w:tcPr>
            <w:tcW w:w="715" w:type="dxa"/>
            <w:vAlign w:val="center"/>
          </w:tcPr>
          <w:p w14:paraId="2656F7EC"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4.</w:t>
            </w:r>
          </w:p>
        </w:tc>
        <w:tc>
          <w:tcPr>
            <w:tcW w:w="8650" w:type="dxa"/>
          </w:tcPr>
          <w:p w14:paraId="7171D87F" w14:textId="77777777" w:rsidR="00246BC6" w:rsidRPr="006A6BFD" w:rsidRDefault="00246BC6" w:rsidP="00F83564">
            <w:pPr>
              <w:spacing w:before="120" w:after="120"/>
              <w:ind w:left="270" w:right="-144"/>
              <w:rPr>
                <w:rFonts w:ascii="Times New Roman" w:hAnsi="Times New Roman"/>
                <w:bCs/>
              </w:rPr>
            </w:pPr>
            <w:r>
              <w:rPr>
                <w:rFonts w:ascii="Times New Roman" w:hAnsi="Times New Roman"/>
                <w:bCs/>
              </w:rPr>
              <w:t>S</w:t>
            </w:r>
            <w:r w:rsidRPr="006A6BFD">
              <w:rPr>
                <w:rFonts w:ascii="Times New Roman" w:hAnsi="Times New Roman"/>
                <w:bCs/>
              </w:rPr>
              <w:t>upport is specific to electric power sector for Grid Infrastructure Improvements,</w:t>
            </w:r>
            <w:r>
              <w:rPr>
                <w:rFonts w:ascii="Times New Roman" w:hAnsi="Times New Roman"/>
                <w:bCs/>
              </w:rPr>
              <w:t xml:space="preserve"> i</w:t>
            </w:r>
            <w:r w:rsidRPr="006A6BFD">
              <w:rPr>
                <w:rFonts w:ascii="Times New Roman" w:hAnsi="Times New Roman"/>
                <w:bCs/>
              </w:rPr>
              <w:t>ncluding Microgrid Technology and Resiliency</w:t>
            </w:r>
            <w:r>
              <w:rPr>
                <w:rFonts w:ascii="Times New Roman" w:hAnsi="Times New Roman"/>
                <w:bCs/>
              </w:rPr>
              <w:t xml:space="preserve"> (</w:t>
            </w:r>
            <w:r w:rsidRPr="00527E1E">
              <w:rPr>
                <w:rFonts w:ascii="Times New Roman" w:hAnsi="Times New Roman"/>
                <w:bCs/>
                <w:i/>
                <w:iCs/>
              </w:rPr>
              <w:t>WGQ Producer</w:t>
            </w:r>
            <w:r>
              <w:rPr>
                <w:rFonts w:ascii="Times New Roman" w:hAnsi="Times New Roman"/>
                <w:bCs/>
              </w:rPr>
              <w:t>)</w:t>
            </w:r>
          </w:p>
        </w:tc>
      </w:tr>
      <w:tr w:rsidR="00246BC6" w:rsidRPr="006A6BFD" w14:paraId="54BC8D3B" w14:textId="77777777" w:rsidTr="00F83564">
        <w:trPr>
          <w:trHeight w:val="540"/>
        </w:trPr>
        <w:tc>
          <w:tcPr>
            <w:tcW w:w="715" w:type="dxa"/>
            <w:vAlign w:val="center"/>
          </w:tcPr>
          <w:p w14:paraId="7B57977D"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5.</w:t>
            </w:r>
          </w:p>
        </w:tc>
        <w:tc>
          <w:tcPr>
            <w:tcW w:w="8650" w:type="dxa"/>
          </w:tcPr>
          <w:p w14:paraId="6A5B89A6"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MISO would like to see a better definition on what this entails prior to providing an opinion.</w:t>
            </w:r>
            <w:r>
              <w:rPr>
                <w:rFonts w:ascii="Times New Roman" w:hAnsi="Times New Roman"/>
                <w:bCs/>
              </w:rPr>
              <w:t xml:space="preserve"> (</w:t>
            </w:r>
            <w:r w:rsidRPr="00527E1E">
              <w:rPr>
                <w:rFonts w:ascii="Times New Roman" w:hAnsi="Times New Roman"/>
                <w:bCs/>
                <w:i/>
                <w:iCs/>
              </w:rPr>
              <w:t>WEQ IGO and Planners / WGQ End User</w:t>
            </w:r>
            <w:r>
              <w:rPr>
                <w:rFonts w:ascii="Times New Roman" w:hAnsi="Times New Roman"/>
                <w:bCs/>
              </w:rPr>
              <w:t>)</w:t>
            </w:r>
          </w:p>
        </w:tc>
      </w:tr>
      <w:tr w:rsidR="00246BC6" w:rsidRPr="006A6BFD" w14:paraId="34BA8572" w14:textId="77777777" w:rsidTr="00F83564">
        <w:trPr>
          <w:trHeight w:val="540"/>
        </w:trPr>
        <w:tc>
          <w:tcPr>
            <w:tcW w:w="715" w:type="dxa"/>
            <w:vAlign w:val="center"/>
          </w:tcPr>
          <w:p w14:paraId="6082E7CC"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6.</w:t>
            </w:r>
          </w:p>
        </w:tc>
        <w:tc>
          <w:tcPr>
            <w:tcW w:w="8650" w:type="dxa"/>
          </w:tcPr>
          <w:p w14:paraId="1903755F"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Again, for the bulk electric system FERC/NERC seem to have this covered. This always comes down to a question of risk, cost v benefit. State regulators would want the final say on where to draw that line, so it would depend on what NAESB thinks it can add without setting requirements and stepping on anyone's toes</w:t>
            </w:r>
            <w:r>
              <w:rPr>
                <w:rFonts w:ascii="Times New Roman" w:hAnsi="Times New Roman"/>
                <w:bCs/>
              </w:rPr>
              <w:t>. (</w:t>
            </w:r>
            <w:r>
              <w:rPr>
                <w:rFonts w:ascii="Times New Roman" w:hAnsi="Times New Roman"/>
                <w:bCs/>
                <w:i/>
                <w:iCs/>
              </w:rPr>
              <w:t>Unidentified</w:t>
            </w:r>
            <w:r w:rsidRPr="00527E1E">
              <w:rPr>
                <w:rFonts w:ascii="Times New Roman" w:hAnsi="Times New Roman"/>
                <w:bCs/>
                <w:i/>
                <w:iCs/>
              </w:rPr>
              <w:t xml:space="preserve"> Participant</w:t>
            </w:r>
            <w:r>
              <w:rPr>
                <w:rFonts w:ascii="Times New Roman" w:hAnsi="Times New Roman"/>
                <w:bCs/>
              </w:rPr>
              <w:t>)</w:t>
            </w:r>
          </w:p>
        </w:tc>
      </w:tr>
      <w:tr w:rsidR="00246BC6" w:rsidRPr="006A6BFD" w14:paraId="06FFA00D" w14:textId="77777777" w:rsidTr="00F83564">
        <w:trPr>
          <w:trHeight w:val="540"/>
        </w:trPr>
        <w:tc>
          <w:tcPr>
            <w:tcW w:w="715" w:type="dxa"/>
            <w:vAlign w:val="center"/>
          </w:tcPr>
          <w:p w14:paraId="729E2846"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7.</w:t>
            </w:r>
          </w:p>
        </w:tc>
        <w:tc>
          <w:tcPr>
            <w:tcW w:w="8650" w:type="dxa"/>
          </w:tcPr>
          <w:p w14:paraId="387BF8AC"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Standards that support electric grid reliability are needed to support a transition to renewables.  However, FERC Order 2222 is working on addressing distributed energy resources, so that may be taking care of a portion of what NAESB is thinking about.</w:t>
            </w:r>
            <w:r>
              <w:rPr>
                <w:rFonts w:ascii="Times New Roman" w:hAnsi="Times New Roman"/>
                <w:bCs/>
              </w:rPr>
              <w:t xml:space="preserve"> (</w:t>
            </w:r>
            <w:r w:rsidRPr="00527E1E">
              <w:rPr>
                <w:rFonts w:ascii="Times New Roman" w:hAnsi="Times New Roman"/>
                <w:bCs/>
                <w:i/>
                <w:iCs/>
              </w:rPr>
              <w:t>WGQ Distributor</w:t>
            </w:r>
            <w:r>
              <w:rPr>
                <w:rFonts w:ascii="Times New Roman" w:hAnsi="Times New Roman"/>
                <w:bCs/>
              </w:rPr>
              <w:t>)</w:t>
            </w:r>
          </w:p>
        </w:tc>
      </w:tr>
      <w:tr w:rsidR="00246BC6" w:rsidRPr="006A6BFD" w14:paraId="65002B86" w14:textId="77777777" w:rsidTr="00F83564">
        <w:trPr>
          <w:trHeight w:val="540"/>
        </w:trPr>
        <w:tc>
          <w:tcPr>
            <w:tcW w:w="715" w:type="dxa"/>
            <w:vAlign w:val="center"/>
          </w:tcPr>
          <w:p w14:paraId="17ABC3BB"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8.</w:t>
            </w:r>
          </w:p>
        </w:tc>
        <w:tc>
          <w:tcPr>
            <w:tcW w:w="8650" w:type="dxa"/>
          </w:tcPr>
          <w:p w14:paraId="33808878"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ISO RTOS define market services and products in our Market Protocols and Tariff.  To the extent standards should be addressed within the WEQ, the buyers and sellers of these products will need to come to the table to advocate for standardization.</w:t>
            </w:r>
            <w:r>
              <w:rPr>
                <w:rFonts w:ascii="Times New Roman" w:hAnsi="Times New Roman"/>
                <w:bCs/>
              </w:rPr>
              <w:t xml:space="preserve"> (</w:t>
            </w:r>
            <w:r w:rsidRPr="00527E1E">
              <w:rPr>
                <w:rFonts w:ascii="Times New Roman" w:hAnsi="Times New Roman"/>
                <w:bCs/>
                <w:i/>
                <w:iCs/>
              </w:rPr>
              <w:t>WEQ IGO and Planners / WGQ End User</w:t>
            </w:r>
            <w:r>
              <w:rPr>
                <w:rFonts w:ascii="Times New Roman" w:hAnsi="Times New Roman"/>
                <w:bCs/>
              </w:rPr>
              <w:t>)</w:t>
            </w:r>
          </w:p>
        </w:tc>
      </w:tr>
    </w:tbl>
    <w:p w14:paraId="57769266" w14:textId="52929BE7" w:rsidR="00833EE6" w:rsidRDefault="00246BC6" w:rsidP="00246BC6">
      <w:pPr>
        <w:autoSpaceDE w:val="0"/>
        <w:autoSpaceDN w:val="0"/>
        <w:adjustRightInd w:val="0"/>
        <w:spacing w:before="120" w:after="120"/>
        <w:rPr>
          <w:b/>
          <w:bCs/>
          <w:highlight w:val="yellow"/>
        </w:rPr>
      </w:pPr>
      <w:r>
        <w:rPr>
          <w:b/>
          <w:bCs/>
          <w:highlight w:val="yellow"/>
        </w:rPr>
        <w:t xml:space="preserve"> </w:t>
      </w:r>
      <w:r w:rsidR="00833EE6">
        <w:rPr>
          <w:b/>
          <w:bCs/>
          <w:highlight w:val="yellow"/>
        </w:rPr>
        <w:br w:type="page"/>
      </w:r>
    </w:p>
    <w:tbl>
      <w:tblPr>
        <w:tblStyle w:val="SurveyTable"/>
        <w:tblW w:w="9365" w:type="dxa"/>
        <w:tblLayout w:type="fixed"/>
        <w:tblLook w:val="04A0" w:firstRow="1" w:lastRow="0" w:firstColumn="1" w:lastColumn="0" w:noHBand="0" w:noVBand="1"/>
      </w:tblPr>
      <w:tblGrid>
        <w:gridCol w:w="1345"/>
        <w:gridCol w:w="4230"/>
        <w:gridCol w:w="810"/>
        <w:gridCol w:w="810"/>
        <w:gridCol w:w="810"/>
        <w:gridCol w:w="720"/>
        <w:gridCol w:w="640"/>
      </w:tblGrid>
      <w:tr w:rsidR="00833EE6" w:rsidRPr="006A6BFD" w14:paraId="2BFCD186" w14:textId="77777777" w:rsidTr="00246BC6">
        <w:trPr>
          <w:cnfStyle w:val="100000000000" w:firstRow="1" w:lastRow="0" w:firstColumn="0" w:lastColumn="0" w:oddVBand="0" w:evenVBand="0" w:oddHBand="0" w:evenHBand="0" w:firstRowFirstColumn="0" w:firstRowLastColumn="0" w:lastRowFirstColumn="0" w:lastRowLastColumn="0"/>
          <w:cantSplit/>
          <w:trHeight w:val="1134"/>
          <w:tblHeader/>
        </w:trPr>
        <w:tc>
          <w:tcPr>
            <w:tcW w:w="5575" w:type="dxa"/>
            <w:gridSpan w:val="2"/>
            <w:tcBorders>
              <w:top w:val="single" w:sz="4" w:space="0" w:color="auto"/>
              <w:left w:val="single" w:sz="4" w:space="0" w:color="auto"/>
              <w:bottom w:val="single" w:sz="4" w:space="0" w:color="auto"/>
              <w:right w:val="single" w:sz="4" w:space="0" w:color="auto"/>
            </w:tcBorders>
            <w:vAlign w:val="center"/>
          </w:tcPr>
          <w:p w14:paraId="7ADB288B" w14:textId="77777777" w:rsidR="00833EE6" w:rsidRPr="006A6BFD" w:rsidRDefault="00833EE6" w:rsidP="00CA13AF">
            <w:pPr>
              <w:pStyle w:val="ListParagraph"/>
              <w:numPr>
                <w:ilvl w:val="0"/>
                <w:numId w:val="50"/>
              </w:numPr>
              <w:rPr>
                <w:rFonts w:ascii="Times New Roman" w:hAnsi="Times New Roman"/>
                <w:b/>
              </w:rPr>
            </w:pPr>
            <w:r w:rsidRPr="006A6BFD">
              <w:rPr>
                <w:rFonts w:ascii="Times New Roman" w:hAnsi="Times New Roman"/>
                <w:b/>
                <w:bCs/>
                <w:iCs/>
              </w:rPr>
              <w:lastRenderedPageBreak/>
              <w:t>Standards that support Distributed Ledger Technology beyond the contracting process – NAESB currently has several efforts underway to support the digitalization and implementation of existing NAESB contracts, including the NAESB Base Contract for Sale and Purchase of Natural Gas and the NAESB Base Contract for Sale and Purchase of Voluntary Renewable Energy Certificates</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44AF665D"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 xml:space="preserve">Strongly </w:t>
            </w:r>
            <w:r w:rsidRPr="006A6BFD">
              <w:rPr>
                <w:rFonts w:ascii="Times New Roman" w:hAnsi="Times New Roman"/>
                <w:b/>
              </w:rPr>
              <w:b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17F6E005"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74FCD84F"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Do Not Support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23034D41"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No Opinion</w:t>
            </w:r>
          </w:p>
        </w:tc>
        <w:tc>
          <w:tcPr>
            <w:tcW w:w="640" w:type="dxa"/>
            <w:tcBorders>
              <w:top w:val="single" w:sz="4" w:space="0" w:color="auto"/>
              <w:left w:val="single" w:sz="4" w:space="0" w:color="auto"/>
              <w:bottom w:val="single" w:sz="4" w:space="0" w:color="auto"/>
              <w:right w:val="single" w:sz="4" w:space="0" w:color="auto"/>
            </w:tcBorders>
            <w:textDirection w:val="btLr"/>
          </w:tcPr>
          <w:p w14:paraId="50B78882"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Total</w:t>
            </w:r>
          </w:p>
        </w:tc>
      </w:tr>
      <w:tr w:rsidR="00833EE6" w:rsidRPr="006A6BFD" w14:paraId="4487A703" w14:textId="77777777" w:rsidTr="00AE313B">
        <w:tc>
          <w:tcPr>
            <w:tcW w:w="5575" w:type="dxa"/>
            <w:gridSpan w:val="2"/>
            <w:tcBorders>
              <w:top w:val="single" w:sz="4" w:space="0" w:color="auto"/>
            </w:tcBorders>
          </w:tcPr>
          <w:p w14:paraId="1CFEC38B" w14:textId="77777777" w:rsidR="00833EE6" w:rsidRPr="006A6BFD" w:rsidRDefault="00833EE6" w:rsidP="00AE313B">
            <w:pPr>
              <w:spacing w:before="120" w:after="120"/>
              <w:ind w:left="360"/>
              <w:rPr>
                <w:rFonts w:ascii="Times New Roman" w:hAnsi="Times New Roman"/>
              </w:rPr>
            </w:pPr>
            <w:r w:rsidRPr="006A6BFD">
              <w:rPr>
                <w:rFonts w:ascii="Times New Roman" w:hAnsi="Times New Roman"/>
              </w:rPr>
              <w:t>All Respondents</w:t>
            </w:r>
          </w:p>
        </w:tc>
        <w:tc>
          <w:tcPr>
            <w:tcW w:w="810" w:type="dxa"/>
            <w:tcBorders>
              <w:top w:val="single" w:sz="4" w:space="0" w:color="auto"/>
            </w:tcBorders>
            <w:vAlign w:val="center"/>
          </w:tcPr>
          <w:p w14:paraId="74A0785F" w14:textId="77777777" w:rsidR="00833EE6" w:rsidRPr="006A6BFD" w:rsidRDefault="00833EE6" w:rsidP="00AE313B">
            <w:pPr>
              <w:jc w:val="center"/>
              <w:rPr>
                <w:rFonts w:ascii="Times New Roman" w:hAnsi="Times New Roman"/>
              </w:rPr>
            </w:pPr>
            <w:r>
              <w:rPr>
                <w:rFonts w:ascii="Times New Roman" w:hAnsi="Times New Roman"/>
              </w:rPr>
              <w:t>19</w:t>
            </w:r>
          </w:p>
        </w:tc>
        <w:tc>
          <w:tcPr>
            <w:tcW w:w="810" w:type="dxa"/>
            <w:tcBorders>
              <w:top w:val="single" w:sz="4" w:space="0" w:color="auto"/>
            </w:tcBorders>
            <w:shd w:val="clear" w:color="auto" w:fill="auto"/>
            <w:vAlign w:val="center"/>
          </w:tcPr>
          <w:p w14:paraId="4B36BC49" w14:textId="77777777" w:rsidR="00833EE6" w:rsidRPr="006A6BFD" w:rsidRDefault="00833EE6" w:rsidP="00AE313B">
            <w:pPr>
              <w:jc w:val="center"/>
              <w:rPr>
                <w:rFonts w:ascii="Times New Roman" w:hAnsi="Times New Roman"/>
              </w:rPr>
            </w:pPr>
            <w:r>
              <w:rPr>
                <w:rFonts w:ascii="Times New Roman" w:hAnsi="Times New Roman"/>
              </w:rPr>
              <w:t>91</w:t>
            </w:r>
          </w:p>
        </w:tc>
        <w:tc>
          <w:tcPr>
            <w:tcW w:w="810" w:type="dxa"/>
            <w:tcBorders>
              <w:top w:val="single" w:sz="4" w:space="0" w:color="auto"/>
            </w:tcBorders>
            <w:shd w:val="clear" w:color="auto" w:fill="auto"/>
            <w:vAlign w:val="center"/>
          </w:tcPr>
          <w:p w14:paraId="0DE22C64" w14:textId="77777777" w:rsidR="00833EE6" w:rsidRPr="006A6BFD" w:rsidRDefault="00833EE6" w:rsidP="00AE313B">
            <w:pPr>
              <w:jc w:val="center"/>
              <w:rPr>
                <w:rFonts w:ascii="Times New Roman" w:hAnsi="Times New Roman"/>
              </w:rPr>
            </w:pPr>
            <w:r>
              <w:rPr>
                <w:rFonts w:ascii="Times New Roman" w:hAnsi="Times New Roman"/>
              </w:rPr>
              <w:t>4</w:t>
            </w:r>
          </w:p>
        </w:tc>
        <w:tc>
          <w:tcPr>
            <w:tcW w:w="720" w:type="dxa"/>
            <w:tcBorders>
              <w:top w:val="single" w:sz="4" w:space="0" w:color="auto"/>
            </w:tcBorders>
            <w:vAlign w:val="center"/>
          </w:tcPr>
          <w:p w14:paraId="38CDB313" w14:textId="77777777" w:rsidR="00833EE6" w:rsidRPr="006A6BFD" w:rsidRDefault="00833EE6" w:rsidP="00AE313B">
            <w:pPr>
              <w:jc w:val="center"/>
              <w:rPr>
                <w:rFonts w:ascii="Times New Roman" w:hAnsi="Times New Roman"/>
              </w:rPr>
            </w:pPr>
            <w:r>
              <w:rPr>
                <w:rFonts w:ascii="Times New Roman" w:hAnsi="Times New Roman"/>
              </w:rPr>
              <w:t>66</w:t>
            </w:r>
          </w:p>
        </w:tc>
        <w:tc>
          <w:tcPr>
            <w:tcW w:w="640" w:type="dxa"/>
            <w:tcBorders>
              <w:top w:val="single" w:sz="4" w:space="0" w:color="auto"/>
            </w:tcBorders>
            <w:vAlign w:val="center"/>
          </w:tcPr>
          <w:p w14:paraId="465BA2F7" w14:textId="77777777" w:rsidR="00833EE6" w:rsidRPr="006A6BFD" w:rsidRDefault="00833EE6" w:rsidP="00AE313B">
            <w:pPr>
              <w:jc w:val="center"/>
              <w:rPr>
                <w:rFonts w:ascii="Times New Roman" w:hAnsi="Times New Roman"/>
              </w:rPr>
            </w:pPr>
            <w:r>
              <w:rPr>
                <w:rFonts w:ascii="Times New Roman" w:hAnsi="Times New Roman"/>
              </w:rPr>
              <w:t>180</w:t>
            </w:r>
          </w:p>
        </w:tc>
      </w:tr>
      <w:tr w:rsidR="00833EE6" w:rsidRPr="006A6BFD" w14:paraId="740F0EAB" w14:textId="77777777" w:rsidTr="00AE313B">
        <w:tc>
          <w:tcPr>
            <w:tcW w:w="9365" w:type="dxa"/>
            <w:gridSpan w:val="7"/>
            <w:tcBorders>
              <w:top w:val="nil"/>
              <w:bottom w:val="single" w:sz="4" w:space="0" w:color="auto"/>
            </w:tcBorders>
          </w:tcPr>
          <w:p w14:paraId="231EEA4B" w14:textId="28F06AA6" w:rsidR="00833EE6" w:rsidRPr="006A6BFD" w:rsidRDefault="00833EE6" w:rsidP="00AE313B">
            <w:pPr>
              <w:spacing w:before="120" w:after="120"/>
              <w:ind w:left="360"/>
              <w:rPr>
                <w:rFonts w:ascii="Times New Roman" w:hAnsi="Times New Roman"/>
              </w:rPr>
            </w:pPr>
            <w:r w:rsidRPr="006A6BFD">
              <w:rPr>
                <w:rFonts w:ascii="Times New Roman" w:hAnsi="Times New Roman"/>
              </w:rPr>
              <w:t>By Market</w:t>
            </w:r>
            <w:r w:rsidR="00797F3B">
              <w:rPr>
                <w:rFonts w:ascii="Times New Roman" w:hAnsi="Times New Roman"/>
              </w:rPr>
              <w:t xml:space="preserve"> and Segment</w:t>
            </w:r>
          </w:p>
        </w:tc>
      </w:tr>
      <w:tr w:rsidR="00833EE6" w:rsidRPr="006A6BFD" w14:paraId="186A53D5" w14:textId="77777777" w:rsidTr="00AE313B">
        <w:tc>
          <w:tcPr>
            <w:tcW w:w="5575" w:type="dxa"/>
            <w:gridSpan w:val="2"/>
            <w:tcBorders>
              <w:top w:val="single" w:sz="4" w:space="0" w:color="auto"/>
            </w:tcBorders>
          </w:tcPr>
          <w:p w14:paraId="00B2A4A5" w14:textId="77777777" w:rsidR="00833EE6" w:rsidRPr="009D63E0" w:rsidRDefault="00833EE6" w:rsidP="00AE313B">
            <w:pPr>
              <w:spacing w:before="120" w:after="120"/>
              <w:ind w:left="630"/>
              <w:rPr>
                <w:rFonts w:ascii="Times New Roman" w:hAnsi="Times New Roman"/>
                <w:b/>
                <w:bCs/>
              </w:rPr>
            </w:pPr>
            <w:r w:rsidRPr="009D63E0">
              <w:rPr>
                <w:rFonts w:ascii="Times New Roman" w:hAnsi="Times New Roman"/>
                <w:b/>
                <w:bCs/>
              </w:rPr>
              <w:t>Wholesale Gas Market</w:t>
            </w:r>
          </w:p>
        </w:tc>
        <w:tc>
          <w:tcPr>
            <w:tcW w:w="810" w:type="dxa"/>
            <w:tcBorders>
              <w:top w:val="single" w:sz="4" w:space="0" w:color="auto"/>
            </w:tcBorders>
            <w:vAlign w:val="center"/>
          </w:tcPr>
          <w:p w14:paraId="6062FE6B" w14:textId="77777777" w:rsidR="00833EE6" w:rsidRPr="009D63E0" w:rsidRDefault="00833EE6" w:rsidP="00AE313B">
            <w:pPr>
              <w:jc w:val="center"/>
              <w:rPr>
                <w:rFonts w:ascii="Times New Roman" w:hAnsi="Times New Roman"/>
                <w:b/>
                <w:bCs/>
              </w:rPr>
            </w:pPr>
            <w:r>
              <w:rPr>
                <w:rFonts w:ascii="Times New Roman" w:hAnsi="Times New Roman"/>
                <w:b/>
                <w:bCs/>
              </w:rPr>
              <w:t>5</w:t>
            </w:r>
          </w:p>
        </w:tc>
        <w:tc>
          <w:tcPr>
            <w:tcW w:w="810" w:type="dxa"/>
            <w:tcBorders>
              <w:top w:val="single" w:sz="4" w:space="0" w:color="auto"/>
            </w:tcBorders>
            <w:shd w:val="clear" w:color="auto" w:fill="auto"/>
            <w:vAlign w:val="center"/>
          </w:tcPr>
          <w:p w14:paraId="50C73CB7" w14:textId="77777777" w:rsidR="00833EE6" w:rsidRPr="009D63E0" w:rsidRDefault="00833EE6" w:rsidP="00AE313B">
            <w:pPr>
              <w:jc w:val="center"/>
              <w:rPr>
                <w:rFonts w:ascii="Times New Roman" w:hAnsi="Times New Roman"/>
                <w:b/>
                <w:bCs/>
              </w:rPr>
            </w:pPr>
            <w:r>
              <w:rPr>
                <w:rFonts w:ascii="Times New Roman" w:hAnsi="Times New Roman"/>
                <w:b/>
                <w:bCs/>
              </w:rPr>
              <w:t>29</w:t>
            </w:r>
          </w:p>
        </w:tc>
        <w:tc>
          <w:tcPr>
            <w:tcW w:w="810" w:type="dxa"/>
            <w:tcBorders>
              <w:top w:val="single" w:sz="4" w:space="0" w:color="auto"/>
            </w:tcBorders>
            <w:shd w:val="clear" w:color="auto" w:fill="auto"/>
            <w:vAlign w:val="center"/>
          </w:tcPr>
          <w:p w14:paraId="067128BA" w14:textId="77777777" w:rsidR="00833EE6" w:rsidRPr="009D63E0" w:rsidRDefault="00833EE6" w:rsidP="00AE313B">
            <w:pPr>
              <w:jc w:val="center"/>
              <w:rPr>
                <w:rFonts w:ascii="Times New Roman" w:hAnsi="Times New Roman"/>
                <w:b/>
                <w:bCs/>
              </w:rPr>
            </w:pPr>
            <w:r>
              <w:rPr>
                <w:rFonts w:ascii="Times New Roman" w:hAnsi="Times New Roman"/>
                <w:b/>
                <w:bCs/>
              </w:rPr>
              <w:t>2</w:t>
            </w:r>
          </w:p>
        </w:tc>
        <w:tc>
          <w:tcPr>
            <w:tcW w:w="720" w:type="dxa"/>
            <w:tcBorders>
              <w:top w:val="single" w:sz="4" w:space="0" w:color="auto"/>
            </w:tcBorders>
            <w:vAlign w:val="center"/>
          </w:tcPr>
          <w:p w14:paraId="3E341ECB" w14:textId="77777777" w:rsidR="00833EE6" w:rsidRPr="009D63E0" w:rsidRDefault="00833EE6" w:rsidP="00AE313B">
            <w:pPr>
              <w:jc w:val="center"/>
              <w:rPr>
                <w:rFonts w:ascii="Times New Roman" w:hAnsi="Times New Roman"/>
                <w:b/>
                <w:bCs/>
              </w:rPr>
            </w:pPr>
            <w:r>
              <w:rPr>
                <w:rFonts w:ascii="Times New Roman" w:hAnsi="Times New Roman"/>
                <w:b/>
                <w:bCs/>
              </w:rPr>
              <w:t>21</w:t>
            </w:r>
          </w:p>
        </w:tc>
        <w:tc>
          <w:tcPr>
            <w:tcW w:w="640" w:type="dxa"/>
            <w:tcBorders>
              <w:top w:val="single" w:sz="4" w:space="0" w:color="auto"/>
            </w:tcBorders>
            <w:vAlign w:val="center"/>
          </w:tcPr>
          <w:p w14:paraId="708E2690" w14:textId="77777777" w:rsidR="00833EE6" w:rsidRPr="009D63E0" w:rsidRDefault="00833EE6" w:rsidP="00AE313B">
            <w:pPr>
              <w:jc w:val="center"/>
              <w:rPr>
                <w:rFonts w:ascii="Times New Roman" w:hAnsi="Times New Roman"/>
                <w:b/>
                <w:bCs/>
              </w:rPr>
            </w:pPr>
            <w:r>
              <w:rPr>
                <w:rFonts w:ascii="Times New Roman" w:hAnsi="Times New Roman"/>
                <w:b/>
                <w:bCs/>
              </w:rPr>
              <w:t>57</w:t>
            </w:r>
          </w:p>
        </w:tc>
      </w:tr>
      <w:tr w:rsidR="00833EE6" w:rsidRPr="00C42F3B" w14:paraId="6BE5D5FC" w14:textId="77777777" w:rsidTr="00AE313B">
        <w:tc>
          <w:tcPr>
            <w:tcW w:w="1345" w:type="dxa"/>
            <w:tcBorders>
              <w:top w:val="nil"/>
            </w:tcBorders>
          </w:tcPr>
          <w:p w14:paraId="421ECD0C" w14:textId="77777777" w:rsidR="00833EE6" w:rsidRPr="00CC49B8" w:rsidRDefault="00833EE6" w:rsidP="00AE313B">
            <w:pPr>
              <w:spacing w:before="120" w:after="120"/>
              <w:ind w:left="630"/>
            </w:pPr>
            <w:bookmarkStart w:id="28" w:name="_Hlk111118427"/>
          </w:p>
        </w:tc>
        <w:tc>
          <w:tcPr>
            <w:tcW w:w="4230" w:type="dxa"/>
            <w:tcBorders>
              <w:top w:val="nil"/>
            </w:tcBorders>
          </w:tcPr>
          <w:p w14:paraId="32AD27D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Producer</w:t>
            </w:r>
          </w:p>
        </w:tc>
        <w:tc>
          <w:tcPr>
            <w:tcW w:w="810" w:type="dxa"/>
            <w:tcBorders>
              <w:top w:val="nil"/>
            </w:tcBorders>
            <w:vAlign w:val="center"/>
          </w:tcPr>
          <w:p w14:paraId="37DD4A54"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3F794458"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2A3FB6EB"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69590BC4"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18255977"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26928370" w14:textId="77777777" w:rsidTr="00AE313B">
        <w:tc>
          <w:tcPr>
            <w:tcW w:w="1345" w:type="dxa"/>
            <w:tcBorders>
              <w:top w:val="nil"/>
            </w:tcBorders>
          </w:tcPr>
          <w:p w14:paraId="6B4F27BE" w14:textId="77777777" w:rsidR="00833EE6" w:rsidRPr="00CC49B8" w:rsidRDefault="00833EE6" w:rsidP="00AE313B">
            <w:pPr>
              <w:spacing w:before="120" w:after="120"/>
              <w:ind w:left="630"/>
            </w:pPr>
          </w:p>
        </w:tc>
        <w:tc>
          <w:tcPr>
            <w:tcW w:w="4230" w:type="dxa"/>
            <w:tcBorders>
              <w:top w:val="nil"/>
            </w:tcBorders>
          </w:tcPr>
          <w:p w14:paraId="56B4A653"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Pipeline</w:t>
            </w:r>
          </w:p>
        </w:tc>
        <w:tc>
          <w:tcPr>
            <w:tcW w:w="810" w:type="dxa"/>
            <w:tcBorders>
              <w:top w:val="nil"/>
            </w:tcBorders>
            <w:vAlign w:val="center"/>
          </w:tcPr>
          <w:p w14:paraId="6B5D9332"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7FE4C538"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066EF074"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690B5666" w14:textId="77777777" w:rsidR="00833EE6" w:rsidRPr="00C42F3B" w:rsidRDefault="00833EE6" w:rsidP="00AE313B">
            <w:pPr>
              <w:jc w:val="center"/>
              <w:rPr>
                <w:rFonts w:ascii="Times New Roman" w:hAnsi="Times New Roman"/>
              </w:rPr>
            </w:pPr>
            <w:r>
              <w:rPr>
                <w:rFonts w:ascii="Times New Roman" w:hAnsi="Times New Roman"/>
              </w:rPr>
              <w:t>7</w:t>
            </w:r>
          </w:p>
        </w:tc>
        <w:tc>
          <w:tcPr>
            <w:tcW w:w="640" w:type="dxa"/>
            <w:tcBorders>
              <w:top w:val="nil"/>
            </w:tcBorders>
            <w:vAlign w:val="center"/>
          </w:tcPr>
          <w:p w14:paraId="72FE7319" w14:textId="77777777" w:rsidR="00833EE6" w:rsidRPr="00C42F3B" w:rsidRDefault="00833EE6" w:rsidP="00AE313B">
            <w:pPr>
              <w:jc w:val="center"/>
              <w:rPr>
                <w:rFonts w:ascii="Times New Roman" w:hAnsi="Times New Roman"/>
              </w:rPr>
            </w:pPr>
            <w:r>
              <w:rPr>
                <w:rFonts w:ascii="Times New Roman" w:hAnsi="Times New Roman"/>
              </w:rPr>
              <w:t>13</w:t>
            </w:r>
          </w:p>
        </w:tc>
      </w:tr>
      <w:tr w:rsidR="00833EE6" w:rsidRPr="00C42F3B" w14:paraId="05256105" w14:textId="77777777" w:rsidTr="00AE313B">
        <w:tc>
          <w:tcPr>
            <w:tcW w:w="1345" w:type="dxa"/>
            <w:tcBorders>
              <w:top w:val="nil"/>
            </w:tcBorders>
          </w:tcPr>
          <w:p w14:paraId="5DC9352E" w14:textId="77777777" w:rsidR="00833EE6" w:rsidRPr="00CC49B8" w:rsidRDefault="00833EE6" w:rsidP="00AE313B">
            <w:pPr>
              <w:spacing w:before="120" w:after="120"/>
              <w:ind w:left="630"/>
            </w:pPr>
          </w:p>
        </w:tc>
        <w:tc>
          <w:tcPr>
            <w:tcW w:w="4230" w:type="dxa"/>
            <w:tcBorders>
              <w:top w:val="nil"/>
            </w:tcBorders>
          </w:tcPr>
          <w:p w14:paraId="0B0A0938"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w:t>
            </w:r>
          </w:p>
        </w:tc>
        <w:tc>
          <w:tcPr>
            <w:tcW w:w="810" w:type="dxa"/>
            <w:tcBorders>
              <w:top w:val="nil"/>
            </w:tcBorders>
            <w:vAlign w:val="center"/>
          </w:tcPr>
          <w:p w14:paraId="1B106537"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5F07A77A"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43B0CB83"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707C3269"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67A6CD78"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74445E17" w14:textId="77777777" w:rsidTr="00AE313B">
        <w:tc>
          <w:tcPr>
            <w:tcW w:w="1345" w:type="dxa"/>
            <w:tcBorders>
              <w:top w:val="nil"/>
            </w:tcBorders>
          </w:tcPr>
          <w:p w14:paraId="0607A9ED" w14:textId="77777777" w:rsidR="00833EE6" w:rsidRPr="00CC49B8" w:rsidRDefault="00833EE6" w:rsidP="00AE313B">
            <w:pPr>
              <w:spacing w:before="120" w:after="120"/>
              <w:ind w:left="630"/>
            </w:pPr>
          </w:p>
        </w:tc>
        <w:tc>
          <w:tcPr>
            <w:tcW w:w="4230" w:type="dxa"/>
            <w:tcBorders>
              <w:top w:val="nil"/>
            </w:tcBorders>
          </w:tcPr>
          <w:p w14:paraId="6F0EA9E8"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Services or Technology Company</w:t>
            </w:r>
          </w:p>
        </w:tc>
        <w:tc>
          <w:tcPr>
            <w:tcW w:w="810" w:type="dxa"/>
            <w:tcBorders>
              <w:top w:val="nil"/>
            </w:tcBorders>
            <w:vAlign w:val="center"/>
          </w:tcPr>
          <w:p w14:paraId="20992E0E"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2F88A3D5" w14:textId="77777777" w:rsidR="00833EE6" w:rsidRPr="00C42F3B" w:rsidRDefault="00833EE6" w:rsidP="00AE313B">
            <w:pPr>
              <w:jc w:val="center"/>
              <w:rPr>
                <w:rFonts w:ascii="Times New Roman" w:hAnsi="Times New Roman"/>
              </w:rPr>
            </w:pPr>
            <w:r>
              <w:rPr>
                <w:rFonts w:ascii="Times New Roman" w:hAnsi="Times New Roman"/>
              </w:rPr>
              <w:t>9</w:t>
            </w:r>
          </w:p>
        </w:tc>
        <w:tc>
          <w:tcPr>
            <w:tcW w:w="810" w:type="dxa"/>
            <w:tcBorders>
              <w:top w:val="nil"/>
            </w:tcBorders>
            <w:shd w:val="clear" w:color="auto" w:fill="auto"/>
            <w:vAlign w:val="center"/>
          </w:tcPr>
          <w:p w14:paraId="2801E691"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6BF70763"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7EE36270" w14:textId="77777777" w:rsidR="00833EE6" w:rsidRPr="00C42F3B" w:rsidRDefault="00833EE6" w:rsidP="00AE313B">
            <w:pPr>
              <w:jc w:val="center"/>
              <w:rPr>
                <w:rFonts w:ascii="Times New Roman" w:hAnsi="Times New Roman"/>
              </w:rPr>
            </w:pPr>
            <w:r>
              <w:rPr>
                <w:rFonts w:ascii="Times New Roman" w:hAnsi="Times New Roman"/>
              </w:rPr>
              <w:t>11</w:t>
            </w:r>
          </w:p>
        </w:tc>
      </w:tr>
      <w:tr w:rsidR="00833EE6" w:rsidRPr="00C42F3B" w14:paraId="351292BD" w14:textId="77777777" w:rsidTr="00AE313B">
        <w:tc>
          <w:tcPr>
            <w:tcW w:w="1345" w:type="dxa"/>
            <w:tcBorders>
              <w:top w:val="nil"/>
            </w:tcBorders>
          </w:tcPr>
          <w:p w14:paraId="7DDA9ED9" w14:textId="77777777" w:rsidR="00833EE6" w:rsidRPr="00CC49B8" w:rsidRDefault="00833EE6" w:rsidP="00AE313B">
            <w:pPr>
              <w:spacing w:before="120" w:after="120"/>
              <w:ind w:left="630"/>
            </w:pPr>
          </w:p>
        </w:tc>
        <w:tc>
          <w:tcPr>
            <w:tcW w:w="4230" w:type="dxa"/>
            <w:tcBorders>
              <w:top w:val="nil"/>
            </w:tcBorders>
          </w:tcPr>
          <w:p w14:paraId="470CECD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55E686E9"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07D28931"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32E5C989"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3471511B"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7A414575" w14:textId="77777777" w:rsidR="00833EE6" w:rsidRPr="00C42F3B" w:rsidRDefault="00833EE6" w:rsidP="00AE313B">
            <w:pPr>
              <w:jc w:val="center"/>
              <w:rPr>
                <w:rFonts w:ascii="Times New Roman" w:hAnsi="Times New Roman"/>
              </w:rPr>
            </w:pPr>
            <w:r>
              <w:rPr>
                <w:rFonts w:ascii="Times New Roman" w:hAnsi="Times New Roman"/>
              </w:rPr>
              <w:t>11</w:t>
            </w:r>
          </w:p>
        </w:tc>
      </w:tr>
      <w:tr w:rsidR="00833EE6" w:rsidRPr="00C42F3B" w14:paraId="17BB05E8" w14:textId="77777777" w:rsidTr="00AE313B">
        <w:tc>
          <w:tcPr>
            <w:tcW w:w="1345" w:type="dxa"/>
            <w:tcBorders>
              <w:top w:val="nil"/>
              <w:bottom w:val="single" w:sz="4" w:space="0" w:color="auto"/>
            </w:tcBorders>
          </w:tcPr>
          <w:p w14:paraId="2494329B" w14:textId="77777777" w:rsidR="00833EE6" w:rsidRPr="00CC49B8" w:rsidRDefault="00833EE6" w:rsidP="00AE313B">
            <w:pPr>
              <w:spacing w:before="120" w:after="120"/>
              <w:ind w:left="630"/>
            </w:pPr>
          </w:p>
        </w:tc>
        <w:tc>
          <w:tcPr>
            <w:tcW w:w="4230" w:type="dxa"/>
            <w:tcBorders>
              <w:top w:val="nil"/>
              <w:bottom w:val="single" w:sz="4" w:space="0" w:color="auto"/>
            </w:tcBorders>
          </w:tcPr>
          <w:p w14:paraId="646624E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w:t>
            </w:r>
          </w:p>
        </w:tc>
        <w:tc>
          <w:tcPr>
            <w:tcW w:w="810" w:type="dxa"/>
            <w:tcBorders>
              <w:top w:val="nil"/>
              <w:bottom w:val="single" w:sz="4" w:space="0" w:color="auto"/>
            </w:tcBorders>
            <w:vAlign w:val="center"/>
          </w:tcPr>
          <w:p w14:paraId="3DA2550F"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bottom w:val="single" w:sz="4" w:space="0" w:color="auto"/>
            </w:tcBorders>
            <w:shd w:val="clear" w:color="auto" w:fill="auto"/>
            <w:vAlign w:val="center"/>
          </w:tcPr>
          <w:p w14:paraId="17A6018F"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bottom w:val="single" w:sz="4" w:space="0" w:color="auto"/>
            </w:tcBorders>
            <w:shd w:val="clear" w:color="auto" w:fill="auto"/>
            <w:vAlign w:val="center"/>
          </w:tcPr>
          <w:p w14:paraId="56968E02"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68D2D25E"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bottom w:val="single" w:sz="4" w:space="0" w:color="auto"/>
            </w:tcBorders>
            <w:vAlign w:val="center"/>
          </w:tcPr>
          <w:p w14:paraId="7ADD52B6" w14:textId="77777777" w:rsidR="00833EE6" w:rsidRPr="00C42F3B" w:rsidRDefault="00833EE6" w:rsidP="00AE313B">
            <w:pPr>
              <w:jc w:val="center"/>
              <w:rPr>
                <w:rFonts w:ascii="Times New Roman" w:hAnsi="Times New Roman"/>
              </w:rPr>
            </w:pPr>
            <w:r>
              <w:rPr>
                <w:rFonts w:ascii="Times New Roman" w:hAnsi="Times New Roman"/>
              </w:rPr>
              <w:t>6</w:t>
            </w:r>
          </w:p>
        </w:tc>
      </w:tr>
      <w:bookmarkEnd w:id="28"/>
      <w:tr w:rsidR="00833EE6" w:rsidRPr="006A6BFD" w14:paraId="0EA356A8" w14:textId="77777777" w:rsidTr="00AE313B">
        <w:tc>
          <w:tcPr>
            <w:tcW w:w="5575" w:type="dxa"/>
            <w:gridSpan w:val="2"/>
            <w:tcBorders>
              <w:top w:val="single" w:sz="4" w:space="0" w:color="auto"/>
            </w:tcBorders>
          </w:tcPr>
          <w:p w14:paraId="7CDE5D6F" w14:textId="77777777" w:rsidR="00833EE6" w:rsidRPr="009D63E0" w:rsidRDefault="00833EE6" w:rsidP="00AE313B">
            <w:pPr>
              <w:spacing w:before="120" w:after="120"/>
              <w:ind w:left="630"/>
              <w:rPr>
                <w:rFonts w:ascii="Times New Roman" w:hAnsi="Times New Roman"/>
                <w:b/>
                <w:bCs/>
              </w:rPr>
            </w:pPr>
            <w:r w:rsidRPr="009D63E0">
              <w:rPr>
                <w:rFonts w:ascii="Times New Roman" w:hAnsi="Times New Roman"/>
                <w:b/>
                <w:bCs/>
              </w:rPr>
              <w:t>Wholesale Electric Market</w:t>
            </w:r>
          </w:p>
        </w:tc>
        <w:tc>
          <w:tcPr>
            <w:tcW w:w="810" w:type="dxa"/>
            <w:tcBorders>
              <w:top w:val="single" w:sz="4" w:space="0" w:color="auto"/>
            </w:tcBorders>
            <w:vAlign w:val="center"/>
          </w:tcPr>
          <w:p w14:paraId="79B36874" w14:textId="77777777" w:rsidR="00833EE6" w:rsidRPr="009D63E0" w:rsidRDefault="00833EE6" w:rsidP="00AE313B">
            <w:pPr>
              <w:jc w:val="center"/>
              <w:rPr>
                <w:rFonts w:ascii="Times New Roman" w:hAnsi="Times New Roman"/>
                <w:b/>
                <w:bCs/>
              </w:rPr>
            </w:pPr>
            <w:r>
              <w:rPr>
                <w:rFonts w:ascii="Times New Roman" w:hAnsi="Times New Roman"/>
                <w:b/>
                <w:bCs/>
              </w:rPr>
              <w:t>10</w:t>
            </w:r>
          </w:p>
        </w:tc>
        <w:tc>
          <w:tcPr>
            <w:tcW w:w="810" w:type="dxa"/>
            <w:tcBorders>
              <w:top w:val="single" w:sz="4" w:space="0" w:color="auto"/>
            </w:tcBorders>
            <w:shd w:val="clear" w:color="auto" w:fill="auto"/>
            <w:vAlign w:val="center"/>
          </w:tcPr>
          <w:p w14:paraId="72BB112A" w14:textId="77777777" w:rsidR="00833EE6" w:rsidRPr="009D63E0" w:rsidRDefault="00833EE6" w:rsidP="00AE313B">
            <w:pPr>
              <w:jc w:val="center"/>
              <w:rPr>
                <w:rFonts w:ascii="Times New Roman" w:hAnsi="Times New Roman"/>
                <w:b/>
                <w:bCs/>
              </w:rPr>
            </w:pPr>
            <w:r>
              <w:rPr>
                <w:rFonts w:ascii="Times New Roman" w:hAnsi="Times New Roman"/>
                <w:b/>
                <w:bCs/>
              </w:rPr>
              <w:t>40</w:t>
            </w:r>
          </w:p>
        </w:tc>
        <w:tc>
          <w:tcPr>
            <w:tcW w:w="810" w:type="dxa"/>
            <w:tcBorders>
              <w:top w:val="single" w:sz="4" w:space="0" w:color="auto"/>
            </w:tcBorders>
            <w:shd w:val="clear" w:color="auto" w:fill="auto"/>
            <w:vAlign w:val="center"/>
          </w:tcPr>
          <w:p w14:paraId="0D8E6F2C" w14:textId="77777777" w:rsidR="00833EE6" w:rsidRPr="009D63E0" w:rsidRDefault="00833EE6" w:rsidP="00AE313B">
            <w:pPr>
              <w:jc w:val="center"/>
              <w:rPr>
                <w:rFonts w:ascii="Times New Roman" w:hAnsi="Times New Roman"/>
                <w:b/>
                <w:bCs/>
              </w:rPr>
            </w:pPr>
            <w:r>
              <w:rPr>
                <w:rFonts w:ascii="Times New Roman" w:hAnsi="Times New Roman"/>
                <w:b/>
                <w:bCs/>
              </w:rPr>
              <w:t>1</w:t>
            </w:r>
          </w:p>
        </w:tc>
        <w:tc>
          <w:tcPr>
            <w:tcW w:w="720" w:type="dxa"/>
            <w:tcBorders>
              <w:top w:val="single" w:sz="4" w:space="0" w:color="auto"/>
            </w:tcBorders>
            <w:vAlign w:val="center"/>
          </w:tcPr>
          <w:p w14:paraId="2C4BA8A7" w14:textId="77777777" w:rsidR="00833EE6" w:rsidRPr="009D63E0" w:rsidRDefault="00833EE6" w:rsidP="00AE313B">
            <w:pPr>
              <w:jc w:val="center"/>
              <w:rPr>
                <w:rFonts w:ascii="Times New Roman" w:hAnsi="Times New Roman"/>
                <w:b/>
                <w:bCs/>
              </w:rPr>
            </w:pPr>
            <w:r>
              <w:rPr>
                <w:rFonts w:ascii="Times New Roman" w:hAnsi="Times New Roman"/>
                <w:b/>
                <w:bCs/>
              </w:rPr>
              <w:t>37</w:t>
            </w:r>
          </w:p>
        </w:tc>
        <w:tc>
          <w:tcPr>
            <w:tcW w:w="640" w:type="dxa"/>
            <w:tcBorders>
              <w:top w:val="single" w:sz="4" w:space="0" w:color="auto"/>
            </w:tcBorders>
            <w:vAlign w:val="center"/>
          </w:tcPr>
          <w:p w14:paraId="6D91D4F3" w14:textId="77777777" w:rsidR="00833EE6" w:rsidRPr="009D63E0" w:rsidRDefault="00833EE6" w:rsidP="00AE313B">
            <w:pPr>
              <w:jc w:val="center"/>
              <w:rPr>
                <w:rFonts w:ascii="Times New Roman" w:hAnsi="Times New Roman"/>
                <w:b/>
                <w:bCs/>
              </w:rPr>
            </w:pPr>
            <w:r>
              <w:rPr>
                <w:rFonts w:ascii="Times New Roman" w:hAnsi="Times New Roman"/>
                <w:b/>
                <w:bCs/>
              </w:rPr>
              <w:t>88</w:t>
            </w:r>
          </w:p>
        </w:tc>
      </w:tr>
      <w:tr w:rsidR="00833EE6" w:rsidRPr="00C42F3B" w14:paraId="6410E166" w14:textId="77777777" w:rsidTr="00AE313B">
        <w:tc>
          <w:tcPr>
            <w:tcW w:w="1345" w:type="dxa"/>
            <w:tcBorders>
              <w:top w:val="nil"/>
            </w:tcBorders>
          </w:tcPr>
          <w:p w14:paraId="2B401F8F" w14:textId="77777777" w:rsidR="00833EE6" w:rsidRPr="00CC49B8" w:rsidRDefault="00833EE6" w:rsidP="00AE313B">
            <w:pPr>
              <w:spacing w:before="120" w:after="120"/>
              <w:ind w:left="630"/>
            </w:pPr>
            <w:bookmarkStart w:id="29" w:name="_Hlk111118444"/>
          </w:p>
        </w:tc>
        <w:tc>
          <w:tcPr>
            <w:tcW w:w="4230" w:type="dxa"/>
            <w:tcBorders>
              <w:top w:val="nil"/>
            </w:tcBorders>
          </w:tcPr>
          <w:p w14:paraId="56077116"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Transmission Company</w:t>
            </w:r>
          </w:p>
        </w:tc>
        <w:tc>
          <w:tcPr>
            <w:tcW w:w="810" w:type="dxa"/>
            <w:tcBorders>
              <w:top w:val="nil"/>
            </w:tcBorders>
            <w:vAlign w:val="center"/>
          </w:tcPr>
          <w:p w14:paraId="768A4569"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3195C6FB"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59FF4C25"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321913CA" w14:textId="77777777" w:rsidR="00833EE6" w:rsidRPr="00C42F3B" w:rsidRDefault="00833EE6" w:rsidP="00AE313B">
            <w:pPr>
              <w:jc w:val="center"/>
              <w:rPr>
                <w:rFonts w:ascii="Times New Roman" w:hAnsi="Times New Roman"/>
              </w:rPr>
            </w:pPr>
            <w:r>
              <w:rPr>
                <w:rFonts w:ascii="Times New Roman" w:hAnsi="Times New Roman"/>
              </w:rPr>
              <w:t>8</w:t>
            </w:r>
          </w:p>
        </w:tc>
        <w:tc>
          <w:tcPr>
            <w:tcW w:w="640" w:type="dxa"/>
            <w:tcBorders>
              <w:top w:val="nil"/>
            </w:tcBorders>
            <w:vAlign w:val="center"/>
          </w:tcPr>
          <w:p w14:paraId="0718F8E3" w14:textId="77777777" w:rsidR="00833EE6" w:rsidRPr="00C42F3B" w:rsidRDefault="00833EE6" w:rsidP="00AE313B">
            <w:pPr>
              <w:jc w:val="center"/>
              <w:rPr>
                <w:rFonts w:ascii="Times New Roman" w:hAnsi="Times New Roman"/>
              </w:rPr>
            </w:pPr>
            <w:r>
              <w:rPr>
                <w:rFonts w:ascii="Times New Roman" w:hAnsi="Times New Roman"/>
              </w:rPr>
              <w:t>16</w:t>
            </w:r>
          </w:p>
        </w:tc>
      </w:tr>
      <w:tr w:rsidR="00833EE6" w:rsidRPr="00C42F3B" w14:paraId="43338FB3" w14:textId="77777777" w:rsidTr="00AE313B">
        <w:tc>
          <w:tcPr>
            <w:tcW w:w="1345" w:type="dxa"/>
            <w:tcBorders>
              <w:top w:val="nil"/>
            </w:tcBorders>
          </w:tcPr>
          <w:p w14:paraId="76A3E416" w14:textId="77777777" w:rsidR="00833EE6" w:rsidRPr="00CC49B8" w:rsidRDefault="00833EE6" w:rsidP="00AE313B">
            <w:pPr>
              <w:spacing w:before="120" w:after="120"/>
              <w:ind w:left="630"/>
            </w:pPr>
          </w:p>
        </w:tc>
        <w:tc>
          <w:tcPr>
            <w:tcW w:w="4230" w:type="dxa"/>
            <w:tcBorders>
              <w:top w:val="nil"/>
            </w:tcBorders>
          </w:tcPr>
          <w:p w14:paraId="08721EA0"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Generator</w:t>
            </w:r>
          </w:p>
        </w:tc>
        <w:tc>
          <w:tcPr>
            <w:tcW w:w="810" w:type="dxa"/>
            <w:tcBorders>
              <w:top w:val="nil"/>
            </w:tcBorders>
            <w:vAlign w:val="center"/>
          </w:tcPr>
          <w:p w14:paraId="1D0D92B4"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2CC1CE2C" w14:textId="77777777" w:rsidR="00833EE6" w:rsidRPr="00C42F3B" w:rsidRDefault="00833EE6" w:rsidP="00AE313B">
            <w:pPr>
              <w:jc w:val="center"/>
              <w:rPr>
                <w:rFonts w:ascii="Times New Roman" w:hAnsi="Times New Roman"/>
              </w:rPr>
            </w:pPr>
            <w:r>
              <w:rPr>
                <w:rFonts w:ascii="Times New Roman" w:hAnsi="Times New Roman"/>
              </w:rPr>
              <w:t>9</w:t>
            </w:r>
          </w:p>
        </w:tc>
        <w:tc>
          <w:tcPr>
            <w:tcW w:w="810" w:type="dxa"/>
            <w:tcBorders>
              <w:top w:val="nil"/>
            </w:tcBorders>
            <w:shd w:val="clear" w:color="auto" w:fill="auto"/>
            <w:vAlign w:val="center"/>
          </w:tcPr>
          <w:p w14:paraId="220F2C1A"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3B1BAB2D" w14:textId="77777777" w:rsidR="00833EE6" w:rsidRPr="00C42F3B" w:rsidRDefault="00833EE6" w:rsidP="00AE313B">
            <w:pPr>
              <w:jc w:val="center"/>
              <w:rPr>
                <w:rFonts w:ascii="Times New Roman" w:hAnsi="Times New Roman"/>
              </w:rPr>
            </w:pPr>
            <w:r>
              <w:rPr>
                <w:rFonts w:ascii="Times New Roman" w:hAnsi="Times New Roman"/>
              </w:rPr>
              <w:t>7</w:t>
            </w:r>
          </w:p>
        </w:tc>
        <w:tc>
          <w:tcPr>
            <w:tcW w:w="640" w:type="dxa"/>
            <w:tcBorders>
              <w:top w:val="nil"/>
            </w:tcBorders>
            <w:vAlign w:val="center"/>
          </w:tcPr>
          <w:p w14:paraId="2F82ACFF" w14:textId="77777777" w:rsidR="00833EE6" w:rsidRPr="00C42F3B" w:rsidRDefault="00833EE6" w:rsidP="00AE313B">
            <w:pPr>
              <w:jc w:val="center"/>
              <w:rPr>
                <w:rFonts w:ascii="Times New Roman" w:hAnsi="Times New Roman"/>
              </w:rPr>
            </w:pPr>
            <w:r>
              <w:rPr>
                <w:rFonts w:ascii="Times New Roman" w:hAnsi="Times New Roman"/>
              </w:rPr>
              <w:t>18</w:t>
            </w:r>
          </w:p>
        </w:tc>
      </w:tr>
      <w:tr w:rsidR="00833EE6" w:rsidRPr="00C42F3B" w14:paraId="6A9A46F0" w14:textId="77777777" w:rsidTr="00AE313B">
        <w:tc>
          <w:tcPr>
            <w:tcW w:w="1345" w:type="dxa"/>
            <w:tcBorders>
              <w:top w:val="nil"/>
            </w:tcBorders>
          </w:tcPr>
          <w:p w14:paraId="2C1C906F" w14:textId="77777777" w:rsidR="00833EE6" w:rsidRPr="00CC49B8" w:rsidRDefault="00833EE6" w:rsidP="00AE313B">
            <w:pPr>
              <w:spacing w:before="120" w:after="120"/>
              <w:ind w:left="630"/>
            </w:pPr>
          </w:p>
        </w:tc>
        <w:tc>
          <w:tcPr>
            <w:tcW w:w="4230" w:type="dxa"/>
            <w:tcBorders>
              <w:top w:val="nil"/>
            </w:tcBorders>
          </w:tcPr>
          <w:p w14:paraId="5EDDB3F6"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Distributor/Load Serving Entity</w:t>
            </w:r>
          </w:p>
        </w:tc>
        <w:tc>
          <w:tcPr>
            <w:tcW w:w="810" w:type="dxa"/>
            <w:tcBorders>
              <w:top w:val="nil"/>
            </w:tcBorders>
            <w:vAlign w:val="center"/>
          </w:tcPr>
          <w:p w14:paraId="7A4DC2B3"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1433412B" w14:textId="77777777" w:rsidR="00833EE6" w:rsidRPr="00C42F3B" w:rsidRDefault="00833EE6" w:rsidP="00AE313B">
            <w:pPr>
              <w:jc w:val="center"/>
              <w:rPr>
                <w:rFonts w:ascii="Times New Roman" w:hAnsi="Times New Roman"/>
              </w:rPr>
            </w:pPr>
            <w:r>
              <w:rPr>
                <w:rFonts w:ascii="Times New Roman" w:hAnsi="Times New Roman"/>
              </w:rPr>
              <w:t>8</w:t>
            </w:r>
          </w:p>
        </w:tc>
        <w:tc>
          <w:tcPr>
            <w:tcW w:w="810" w:type="dxa"/>
            <w:tcBorders>
              <w:top w:val="nil"/>
            </w:tcBorders>
            <w:shd w:val="clear" w:color="auto" w:fill="auto"/>
            <w:vAlign w:val="center"/>
          </w:tcPr>
          <w:p w14:paraId="0D57D715"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7DE2E68A"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tcBorders>
            <w:vAlign w:val="center"/>
          </w:tcPr>
          <w:p w14:paraId="04B338E4" w14:textId="77777777" w:rsidR="00833EE6" w:rsidRPr="00C42F3B" w:rsidRDefault="00833EE6" w:rsidP="00AE313B">
            <w:pPr>
              <w:jc w:val="center"/>
              <w:rPr>
                <w:rFonts w:ascii="Times New Roman" w:hAnsi="Times New Roman"/>
              </w:rPr>
            </w:pPr>
            <w:r>
              <w:rPr>
                <w:rFonts w:ascii="Times New Roman" w:hAnsi="Times New Roman"/>
              </w:rPr>
              <w:t>14</w:t>
            </w:r>
          </w:p>
        </w:tc>
      </w:tr>
      <w:tr w:rsidR="00833EE6" w:rsidRPr="00C42F3B" w14:paraId="0A8602C0" w14:textId="77777777" w:rsidTr="00AE313B">
        <w:tc>
          <w:tcPr>
            <w:tcW w:w="1345" w:type="dxa"/>
            <w:tcBorders>
              <w:top w:val="nil"/>
            </w:tcBorders>
          </w:tcPr>
          <w:p w14:paraId="3BA0434C" w14:textId="77777777" w:rsidR="00833EE6" w:rsidRPr="00CC49B8" w:rsidRDefault="00833EE6" w:rsidP="00AE313B">
            <w:pPr>
              <w:spacing w:before="120" w:after="120"/>
              <w:ind w:left="630"/>
            </w:pPr>
          </w:p>
        </w:tc>
        <w:tc>
          <w:tcPr>
            <w:tcW w:w="4230" w:type="dxa"/>
            <w:tcBorders>
              <w:top w:val="nil"/>
            </w:tcBorders>
          </w:tcPr>
          <w:p w14:paraId="0E4299D9"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2C14C824"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344ECA4C"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4DB38872"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7B865826"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6BF0A8BB"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23596C17" w14:textId="77777777" w:rsidTr="00AE313B">
        <w:tc>
          <w:tcPr>
            <w:tcW w:w="1345" w:type="dxa"/>
            <w:tcBorders>
              <w:top w:val="nil"/>
            </w:tcBorders>
          </w:tcPr>
          <w:p w14:paraId="52243A1E" w14:textId="77777777" w:rsidR="00833EE6" w:rsidRPr="00CC49B8" w:rsidRDefault="00833EE6" w:rsidP="00AE313B">
            <w:pPr>
              <w:spacing w:before="120" w:after="120"/>
              <w:ind w:left="630"/>
            </w:pPr>
          </w:p>
        </w:tc>
        <w:tc>
          <w:tcPr>
            <w:tcW w:w="4230" w:type="dxa"/>
            <w:tcBorders>
              <w:top w:val="nil"/>
            </w:tcBorders>
          </w:tcPr>
          <w:p w14:paraId="52D67DD8"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IGO and Planners</w:t>
            </w:r>
          </w:p>
        </w:tc>
        <w:tc>
          <w:tcPr>
            <w:tcW w:w="810" w:type="dxa"/>
            <w:tcBorders>
              <w:top w:val="nil"/>
            </w:tcBorders>
            <w:vAlign w:val="center"/>
          </w:tcPr>
          <w:p w14:paraId="09A6A55C"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59225E63"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168BDD00"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0EAA0519"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tcBorders>
            <w:vAlign w:val="center"/>
          </w:tcPr>
          <w:p w14:paraId="2B92371F"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7584B995" w14:textId="77777777" w:rsidTr="00AE313B">
        <w:tc>
          <w:tcPr>
            <w:tcW w:w="1345" w:type="dxa"/>
            <w:tcBorders>
              <w:top w:val="nil"/>
            </w:tcBorders>
          </w:tcPr>
          <w:p w14:paraId="3894814D" w14:textId="77777777" w:rsidR="00833EE6" w:rsidRPr="00CC49B8" w:rsidRDefault="00833EE6" w:rsidP="00AE313B">
            <w:pPr>
              <w:spacing w:before="120" w:after="120"/>
              <w:ind w:left="630"/>
            </w:pPr>
          </w:p>
        </w:tc>
        <w:tc>
          <w:tcPr>
            <w:tcW w:w="4230" w:type="dxa"/>
            <w:tcBorders>
              <w:top w:val="nil"/>
            </w:tcBorders>
          </w:tcPr>
          <w:p w14:paraId="343143BC"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Marketer/Broker</w:t>
            </w:r>
          </w:p>
        </w:tc>
        <w:tc>
          <w:tcPr>
            <w:tcW w:w="810" w:type="dxa"/>
            <w:tcBorders>
              <w:top w:val="nil"/>
            </w:tcBorders>
            <w:vAlign w:val="center"/>
          </w:tcPr>
          <w:p w14:paraId="61005830"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654421EC"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01D63793"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121EB7E7"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3F81E6EC"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420ABC75" w14:textId="77777777" w:rsidTr="00AE313B">
        <w:tc>
          <w:tcPr>
            <w:tcW w:w="1345" w:type="dxa"/>
            <w:tcBorders>
              <w:top w:val="nil"/>
            </w:tcBorders>
          </w:tcPr>
          <w:p w14:paraId="7FD07EC3" w14:textId="77777777" w:rsidR="00833EE6" w:rsidRPr="00CC49B8" w:rsidRDefault="00833EE6" w:rsidP="00AE313B">
            <w:pPr>
              <w:spacing w:before="120" w:after="120"/>
              <w:ind w:left="630"/>
            </w:pPr>
          </w:p>
        </w:tc>
        <w:tc>
          <w:tcPr>
            <w:tcW w:w="4230" w:type="dxa"/>
            <w:tcBorders>
              <w:top w:val="nil"/>
            </w:tcBorders>
          </w:tcPr>
          <w:p w14:paraId="7C9C05EF"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Technology or Service Company</w:t>
            </w:r>
          </w:p>
        </w:tc>
        <w:tc>
          <w:tcPr>
            <w:tcW w:w="810" w:type="dxa"/>
            <w:tcBorders>
              <w:top w:val="nil"/>
            </w:tcBorders>
            <w:vAlign w:val="center"/>
          </w:tcPr>
          <w:p w14:paraId="089C8ED9"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7920D965"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7C40EB3A"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618D13DE"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7C4018F7"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5E2E4231" w14:textId="77777777" w:rsidTr="00AE313B">
        <w:tc>
          <w:tcPr>
            <w:tcW w:w="1345" w:type="dxa"/>
            <w:tcBorders>
              <w:top w:val="nil"/>
              <w:bottom w:val="single" w:sz="4" w:space="0" w:color="auto"/>
            </w:tcBorders>
          </w:tcPr>
          <w:p w14:paraId="30ECB0BE" w14:textId="77777777" w:rsidR="00833EE6" w:rsidRPr="00CC49B8" w:rsidRDefault="00833EE6" w:rsidP="00AE313B">
            <w:pPr>
              <w:spacing w:before="120" w:after="120"/>
              <w:ind w:left="630"/>
            </w:pPr>
          </w:p>
        </w:tc>
        <w:tc>
          <w:tcPr>
            <w:tcW w:w="4230" w:type="dxa"/>
            <w:tcBorders>
              <w:top w:val="nil"/>
              <w:bottom w:val="single" w:sz="4" w:space="0" w:color="auto"/>
            </w:tcBorders>
          </w:tcPr>
          <w:p w14:paraId="03453382"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10D5A479"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bottom w:val="single" w:sz="4" w:space="0" w:color="auto"/>
            </w:tcBorders>
            <w:shd w:val="clear" w:color="auto" w:fill="auto"/>
            <w:vAlign w:val="center"/>
          </w:tcPr>
          <w:p w14:paraId="6F1369CF"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bottom w:val="single" w:sz="4" w:space="0" w:color="auto"/>
            </w:tcBorders>
            <w:shd w:val="clear" w:color="auto" w:fill="auto"/>
            <w:vAlign w:val="center"/>
          </w:tcPr>
          <w:p w14:paraId="56CF0F5A"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608CD1ED"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bottom w:val="single" w:sz="4" w:space="0" w:color="auto"/>
            </w:tcBorders>
            <w:vAlign w:val="center"/>
          </w:tcPr>
          <w:p w14:paraId="155E4FF6" w14:textId="77777777" w:rsidR="00833EE6" w:rsidRPr="00C42F3B" w:rsidRDefault="00833EE6" w:rsidP="00AE313B">
            <w:pPr>
              <w:jc w:val="center"/>
              <w:rPr>
                <w:rFonts w:ascii="Times New Roman" w:hAnsi="Times New Roman"/>
              </w:rPr>
            </w:pPr>
            <w:r>
              <w:rPr>
                <w:rFonts w:ascii="Times New Roman" w:hAnsi="Times New Roman"/>
              </w:rPr>
              <w:t>5</w:t>
            </w:r>
          </w:p>
        </w:tc>
      </w:tr>
      <w:bookmarkEnd w:id="29"/>
      <w:tr w:rsidR="00833EE6" w:rsidRPr="006A6BFD" w14:paraId="6B5289D0" w14:textId="77777777" w:rsidTr="00AE313B">
        <w:tc>
          <w:tcPr>
            <w:tcW w:w="5575" w:type="dxa"/>
            <w:gridSpan w:val="2"/>
            <w:tcBorders>
              <w:top w:val="single" w:sz="4" w:space="0" w:color="auto"/>
            </w:tcBorders>
          </w:tcPr>
          <w:p w14:paraId="2FAE49FD" w14:textId="77777777" w:rsidR="00833EE6" w:rsidRPr="009D63E0" w:rsidRDefault="00833EE6" w:rsidP="00AE313B">
            <w:pPr>
              <w:spacing w:before="120" w:after="120"/>
              <w:ind w:left="630"/>
              <w:rPr>
                <w:rFonts w:ascii="Times New Roman" w:hAnsi="Times New Roman"/>
                <w:b/>
                <w:bCs/>
              </w:rPr>
            </w:pPr>
            <w:r w:rsidRPr="009D63E0">
              <w:rPr>
                <w:rFonts w:ascii="Times New Roman" w:hAnsi="Times New Roman"/>
                <w:b/>
                <w:bCs/>
              </w:rPr>
              <w:t xml:space="preserve">Retail Energy Markets </w:t>
            </w:r>
          </w:p>
        </w:tc>
        <w:tc>
          <w:tcPr>
            <w:tcW w:w="810" w:type="dxa"/>
            <w:tcBorders>
              <w:top w:val="single" w:sz="4" w:space="0" w:color="auto"/>
            </w:tcBorders>
            <w:vAlign w:val="center"/>
          </w:tcPr>
          <w:p w14:paraId="4C592FDF" w14:textId="77777777" w:rsidR="00833EE6" w:rsidRPr="009D63E0" w:rsidRDefault="00833EE6" w:rsidP="00AE313B">
            <w:pPr>
              <w:jc w:val="center"/>
              <w:rPr>
                <w:rFonts w:ascii="Times New Roman" w:hAnsi="Times New Roman"/>
                <w:b/>
                <w:bCs/>
              </w:rPr>
            </w:pPr>
            <w:r>
              <w:rPr>
                <w:rFonts w:ascii="Times New Roman" w:hAnsi="Times New Roman"/>
                <w:b/>
                <w:bCs/>
              </w:rPr>
              <w:t>4</w:t>
            </w:r>
          </w:p>
        </w:tc>
        <w:tc>
          <w:tcPr>
            <w:tcW w:w="810" w:type="dxa"/>
            <w:tcBorders>
              <w:top w:val="single" w:sz="4" w:space="0" w:color="auto"/>
            </w:tcBorders>
            <w:shd w:val="clear" w:color="auto" w:fill="auto"/>
            <w:vAlign w:val="center"/>
          </w:tcPr>
          <w:p w14:paraId="148E6A5C" w14:textId="77777777" w:rsidR="00833EE6" w:rsidRPr="009D63E0" w:rsidRDefault="00833EE6" w:rsidP="00AE313B">
            <w:pPr>
              <w:jc w:val="center"/>
              <w:rPr>
                <w:rFonts w:ascii="Times New Roman" w:hAnsi="Times New Roman"/>
                <w:b/>
                <w:bCs/>
              </w:rPr>
            </w:pPr>
            <w:r>
              <w:rPr>
                <w:rFonts w:ascii="Times New Roman" w:hAnsi="Times New Roman"/>
                <w:b/>
                <w:bCs/>
              </w:rPr>
              <w:t>22</w:t>
            </w:r>
          </w:p>
        </w:tc>
        <w:tc>
          <w:tcPr>
            <w:tcW w:w="810" w:type="dxa"/>
            <w:tcBorders>
              <w:top w:val="single" w:sz="4" w:space="0" w:color="auto"/>
            </w:tcBorders>
            <w:shd w:val="clear" w:color="auto" w:fill="auto"/>
            <w:vAlign w:val="center"/>
          </w:tcPr>
          <w:p w14:paraId="369317ED" w14:textId="77777777" w:rsidR="00833EE6" w:rsidRPr="009D63E0" w:rsidRDefault="00833EE6" w:rsidP="00AE313B">
            <w:pPr>
              <w:jc w:val="center"/>
              <w:rPr>
                <w:rFonts w:ascii="Times New Roman" w:hAnsi="Times New Roman"/>
                <w:b/>
                <w:bCs/>
              </w:rPr>
            </w:pPr>
            <w:r>
              <w:rPr>
                <w:rFonts w:ascii="Times New Roman" w:hAnsi="Times New Roman"/>
                <w:b/>
                <w:bCs/>
              </w:rPr>
              <w:t>0</w:t>
            </w:r>
          </w:p>
        </w:tc>
        <w:tc>
          <w:tcPr>
            <w:tcW w:w="720" w:type="dxa"/>
            <w:tcBorders>
              <w:top w:val="single" w:sz="4" w:space="0" w:color="auto"/>
            </w:tcBorders>
            <w:vAlign w:val="center"/>
          </w:tcPr>
          <w:p w14:paraId="4409A408" w14:textId="77777777" w:rsidR="00833EE6" w:rsidRPr="009D63E0" w:rsidRDefault="00833EE6" w:rsidP="00AE313B">
            <w:pPr>
              <w:jc w:val="center"/>
              <w:rPr>
                <w:rFonts w:ascii="Times New Roman" w:hAnsi="Times New Roman"/>
                <w:b/>
                <w:bCs/>
              </w:rPr>
            </w:pPr>
            <w:r>
              <w:rPr>
                <w:rFonts w:ascii="Times New Roman" w:hAnsi="Times New Roman"/>
                <w:b/>
                <w:bCs/>
              </w:rPr>
              <w:t>8</w:t>
            </w:r>
          </w:p>
        </w:tc>
        <w:tc>
          <w:tcPr>
            <w:tcW w:w="640" w:type="dxa"/>
            <w:tcBorders>
              <w:top w:val="single" w:sz="4" w:space="0" w:color="auto"/>
            </w:tcBorders>
            <w:vAlign w:val="center"/>
          </w:tcPr>
          <w:p w14:paraId="40E6A4F1" w14:textId="77777777" w:rsidR="00833EE6" w:rsidRPr="009D63E0" w:rsidRDefault="00833EE6" w:rsidP="00AE313B">
            <w:pPr>
              <w:jc w:val="center"/>
              <w:rPr>
                <w:rFonts w:ascii="Times New Roman" w:hAnsi="Times New Roman"/>
                <w:b/>
                <w:bCs/>
              </w:rPr>
            </w:pPr>
            <w:r>
              <w:rPr>
                <w:rFonts w:ascii="Times New Roman" w:hAnsi="Times New Roman"/>
                <w:b/>
                <w:bCs/>
              </w:rPr>
              <w:t>34</w:t>
            </w:r>
          </w:p>
        </w:tc>
      </w:tr>
      <w:tr w:rsidR="00833EE6" w:rsidRPr="00C42F3B" w14:paraId="1FCAB4B8" w14:textId="77777777" w:rsidTr="00AE313B">
        <w:tc>
          <w:tcPr>
            <w:tcW w:w="1345" w:type="dxa"/>
            <w:tcBorders>
              <w:top w:val="nil"/>
            </w:tcBorders>
          </w:tcPr>
          <w:p w14:paraId="587DEFB7" w14:textId="77777777" w:rsidR="00833EE6" w:rsidRPr="00CC49B8" w:rsidRDefault="00833EE6" w:rsidP="00AE313B">
            <w:pPr>
              <w:spacing w:before="120" w:after="120"/>
              <w:ind w:left="630"/>
            </w:pPr>
          </w:p>
        </w:tc>
        <w:tc>
          <w:tcPr>
            <w:tcW w:w="4230" w:type="dxa"/>
            <w:tcBorders>
              <w:top w:val="nil"/>
            </w:tcBorders>
          </w:tcPr>
          <w:p w14:paraId="726222C2"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Service Provider/Supplier</w:t>
            </w:r>
          </w:p>
        </w:tc>
        <w:tc>
          <w:tcPr>
            <w:tcW w:w="810" w:type="dxa"/>
            <w:tcBorders>
              <w:top w:val="nil"/>
            </w:tcBorders>
            <w:vAlign w:val="center"/>
          </w:tcPr>
          <w:p w14:paraId="39DC602B"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5662167B"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0C0543C1"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4104F923"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76D68C21" w14:textId="77777777" w:rsidR="00833EE6" w:rsidRPr="00C42F3B" w:rsidRDefault="00833EE6" w:rsidP="00AE313B">
            <w:pPr>
              <w:jc w:val="center"/>
              <w:rPr>
                <w:rFonts w:ascii="Times New Roman" w:hAnsi="Times New Roman"/>
              </w:rPr>
            </w:pPr>
            <w:r>
              <w:rPr>
                <w:rFonts w:ascii="Times New Roman" w:hAnsi="Times New Roman"/>
              </w:rPr>
              <w:t>8</w:t>
            </w:r>
          </w:p>
        </w:tc>
      </w:tr>
      <w:tr w:rsidR="00833EE6" w:rsidRPr="00C42F3B" w14:paraId="184742E8" w14:textId="77777777" w:rsidTr="00AE313B">
        <w:tc>
          <w:tcPr>
            <w:tcW w:w="1345" w:type="dxa"/>
            <w:tcBorders>
              <w:top w:val="nil"/>
            </w:tcBorders>
          </w:tcPr>
          <w:p w14:paraId="3E83AB85" w14:textId="77777777" w:rsidR="00833EE6" w:rsidRPr="00CC49B8" w:rsidRDefault="00833EE6" w:rsidP="00AE313B">
            <w:pPr>
              <w:spacing w:before="120" w:after="120"/>
              <w:ind w:left="630"/>
            </w:pPr>
          </w:p>
        </w:tc>
        <w:tc>
          <w:tcPr>
            <w:tcW w:w="4230" w:type="dxa"/>
            <w:tcBorders>
              <w:top w:val="nil"/>
            </w:tcBorders>
          </w:tcPr>
          <w:p w14:paraId="5C57DB64"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User/Public Agency</w:t>
            </w:r>
          </w:p>
        </w:tc>
        <w:tc>
          <w:tcPr>
            <w:tcW w:w="810" w:type="dxa"/>
            <w:tcBorders>
              <w:top w:val="nil"/>
            </w:tcBorders>
            <w:vAlign w:val="center"/>
          </w:tcPr>
          <w:p w14:paraId="31886F82"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5A2AA272"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30A6CF8C"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0A75096D"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46F74CB9" w14:textId="77777777" w:rsidR="00833EE6" w:rsidRPr="00C42F3B" w:rsidRDefault="00833EE6" w:rsidP="00AE313B">
            <w:pPr>
              <w:jc w:val="center"/>
              <w:rPr>
                <w:rFonts w:ascii="Times New Roman" w:hAnsi="Times New Roman"/>
              </w:rPr>
            </w:pPr>
            <w:r>
              <w:rPr>
                <w:rFonts w:ascii="Times New Roman" w:hAnsi="Times New Roman"/>
              </w:rPr>
              <w:t>1</w:t>
            </w:r>
          </w:p>
        </w:tc>
      </w:tr>
      <w:tr w:rsidR="00833EE6" w:rsidRPr="00C42F3B" w14:paraId="29C69560" w14:textId="77777777" w:rsidTr="00AE313B">
        <w:tc>
          <w:tcPr>
            <w:tcW w:w="1345" w:type="dxa"/>
            <w:tcBorders>
              <w:top w:val="nil"/>
            </w:tcBorders>
          </w:tcPr>
          <w:p w14:paraId="00DE6EC4" w14:textId="77777777" w:rsidR="00833EE6" w:rsidRPr="00CC49B8" w:rsidRDefault="00833EE6" w:rsidP="00AE313B">
            <w:pPr>
              <w:spacing w:before="120" w:after="120"/>
              <w:ind w:left="630"/>
            </w:pPr>
          </w:p>
        </w:tc>
        <w:tc>
          <w:tcPr>
            <w:tcW w:w="4230" w:type="dxa"/>
            <w:tcBorders>
              <w:top w:val="nil"/>
            </w:tcBorders>
          </w:tcPr>
          <w:p w14:paraId="704BF652"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Gas Market Company</w:t>
            </w:r>
          </w:p>
        </w:tc>
        <w:tc>
          <w:tcPr>
            <w:tcW w:w="810" w:type="dxa"/>
            <w:tcBorders>
              <w:top w:val="nil"/>
            </w:tcBorders>
            <w:vAlign w:val="center"/>
          </w:tcPr>
          <w:p w14:paraId="2D358C92"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7A5E87E4"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17902147"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0F59668E"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73C00D2E" w14:textId="77777777" w:rsidR="00833EE6" w:rsidRPr="00C42F3B" w:rsidRDefault="00833EE6" w:rsidP="00AE313B">
            <w:pPr>
              <w:jc w:val="center"/>
              <w:rPr>
                <w:rFonts w:ascii="Times New Roman" w:hAnsi="Times New Roman"/>
              </w:rPr>
            </w:pPr>
            <w:r>
              <w:rPr>
                <w:rFonts w:ascii="Times New Roman" w:hAnsi="Times New Roman"/>
              </w:rPr>
              <w:t>3</w:t>
            </w:r>
          </w:p>
        </w:tc>
      </w:tr>
      <w:tr w:rsidR="00833EE6" w:rsidRPr="00C42F3B" w14:paraId="773CDC8E" w14:textId="77777777" w:rsidTr="00AE313B">
        <w:tc>
          <w:tcPr>
            <w:tcW w:w="1345" w:type="dxa"/>
            <w:tcBorders>
              <w:top w:val="nil"/>
            </w:tcBorders>
          </w:tcPr>
          <w:p w14:paraId="425D3A7F" w14:textId="77777777" w:rsidR="00833EE6" w:rsidRPr="00CC49B8" w:rsidRDefault="00833EE6" w:rsidP="00AE313B">
            <w:pPr>
              <w:spacing w:before="120" w:after="120"/>
              <w:ind w:left="630"/>
            </w:pPr>
          </w:p>
        </w:tc>
        <w:tc>
          <w:tcPr>
            <w:tcW w:w="4230" w:type="dxa"/>
            <w:tcBorders>
              <w:top w:val="nil"/>
            </w:tcBorders>
          </w:tcPr>
          <w:p w14:paraId="0D9A03F0"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Utility</w:t>
            </w:r>
          </w:p>
        </w:tc>
        <w:tc>
          <w:tcPr>
            <w:tcW w:w="810" w:type="dxa"/>
            <w:tcBorders>
              <w:top w:val="nil"/>
            </w:tcBorders>
            <w:vAlign w:val="center"/>
          </w:tcPr>
          <w:p w14:paraId="6895D3F2"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56F0C8E0"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6E570AAB"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1C414566"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0F101686"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26588C32" w14:textId="77777777" w:rsidTr="00AE313B">
        <w:tc>
          <w:tcPr>
            <w:tcW w:w="1345" w:type="dxa"/>
            <w:tcBorders>
              <w:top w:val="nil"/>
              <w:bottom w:val="single" w:sz="4" w:space="0" w:color="auto"/>
            </w:tcBorders>
          </w:tcPr>
          <w:p w14:paraId="74E63788" w14:textId="77777777" w:rsidR="00833EE6" w:rsidRPr="00CC49B8" w:rsidRDefault="00833EE6" w:rsidP="00AE313B">
            <w:pPr>
              <w:spacing w:before="120" w:after="120"/>
              <w:ind w:left="630"/>
            </w:pPr>
          </w:p>
        </w:tc>
        <w:tc>
          <w:tcPr>
            <w:tcW w:w="4230" w:type="dxa"/>
            <w:tcBorders>
              <w:top w:val="nil"/>
              <w:bottom w:val="single" w:sz="4" w:space="0" w:color="auto"/>
            </w:tcBorders>
          </w:tcPr>
          <w:p w14:paraId="3EED57AA"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3248E6F5"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bottom w:val="single" w:sz="4" w:space="0" w:color="auto"/>
            </w:tcBorders>
            <w:shd w:val="clear" w:color="auto" w:fill="auto"/>
            <w:vAlign w:val="center"/>
          </w:tcPr>
          <w:p w14:paraId="31D10272" w14:textId="77777777" w:rsidR="00833EE6" w:rsidRPr="00C42F3B" w:rsidRDefault="00833EE6" w:rsidP="00AE313B">
            <w:pPr>
              <w:jc w:val="center"/>
              <w:rPr>
                <w:rFonts w:ascii="Times New Roman" w:hAnsi="Times New Roman"/>
              </w:rPr>
            </w:pPr>
            <w:r>
              <w:rPr>
                <w:rFonts w:ascii="Times New Roman" w:hAnsi="Times New Roman"/>
              </w:rPr>
              <w:t>11</w:t>
            </w:r>
          </w:p>
        </w:tc>
        <w:tc>
          <w:tcPr>
            <w:tcW w:w="810" w:type="dxa"/>
            <w:tcBorders>
              <w:top w:val="nil"/>
              <w:bottom w:val="single" w:sz="4" w:space="0" w:color="auto"/>
            </w:tcBorders>
            <w:shd w:val="clear" w:color="auto" w:fill="auto"/>
            <w:vAlign w:val="center"/>
          </w:tcPr>
          <w:p w14:paraId="3A57A728"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4FB477E8"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bottom w:val="single" w:sz="4" w:space="0" w:color="auto"/>
            </w:tcBorders>
            <w:vAlign w:val="center"/>
          </w:tcPr>
          <w:p w14:paraId="5968D8F8" w14:textId="77777777" w:rsidR="00833EE6" w:rsidRPr="00C42F3B" w:rsidRDefault="00833EE6" w:rsidP="00AE313B">
            <w:pPr>
              <w:jc w:val="center"/>
              <w:rPr>
                <w:rFonts w:ascii="Times New Roman" w:hAnsi="Times New Roman"/>
              </w:rPr>
            </w:pPr>
            <w:r>
              <w:rPr>
                <w:rFonts w:ascii="Times New Roman" w:hAnsi="Times New Roman"/>
              </w:rPr>
              <w:t>16</w:t>
            </w:r>
          </w:p>
        </w:tc>
      </w:tr>
      <w:tr w:rsidR="00833EE6" w:rsidRPr="00C42F3B" w14:paraId="2C3AAD54" w14:textId="77777777" w:rsidTr="00AE313B">
        <w:tc>
          <w:tcPr>
            <w:tcW w:w="5575" w:type="dxa"/>
            <w:gridSpan w:val="2"/>
            <w:tcBorders>
              <w:top w:val="single" w:sz="4" w:space="0" w:color="auto"/>
              <w:bottom w:val="single" w:sz="4" w:space="0" w:color="auto"/>
            </w:tcBorders>
          </w:tcPr>
          <w:p w14:paraId="2E07156F" w14:textId="77777777" w:rsidR="00833EE6" w:rsidRPr="00EF4A2B" w:rsidRDefault="00833EE6" w:rsidP="00AE313B">
            <w:pPr>
              <w:spacing w:before="120" w:after="120"/>
              <w:ind w:left="267"/>
              <w:rPr>
                <w:rFonts w:ascii="Times New Roman" w:hAnsi="Times New Roman"/>
                <w:b/>
                <w:bCs/>
              </w:rPr>
            </w:pPr>
            <w:r w:rsidRPr="00EF4A2B">
              <w:rPr>
                <w:rFonts w:ascii="Times New Roman" w:hAnsi="Times New Roman"/>
                <w:b/>
                <w:bCs/>
              </w:rPr>
              <w:t>Unidentified Participant</w:t>
            </w:r>
          </w:p>
        </w:tc>
        <w:tc>
          <w:tcPr>
            <w:tcW w:w="810" w:type="dxa"/>
            <w:tcBorders>
              <w:top w:val="single" w:sz="4" w:space="0" w:color="auto"/>
              <w:bottom w:val="single" w:sz="4" w:space="0" w:color="auto"/>
            </w:tcBorders>
            <w:vAlign w:val="center"/>
          </w:tcPr>
          <w:p w14:paraId="60CE10CC" w14:textId="77777777" w:rsidR="00833EE6" w:rsidRPr="00EF4A2B" w:rsidRDefault="00833EE6" w:rsidP="00AE313B">
            <w:pPr>
              <w:jc w:val="center"/>
              <w:rPr>
                <w:rFonts w:ascii="Times New Roman" w:hAnsi="Times New Roman"/>
                <w:b/>
                <w:bCs/>
              </w:rPr>
            </w:pPr>
            <w:r>
              <w:rPr>
                <w:rFonts w:ascii="Times New Roman" w:hAnsi="Times New Roman"/>
                <w:b/>
                <w:bCs/>
              </w:rPr>
              <w:t>0</w:t>
            </w:r>
          </w:p>
        </w:tc>
        <w:tc>
          <w:tcPr>
            <w:tcW w:w="810" w:type="dxa"/>
            <w:tcBorders>
              <w:top w:val="single" w:sz="4" w:space="0" w:color="auto"/>
              <w:bottom w:val="single" w:sz="4" w:space="0" w:color="auto"/>
            </w:tcBorders>
            <w:shd w:val="clear" w:color="auto" w:fill="auto"/>
            <w:vAlign w:val="center"/>
          </w:tcPr>
          <w:p w14:paraId="5C675B44" w14:textId="77777777" w:rsidR="00833EE6" w:rsidRPr="00EF4A2B" w:rsidRDefault="00833EE6" w:rsidP="00AE313B">
            <w:pPr>
              <w:jc w:val="center"/>
              <w:rPr>
                <w:rFonts w:ascii="Times New Roman" w:hAnsi="Times New Roman"/>
                <w:b/>
                <w:bCs/>
              </w:rPr>
            </w:pPr>
            <w:r>
              <w:rPr>
                <w:rFonts w:ascii="Times New Roman" w:hAnsi="Times New Roman"/>
                <w:b/>
                <w:bCs/>
              </w:rPr>
              <w:t>0</w:t>
            </w:r>
          </w:p>
        </w:tc>
        <w:tc>
          <w:tcPr>
            <w:tcW w:w="810" w:type="dxa"/>
            <w:tcBorders>
              <w:top w:val="single" w:sz="4" w:space="0" w:color="auto"/>
              <w:bottom w:val="single" w:sz="4" w:space="0" w:color="auto"/>
            </w:tcBorders>
            <w:shd w:val="clear" w:color="auto" w:fill="auto"/>
            <w:vAlign w:val="center"/>
          </w:tcPr>
          <w:p w14:paraId="042534E5" w14:textId="77777777" w:rsidR="00833EE6" w:rsidRPr="00EF4A2B" w:rsidRDefault="00833EE6" w:rsidP="00AE313B">
            <w:pPr>
              <w:jc w:val="center"/>
              <w:rPr>
                <w:rFonts w:ascii="Times New Roman" w:hAnsi="Times New Roman"/>
                <w:b/>
                <w:bCs/>
              </w:rPr>
            </w:pPr>
            <w:r w:rsidRPr="00EF4A2B">
              <w:rPr>
                <w:rFonts w:ascii="Times New Roman" w:hAnsi="Times New Roman"/>
                <w:b/>
                <w:bCs/>
              </w:rPr>
              <w:t>1</w:t>
            </w:r>
          </w:p>
        </w:tc>
        <w:tc>
          <w:tcPr>
            <w:tcW w:w="720" w:type="dxa"/>
            <w:tcBorders>
              <w:top w:val="single" w:sz="4" w:space="0" w:color="auto"/>
              <w:bottom w:val="single" w:sz="4" w:space="0" w:color="auto"/>
            </w:tcBorders>
            <w:vAlign w:val="center"/>
          </w:tcPr>
          <w:p w14:paraId="226AEBF7" w14:textId="77777777" w:rsidR="00833EE6" w:rsidRPr="00EF4A2B" w:rsidRDefault="00833EE6" w:rsidP="00AE313B">
            <w:pPr>
              <w:jc w:val="center"/>
              <w:rPr>
                <w:rFonts w:ascii="Times New Roman" w:hAnsi="Times New Roman"/>
                <w:b/>
                <w:bCs/>
              </w:rPr>
            </w:pPr>
            <w:r>
              <w:rPr>
                <w:rFonts w:ascii="Times New Roman" w:hAnsi="Times New Roman"/>
                <w:b/>
                <w:bCs/>
              </w:rPr>
              <w:t>0</w:t>
            </w:r>
          </w:p>
        </w:tc>
        <w:tc>
          <w:tcPr>
            <w:tcW w:w="640" w:type="dxa"/>
            <w:tcBorders>
              <w:top w:val="single" w:sz="4" w:space="0" w:color="auto"/>
              <w:bottom w:val="single" w:sz="4" w:space="0" w:color="auto"/>
            </w:tcBorders>
            <w:vAlign w:val="center"/>
          </w:tcPr>
          <w:p w14:paraId="7AEB3419" w14:textId="77777777" w:rsidR="00833EE6" w:rsidRPr="00EF4A2B" w:rsidRDefault="00833EE6" w:rsidP="00AE313B">
            <w:pPr>
              <w:jc w:val="center"/>
              <w:rPr>
                <w:rFonts w:ascii="Times New Roman" w:hAnsi="Times New Roman"/>
                <w:b/>
                <w:bCs/>
              </w:rPr>
            </w:pPr>
            <w:r w:rsidRPr="00EF4A2B">
              <w:rPr>
                <w:rFonts w:ascii="Times New Roman" w:hAnsi="Times New Roman"/>
                <w:b/>
                <w:bCs/>
              </w:rPr>
              <w:t>1</w:t>
            </w:r>
          </w:p>
        </w:tc>
      </w:tr>
    </w:tbl>
    <w:p w14:paraId="26626308" w14:textId="277DE4CD" w:rsidR="00246BC6" w:rsidRDefault="00246BC6" w:rsidP="00246BC6">
      <w:pPr>
        <w:autoSpaceDE w:val="0"/>
        <w:autoSpaceDN w:val="0"/>
        <w:adjustRightInd w:val="0"/>
        <w:rPr>
          <w:b/>
          <w:bCs/>
        </w:rPr>
      </w:pPr>
    </w:p>
    <w:tbl>
      <w:tblPr>
        <w:tblStyle w:val="SurveyTable"/>
        <w:tblW w:w="9365" w:type="dxa"/>
        <w:tblLayout w:type="fixed"/>
        <w:tblLook w:val="04A0" w:firstRow="1" w:lastRow="0" w:firstColumn="1" w:lastColumn="0" w:noHBand="0" w:noVBand="1"/>
      </w:tblPr>
      <w:tblGrid>
        <w:gridCol w:w="715"/>
        <w:gridCol w:w="8650"/>
      </w:tblGrid>
      <w:tr w:rsidR="00246BC6" w:rsidRPr="006A6BFD" w14:paraId="45D05B91" w14:textId="77777777" w:rsidTr="00246BC6">
        <w:trPr>
          <w:cnfStyle w:val="100000000000" w:firstRow="1" w:lastRow="0" w:firstColumn="0" w:lastColumn="0" w:oddVBand="0" w:evenVBand="0" w:oddHBand="0" w:evenHBand="0" w:firstRowFirstColumn="0" w:firstRowLastColumn="0" w:lastRowFirstColumn="0" w:lastRowLastColumn="0"/>
          <w:trHeight w:val="876"/>
          <w:tblHeader/>
        </w:trPr>
        <w:tc>
          <w:tcPr>
            <w:tcW w:w="9365" w:type="dxa"/>
            <w:gridSpan w:val="2"/>
            <w:tcBorders>
              <w:top w:val="single" w:sz="4" w:space="0" w:color="auto"/>
            </w:tcBorders>
            <w:vAlign w:val="center"/>
          </w:tcPr>
          <w:p w14:paraId="2280E4A5" w14:textId="370A309D" w:rsidR="00246BC6" w:rsidRPr="00246BC6" w:rsidRDefault="00246BC6" w:rsidP="00F83564">
            <w:pPr>
              <w:pStyle w:val="ListParagraph"/>
              <w:spacing w:before="120" w:after="240"/>
              <w:ind w:left="360"/>
              <w:rPr>
                <w:rFonts w:ascii="Times New Roman" w:hAnsi="Times New Roman"/>
                <w:b/>
              </w:rPr>
            </w:pPr>
            <w:r>
              <w:rPr>
                <w:rFonts w:ascii="Times New Roman" w:hAnsi="Times New Roman"/>
                <w:b/>
              </w:rPr>
              <w:t>8.</w:t>
            </w:r>
            <w:r>
              <w:rPr>
                <w:rFonts w:ascii="Times New Roman" w:hAnsi="Times New Roman"/>
                <w:b/>
              </w:rPr>
              <w:tab/>
            </w:r>
            <w:r w:rsidRPr="006A6BFD">
              <w:rPr>
                <w:rFonts w:ascii="Times New Roman" w:hAnsi="Times New Roman"/>
                <w:b/>
                <w:bCs/>
                <w:iCs/>
              </w:rPr>
              <w:t xml:space="preserve">Standards that support Distributed Ledger Technology beyond the contracting process – NAESB </w:t>
            </w:r>
            <w:r>
              <w:rPr>
                <w:rFonts w:ascii="Times New Roman" w:hAnsi="Times New Roman"/>
                <w:b/>
                <w:bCs/>
                <w:iCs/>
              </w:rPr>
              <w:tab/>
            </w:r>
            <w:r w:rsidRPr="006A6BFD">
              <w:rPr>
                <w:rFonts w:ascii="Times New Roman" w:hAnsi="Times New Roman"/>
                <w:b/>
                <w:bCs/>
                <w:iCs/>
              </w:rPr>
              <w:t xml:space="preserve">currently has several efforts underway to support the digitalization and implementation of existing </w:t>
            </w:r>
            <w:r>
              <w:rPr>
                <w:rFonts w:ascii="Times New Roman" w:hAnsi="Times New Roman"/>
                <w:b/>
                <w:bCs/>
                <w:iCs/>
              </w:rPr>
              <w:tab/>
            </w:r>
            <w:r w:rsidRPr="006A6BFD">
              <w:rPr>
                <w:rFonts w:ascii="Times New Roman" w:hAnsi="Times New Roman"/>
                <w:b/>
                <w:bCs/>
                <w:iCs/>
              </w:rPr>
              <w:t xml:space="preserve">NAESB contracts, including the NAESB Base Contract for Sale and Purchase of Natural Gas and </w:t>
            </w:r>
            <w:r>
              <w:rPr>
                <w:rFonts w:ascii="Times New Roman" w:hAnsi="Times New Roman"/>
                <w:b/>
                <w:bCs/>
                <w:iCs/>
              </w:rPr>
              <w:tab/>
            </w:r>
            <w:r w:rsidRPr="006A6BFD">
              <w:rPr>
                <w:rFonts w:ascii="Times New Roman" w:hAnsi="Times New Roman"/>
                <w:b/>
                <w:bCs/>
                <w:iCs/>
              </w:rPr>
              <w:t>the NAESB Base Contract for Sale and Purchase of Voluntary Renewable Energy Certificates</w:t>
            </w:r>
          </w:p>
        </w:tc>
      </w:tr>
      <w:tr w:rsidR="00246BC6" w:rsidRPr="006A6BFD" w14:paraId="1F9BC350" w14:textId="77777777" w:rsidTr="00F83564">
        <w:trPr>
          <w:trHeight w:val="876"/>
        </w:trPr>
        <w:tc>
          <w:tcPr>
            <w:tcW w:w="9365" w:type="dxa"/>
            <w:gridSpan w:val="2"/>
            <w:tcBorders>
              <w:top w:val="single" w:sz="4" w:space="0" w:color="auto"/>
            </w:tcBorders>
            <w:vAlign w:val="center"/>
          </w:tcPr>
          <w:p w14:paraId="7F71ABFE" w14:textId="77777777" w:rsidR="00246BC6" w:rsidRPr="006A6BFD" w:rsidRDefault="00246BC6" w:rsidP="00F83564">
            <w:pPr>
              <w:pStyle w:val="ListParagraph"/>
              <w:spacing w:before="120" w:after="240"/>
              <w:ind w:left="360"/>
              <w:rPr>
                <w:rFonts w:ascii="Times New Roman" w:hAnsi="Times New Roman"/>
                <w:b/>
                <w:u w:val="single"/>
              </w:rPr>
            </w:pPr>
            <w:r w:rsidRPr="006A6BFD">
              <w:rPr>
                <w:rFonts w:ascii="Times New Roman" w:hAnsi="Times New Roman"/>
                <w:b/>
                <w:u w:val="single"/>
              </w:rPr>
              <w:t>Responses in Support</w:t>
            </w:r>
          </w:p>
          <w:p w14:paraId="46E02297" w14:textId="77777777" w:rsidR="00246BC6" w:rsidRPr="006A6BFD" w:rsidRDefault="00246BC6" w:rsidP="00F83564">
            <w:pPr>
              <w:pStyle w:val="ListParagraph"/>
              <w:spacing w:before="120" w:after="120"/>
              <w:ind w:left="360"/>
              <w:rPr>
                <w:rFonts w:ascii="Times New Roman" w:hAnsi="Times New Roman"/>
                <w:bCs/>
              </w:rPr>
            </w:pPr>
            <w:r w:rsidRPr="006A6BFD">
              <w:rPr>
                <w:rFonts w:ascii="Times New Roman" w:hAnsi="Times New Roman"/>
                <w:bCs/>
              </w:rPr>
              <w:t>Examples of specific business practices, process or transactions that would benefit from standardization by those supportive of standards development or other activity</w:t>
            </w:r>
          </w:p>
        </w:tc>
      </w:tr>
      <w:tr w:rsidR="00246BC6" w:rsidRPr="006A6BFD" w14:paraId="5BF0C409" w14:textId="77777777" w:rsidTr="00F83564">
        <w:trPr>
          <w:trHeight w:val="504"/>
        </w:trPr>
        <w:tc>
          <w:tcPr>
            <w:tcW w:w="715" w:type="dxa"/>
            <w:vAlign w:val="center"/>
          </w:tcPr>
          <w:p w14:paraId="35A0A057"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1.</w:t>
            </w:r>
          </w:p>
        </w:tc>
        <w:tc>
          <w:tcPr>
            <w:tcW w:w="8650" w:type="dxa"/>
          </w:tcPr>
          <w:p w14:paraId="6E33FFFF"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This type of technology could be useful in executing contracts from purchases to nominations to scheduling in one fell swoop.  Such technology would need to be integrated with existing trading platforms such as ICE and any future platforms.</w:t>
            </w:r>
            <w:r>
              <w:rPr>
                <w:rFonts w:ascii="Times New Roman" w:hAnsi="Times New Roman"/>
                <w:bCs/>
              </w:rPr>
              <w:t xml:space="preserve"> (</w:t>
            </w:r>
            <w:r w:rsidRPr="00527E1E">
              <w:rPr>
                <w:rFonts w:ascii="Times New Roman" w:hAnsi="Times New Roman"/>
                <w:bCs/>
                <w:i/>
                <w:iCs/>
              </w:rPr>
              <w:t>WGQ Distributor</w:t>
            </w:r>
            <w:r>
              <w:rPr>
                <w:rFonts w:ascii="Times New Roman" w:hAnsi="Times New Roman"/>
                <w:bCs/>
              </w:rPr>
              <w:t>)</w:t>
            </w:r>
          </w:p>
        </w:tc>
      </w:tr>
      <w:tr w:rsidR="00246BC6" w:rsidRPr="006A6BFD" w14:paraId="2C8749CC" w14:textId="77777777" w:rsidTr="00F83564">
        <w:trPr>
          <w:trHeight w:val="504"/>
        </w:trPr>
        <w:tc>
          <w:tcPr>
            <w:tcW w:w="715" w:type="dxa"/>
            <w:vAlign w:val="center"/>
          </w:tcPr>
          <w:p w14:paraId="3E9D6469" w14:textId="77777777" w:rsidR="00246BC6" w:rsidRPr="006A6BFD" w:rsidRDefault="00246BC6" w:rsidP="00F83564">
            <w:pPr>
              <w:spacing w:before="120" w:after="120"/>
              <w:ind w:right="-144"/>
              <w:jc w:val="center"/>
              <w:rPr>
                <w:rFonts w:ascii="Times New Roman" w:hAnsi="Times New Roman"/>
                <w:bCs/>
              </w:rPr>
            </w:pPr>
            <w:r>
              <w:rPr>
                <w:rFonts w:ascii="Times New Roman" w:hAnsi="Times New Roman"/>
                <w:bCs/>
              </w:rPr>
              <w:t>2</w:t>
            </w:r>
            <w:r w:rsidRPr="006A6BFD">
              <w:rPr>
                <w:rFonts w:ascii="Times New Roman" w:hAnsi="Times New Roman"/>
                <w:bCs/>
              </w:rPr>
              <w:t>.</w:t>
            </w:r>
          </w:p>
        </w:tc>
        <w:tc>
          <w:tcPr>
            <w:tcW w:w="8650" w:type="dxa"/>
          </w:tcPr>
          <w:p w14:paraId="3721F380"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Continue the current efforts to have electronic versions for all Cont</w:t>
            </w:r>
            <w:r>
              <w:rPr>
                <w:rFonts w:ascii="Times New Roman" w:hAnsi="Times New Roman"/>
                <w:bCs/>
              </w:rPr>
              <w:t>r</w:t>
            </w:r>
            <w:r w:rsidRPr="006A6BFD">
              <w:rPr>
                <w:rFonts w:ascii="Times New Roman" w:hAnsi="Times New Roman"/>
                <w:bCs/>
              </w:rPr>
              <w:t>act documents for use by digital ledger technologies and systems.</w:t>
            </w:r>
            <w:r>
              <w:rPr>
                <w:rFonts w:ascii="Times New Roman" w:hAnsi="Times New Roman"/>
                <w:bCs/>
              </w:rPr>
              <w:t xml:space="preserve"> (</w:t>
            </w:r>
            <w:r w:rsidRPr="00527E1E">
              <w:rPr>
                <w:rFonts w:ascii="Times New Roman" w:hAnsi="Times New Roman"/>
                <w:bCs/>
                <w:i/>
                <w:iCs/>
              </w:rPr>
              <w:t>RMQ Other Participant / WEQ End User / WGQ End User</w:t>
            </w:r>
            <w:r>
              <w:rPr>
                <w:rFonts w:ascii="Times New Roman" w:hAnsi="Times New Roman"/>
                <w:bCs/>
              </w:rPr>
              <w:t>)</w:t>
            </w:r>
          </w:p>
        </w:tc>
      </w:tr>
      <w:tr w:rsidR="00246BC6" w:rsidRPr="006A6BFD" w14:paraId="6F73914B" w14:textId="77777777" w:rsidTr="00F83564">
        <w:trPr>
          <w:trHeight w:val="504"/>
        </w:trPr>
        <w:tc>
          <w:tcPr>
            <w:tcW w:w="715" w:type="dxa"/>
            <w:vAlign w:val="center"/>
          </w:tcPr>
          <w:p w14:paraId="5D26D7D9" w14:textId="77777777" w:rsidR="00246BC6" w:rsidRPr="006A6BFD" w:rsidRDefault="00246BC6" w:rsidP="00F83564">
            <w:pPr>
              <w:spacing w:before="120" w:after="120"/>
              <w:ind w:right="-144"/>
              <w:jc w:val="center"/>
              <w:rPr>
                <w:rFonts w:ascii="Times New Roman" w:hAnsi="Times New Roman"/>
                <w:bCs/>
              </w:rPr>
            </w:pPr>
            <w:r>
              <w:rPr>
                <w:rFonts w:ascii="Times New Roman" w:hAnsi="Times New Roman"/>
                <w:bCs/>
              </w:rPr>
              <w:t>3</w:t>
            </w:r>
            <w:r w:rsidRPr="006A6BFD">
              <w:rPr>
                <w:rFonts w:ascii="Times New Roman" w:hAnsi="Times New Roman"/>
                <w:bCs/>
              </w:rPr>
              <w:t>.</w:t>
            </w:r>
          </w:p>
        </w:tc>
        <w:tc>
          <w:tcPr>
            <w:tcW w:w="8650" w:type="dxa"/>
          </w:tcPr>
          <w:p w14:paraId="36337746"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Efforts are underway to move natural gas transaction settlements into the market via blockchain.</w:t>
            </w:r>
            <w:r>
              <w:rPr>
                <w:rFonts w:ascii="Times New Roman" w:hAnsi="Times New Roman"/>
                <w:bCs/>
              </w:rPr>
              <w:t xml:space="preserve"> (</w:t>
            </w:r>
            <w:r w:rsidRPr="00527E1E">
              <w:rPr>
                <w:rFonts w:ascii="Times New Roman" w:hAnsi="Times New Roman"/>
                <w:bCs/>
                <w:i/>
                <w:iCs/>
              </w:rPr>
              <w:t>WGQ Services or Technology Company</w:t>
            </w:r>
            <w:r>
              <w:rPr>
                <w:rFonts w:ascii="Times New Roman" w:hAnsi="Times New Roman"/>
                <w:bCs/>
              </w:rPr>
              <w:t>)</w:t>
            </w:r>
          </w:p>
        </w:tc>
      </w:tr>
      <w:tr w:rsidR="00246BC6" w:rsidRPr="006A6BFD" w14:paraId="6DB6CC2E" w14:textId="77777777" w:rsidTr="00F83564">
        <w:trPr>
          <w:trHeight w:val="360"/>
        </w:trPr>
        <w:tc>
          <w:tcPr>
            <w:tcW w:w="9365" w:type="dxa"/>
            <w:gridSpan w:val="2"/>
            <w:vAlign w:val="center"/>
          </w:tcPr>
          <w:p w14:paraId="3F99D46B" w14:textId="77777777" w:rsidR="00246BC6" w:rsidRPr="006A6BFD" w:rsidRDefault="00246BC6" w:rsidP="00F83564">
            <w:pPr>
              <w:pStyle w:val="ListParagraph"/>
              <w:spacing w:before="120" w:after="0"/>
              <w:ind w:left="360"/>
              <w:rPr>
                <w:rFonts w:ascii="Times New Roman" w:hAnsi="Times New Roman"/>
                <w:b/>
                <w:u w:val="single"/>
              </w:rPr>
            </w:pPr>
            <w:r w:rsidRPr="006A6BFD">
              <w:rPr>
                <w:rFonts w:ascii="Times New Roman" w:hAnsi="Times New Roman"/>
                <w:b/>
                <w:u w:val="single"/>
              </w:rPr>
              <w:t>Responses not in Support</w:t>
            </w:r>
          </w:p>
          <w:p w14:paraId="0B76F58D" w14:textId="77777777" w:rsidR="00246BC6" w:rsidRPr="006A6BFD" w:rsidRDefault="00246BC6" w:rsidP="00F83564">
            <w:pPr>
              <w:spacing w:after="120"/>
              <w:ind w:left="360"/>
              <w:rPr>
                <w:rFonts w:ascii="Times New Roman" w:hAnsi="Times New Roman"/>
                <w:highlight w:val="yellow"/>
              </w:rPr>
            </w:pPr>
            <w:r w:rsidRPr="006A6BFD">
              <w:rPr>
                <w:rFonts w:ascii="Times New Roman" w:hAnsi="Times New Roman"/>
                <w:bCs/>
              </w:rPr>
              <w:t>Detailed information concerning responses by those not supportive of standards development or other activity</w:t>
            </w:r>
          </w:p>
        </w:tc>
      </w:tr>
      <w:tr w:rsidR="00246BC6" w:rsidRPr="00AA65F5" w14:paraId="35635637" w14:textId="77777777" w:rsidTr="00F83564">
        <w:trPr>
          <w:trHeight w:val="360"/>
        </w:trPr>
        <w:tc>
          <w:tcPr>
            <w:tcW w:w="9365" w:type="dxa"/>
            <w:gridSpan w:val="2"/>
            <w:vAlign w:val="center"/>
          </w:tcPr>
          <w:p w14:paraId="18C3F620" w14:textId="77777777" w:rsidR="00246BC6" w:rsidRDefault="00246BC6" w:rsidP="00F83564">
            <w:pPr>
              <w:spacing w:before="120" w:after="120"/>
              <w:ind w:left="270" w:right="-144"/>
              <w:rPr>
                <w:rFonts w:ascii="Times New Roman" w:hAnsi="Times New Roman"/>
                <w:bCs/>
              </w:rPr>
            </w:pPr>
            <w:r w:rsidRPr="006A6BFD">
              <w:rPr>
                <w:rFonts w:ascii="Times New Roman" w:hAnsi="Times New Roman"/>
                <w:bCs/>
              </w:rPr>
              <w:t>Standardization in the area is not needed</w:t>
            </w:r>
          </w:p>
          <w:p w14:paraId="30C5F561" w14:textId="77777777" w:rsidR="00246BC6" w:rsidRPr="00AA65F5" w:rsidRDefault="00246BC6" w:rsidP="00F83564">
            <w:pPr>
              <w:spacing w:before="120" w:after="120"/>
              <w:ind w:left="270" w:right="-144"/>
              <w:rPr>
                <w:rFonts w:ascii="Times New Roman" w:hAnsi="Times New Roman"/>
                <w:bCs/>
                <w:i/>
                <w:iCs/>
              </w:rPr>
            </w:pPr>
            <w:r w:rsidRPr="00AA65F5">
              <w:rPr>
                <w:rFonts w:ascii="Times New Roman" w:hAnsi="Times New Roman"/>
                <w:bCs/>
                <w:i/>
                <w:iCs/>
              </w:rPr>
              <w:t>Zero responses</w:t>
            </w:r>
          </w:p>
        </w:tc>
      </w:tr>
      <w:tr w:rsidR="00246BC6" w:rsidRPr="00AA65F5" w14:paraId="11A3DA7B" w14:textId="77777777" w:rsidTr="00F83564">
        <w:trPr>
          <w:trHeight w:val="360"/>
        </w:trPr>
        <w:tc>
          <w:tcPr>
            <w:tcW w:w="9365" w:type="dxa"/>
            <w:gridSpan w:val="2"/>
            <w:vAlign w:val="center"/>
          </w:tcPr>
          <w:p w14:paraId="3EEF5CDD" w14:textId="77777777" w:rsidR="00246BC6" w:rsidRDefault="00246BC6" w:rsidP="00F83564">
            <w:pPr>
              <w:spacing w:before="120" w:after="120"/>
              <w:ind w:left="270" w:right="-144"/>
              <w:rPr>
                <w:rFonts w:ascii="Times New Roman" w:hAnsi="Times New Roman"/>
                <w:bCs/>
              </w:rPr>
            </w:pPr>
            <w:r w:rsidRPr="006A6BFD">
              <w:rPr>
                <w:rFonts w:ascii="Times New Roman" w:hAnsi="Times New Roman"/>
                <w:bCs/>
              </w:rPr>
              <w:t>Standards currently exist that adequately address the area for the energy industry</w:t>
            </w:r>
          </w:p>
          <w:p w14:paraId="7FCA5ECD" w14:textId="77777777" w:rsidR="00246BC6" w:rsidRPr="00AA65F5" w:rsidRDefault="00246BC6" w:rsidP="00F83564">
            <w:pPr>
              <w:spacing w:before="120" w:after="120"/>
              <w:ind w:left="270" w:right="-144"/>
              <w:rPr>
                <w:rFonts w:ascii="Times New Roman" w:hAnsi="Times New Roman"/>
                <w:bCs/>
                <w:i/>
                <w:iCs/>
              </w:rPr>
            </w:pPr>
            <w:r w:rsidRPr="00AA65F5">
              <w:rPr>
                <w:rFonts w:ascii="Times New Roman" w:hAnsi="Times New Roman"/>
                <w:bCs/>
                <w:i/>
                <w:iCs/>
              </w:rPr>
              <w:t>Zero responses</w:t>
            </w:r>
          </w:p>
        </w:tc>
      </w:tr>
      <w:tr w:rsidR="00246BC6" w:rsidRPr="00AA65F5" w14:paraId="0E839B85" w14:textId="77777777" w:rsidTr="00F83564">
        <w:trPr>
          <w:trHeight w:val="360"/>
        </w:trPr>
        <w:tc>
          <w:tcPr>
            <w:tcW w:w="9365" w:type="dxa"/>
            <w:gridSpan w:val="2"/>
            <w:vAlign w:val="center"/>
          </w:tcPr>
          <w:p w14:paraId="56016BD6" w14:textId="77777777" w:rsidR="00246BC6" w:rsidRDefault="00246BC6" w:rsidP="00F83564">
            <w:pPr>
              <w:spacing w:before="120" w:after="120"/>
              <w:ind w:left="270" w:right="-144"/>
              <w:rPr>
                <w:rFonts w:ascii="Times New Roman" w:hAnsi="Times New Roman"/>
                <w:bCs/>
              </w:rPr>
            </w:pPr>
            <w:r w:rsidRPr="006A6BFD">
              <w:rPr>
                <w:rFonts w:ascii="Times New Roman" w:hAnsi="Times New Roman"/>
                <w:bCs/>
              </w:rPr>
              <w:lastRenderedPageBreak/>
              <w:t>Standards development by NAESB would be inappropriate (comments below)</w:t>
            </w:r>
          </w:p>
          <w:p w14:paraId="0F92D1B4" w14:textId="77777777" w:rsidR="00246BC6" w:rsidRPr="00AA65F5" w:rsidRDefault="00246BC6" w:rsidP="00F83564">
            <w:pPr>
              <w:spacing w:before="120" w:after="120"/>
              <w:ind w:left="270" w:right="-144"/>
              <w:rPr>
                <w:rFonts w:ascii="Times New Roman" w:hAnsi="Times New Roman"/>
                <w:bCs/>
                <w:i/>
                <w:iCs/>
              </w:rPr>
            </w:pPr>
            <w:r w:rsidRPr="00AA65F5">
              <w:rPr>
                <w:rFonts w:ascii="Times New Roman" w:hAnsi="Times New Roman"/>
                <w:bCs/>
                <w:i/>
                <w:iCs/>
              </w:rPr>
              <w:t>One response with comments</w:t>
            </w:r>
          </w:p>
        </w:tc>
      </w:tr>
      <w:tr w:rsidR="00246BC6" w:rsidRPr="006A6BFD" w14:paraId="717D9165" w14:textId="77777777" w:rsidTr="00F83564">
        <w:trPr>
          <w:trHeight w:val="360"/>
        </w:trPr>
        <w:tc>
          <w:tcPr>
            <w:tcW w:w="715" w:type="dxa"/>
            <w:vAlign w:val="center"/>
          </w:tcPr>
          <w:p w14:paraId="69F1E879" w14:textId="77777777" w:rsidR="00246BC6" w:rsidRPr="006A6BFD" w:rsidRDefault="00246BC6" w:rsidP="00F83564">
            <w:pPr>
              <w:spacing w:before="120" w:after="120"/>
              <w:ind w:right="-54"/>
              <w:rPr>
                <w:rFonts w:ascii="Times New Roman" w:hAnsi="Times New Roman"/>
                <w:bCs/>
              </w:rPr>
            </w:pPr>
          </w:p>
        </w:tc>
        <w:tc>
          <w:tcPr>
            <w:tcW w:w="8650" w:type="dxa"/>
            <w:vAlign w:val="center"/>
          </w:tcPr>
          <w:p w14:paraId="00705BC7"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It does not seem that NAESB would be the appropriate organization to handle this.</w:t>
            </w:r>
            <w:r>
              <w:rPr>
                <w:rFonts w:ascii="Times New Roman" w:hAnsi="Times New Roman"/>
                <w:bCs/>
              </w:rPr>
              <w:t xml:space="preserve"> (</w:t>
            </w:r>
            <w:r w:rsidRPr="00AA65F5">
              <w:rPr>
                <w:rFonts w:ascii="Times New Roman" w:hAnsi="Times New Roman"/>
                <w:bCs/>
                <w:i/>
                <w:iCs/>
              </w:rPr>
              <w:t>WGQ Distributor</w:t>
            </w:r>
            <w:r>
              <w:rPr>
                <w:rFonts w:ascii="Times New Roman" w:hAnsi="Times New Roman"/>
                <w:bCs/>
              </w:rPr>
              <w:t>)</w:t>
            </w:r>
          </w:p>
        </w:tc>
      </w:tr>
      <w:tr w:rsidR="00246BC6" w:rsidRPr="00AA65F5" w14:paraId="718D7E5A" w14:textId="77777777" w:rsidTr="00F83564">
        <w:trPr>
          <w:trHeight w:val="360"/>
        </w:trPr>
        <w:tc>
          <w:tcPr>
            <w:tcW w:w="9365" w:type="dxa"/>
            <w:gridSpan w:val="2"/>
            <w:vAlign w:val="center"/>
          </w:tcPr>
          <w:p w14:paraId="793FC10E" w14:textId="77777777" w:rsidR="00246BC6" w:rsidRDefault="00246BC6" w:rsidP="00F83564">
            <w:pPr>
              <w:spacing w:before="120" w:after="120"/>
              <w:ind w:left="270" w:right="-144"/>
              <w:rPr>
                <w:rFonts w:ascii="Times New Roman" w:hAnsi="Times New Roman"/>
                <w:bCs/>
              </w:rPr>
            </w:pPr>
            <w:r w:rsidRPr="006A6BFD">
              <w:rPr>
                <w:rFonts w:ascii="Times New Roman" w:hAnsi="Times New Roman"/>
                <w:bCs/>
              </w:rPr>
              <w:t>Standards development by NAESB would be inappropriate at this time</w:t>
            </w:r>
          </w:p>
          <w:p w14:paraId="1DDE3B16" w14:textId="77777777" w:rsidR="00246BC6" w:rsidRPr="00AA65F5" w:rsidRDefault="00246BC6" w:rsidP="00F83564">
            <w:pPr>
              <w:spacing w:before="120" w:after="120"/>
              <w:ind w:left="270" w:right="-144"/>
              <w:rPr>
                <w:rFonts w:ascii="Times New Roman" w:hAnsi="Times New Roman"/>
                <w:bCs/>
                <w:i/>
                <w:iCs/>
              </w:rPr>
            </w:pPr>
            <w:r w:rsidRPr="00AA65F5">
              <w:rPr>
                <w:rFonts w:ascii="Times New Roman" w:hAnsi="Times New Roman"/>
                <w:bCs/>
                <w:i/>
                <w:iCs/>
              </w:rPr>
              <w:t xml:space="preserve">Zero responses </w:t>
            </w:r>
          </w:p>
        </w:tc>
      </w:tr>
      <w:tr w:rsidR="00246BC6" w:rsidRPr="00527E1E" w14:paraId="745E4EAB" w14:textId="77777777" w:rsidTr="00F83564">
        <w:trPr>
          <w:trHeight w:val="360"/>
        </w:trPr>
        <w:tc>
          <w:tcPr>
            <w:tcW w:w="9365" w:type="dxa"/>
            <w:gridSpan w:val="2"/>
            <w:vAlign w:val="center"/>
          </w:tcPr>
          <w:p w14:paraId="5C3527D9" w14:textId="77777777" w:rsidR="00246BC6" w:rsidRDefault="00246BC6" w:rsidP="00F83564">
            <w:pPr>
              <w:spacing w:before="120" w:after="120"/>
              <w:ind w:left="270" w:right="-144"/>
              <w:rPr>
                <w:rFonts w:ascii="Times New Roman" w:hAnsi="Times New Roman"/>
                <w:bCs/>
              </w:rPr>
            </w:pPr>
            <w:r w:rsidRPr="006A6BFD">
              <w:rPr>
                <w:rFonts w:ascii="Times New Roman" w:hAnsi="Times New Roman"/>
                <w:bCs/>
              </w:rPr>
              <w:t>Other</w:t>
            </w:r>
          </w:p>
          <w:p w14:paraId="7E46920F" w14:textId="77777777" w:rsidR="00246BC6" w:rsidRPr="00527E1E" w:rsidRDefault="00246BC6" w:rsidP="00F83564">
            <w:pPr>
              <w:spacing w:before="120" w:after="120"/>
              <w:ind w:left="270" w:right="-144"/>
              <w:rPr>
                <w:rFonts w:ascii="Times New Roman" w:hAnsi="Times New Roman"/>
                <w:bCs/>
                <w:i/>
                <w:iCs/>
              </w:rPr>
            </w:pPr>
            <w:r w:rsidRPr="00527E1E">
              <w:rPr>
                <w:rFonts w:ascii="Times New Roman" w:hAnsi="Times New Roman"/>
                <w:bCs/>
                <w:i/>
                <w:iCs/>
              </w:rPr>
              <w:t>Three responses with comments</w:t>
            </w:r>
          </w:p>
        </w:tc>
      </w:tr>
      <w:tr w:rsidR="00246BC6" w:rsidRPr="006A6BFD" w14:paraId="07BCD51A" w14:textId="77777777" w:rsidTr="00F83564">
        <w:trPr>
          <w:trHeight w:val="360"/>
        </w:trPr>
        <w:tc>
          <w:tcPr>
            <w:tcW w:w="715" w:type="dxa"/>
            <w:vAlign w:val="center"/>
          </w:tcPr>
          <w:p w14:paraId="60FCF4D3" w14:textId="77777777" w:rsidR="00246BC6" w:rsidRPr="006A6BFD" w:rsidRDefault="00246BC6" w:rsidP="00F83564">
            <w:pPr>
              <w:spacing w:before="120" w:after="120"/>
              <w:ind w:right="-54"/>
              <w:rPr>
                <w:rFonts w:ascii="Times New Roman" w:hAnsi="Times New Roman"/>
                <w:bCs/>
              </w:rPr>
            </w:pPr>
          </w:p>
        </w:tc>
        <w:tc>
          <w:tcPr>
            <w:tcW w:w="8650" w:type="dxa"/>
            <w:vAlign w:val="center"/>
          </w:tcPr>
          <w:p w14:paraId="6349227C"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Standards development would be inappropriate until a request for such is submitted.</w:t>
            </w:r>
            <w:r>
              <w:rPr>
                <w:rFonts w:ascii="Times New Roman" w:hAnsi="Times New Roman"/>
                <w:bCs/>
              </w:rPr>
              <w:t xml:space="preserve"> (</w:t>
            </w:r>
            <w:r w:rsidRPr="00527E1E">
              <w:rPr>
                <w:rFonts w:ascii="Times New Roman" w:hAnsi="Times New Roman"/>
                <w:bCs/>
                <w:i/>
                <w:iCs/>
              </w:rPr>
              <w:t>WGQ Pipeline</w:t>
            </w:r>
            <w:r>
              <w:rPr>
                <w:rFonts w:ascii="Times New Roman" w:hAnsi="Times New Roman"/>
                <w:bCs/>
              </w:rPr>
              <w:t>)</w:t>
            </w:r>
          </w:p>
        </w:tc>
      </w:tr>
      <w:tr w:rsidR="00246BC6" w:rsidRPr="006A6BFD" w14:paraId="4A7E9116" w14:textId="77777777" w:rsidTr="00F83564">
        <w:trPr>
          <w:trHeight w:val="360"/>
        </w:trPr>
        <w:tc>
          <w:tcPr>
            <w:tcW w:w="715" w:type="dxa"/>
            <w:vAlign w:val="center"/>
          </w:tcPr>
          <w:p w14:paraId="7248090E" w14:textId="77777777" w:rsidR="00246BC6" w:rsidRPr="006A6BFD" w:rsidRDefault="00246BC6" w:rsidP="00F83564">
            <w:pPr>
              <w:spacing w:before="120" w:after="120"/>
              <w:ind w:right="-54"/>
              <w:rPr>
                <w:rFonts w:ascii="Times New Roman" w:hAnsi="Times New Roman"/>
                <w:bCs/>
              </w:rPr>
            </w:pPr>
          </w:p>
        </w:tc>
        <w:tc>
          <w:tcPr>
            <w:tcW w:w="8650" w:type="dxa"/>
            <w:vAlign w:val="center"/>
          </w:tcPr>
          <w:p w14:paraId="50904A48"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 xml:space="preserve">I have expressed my concern for </w:t>
            </w:r>
            <w:proofErr w:type="gramStart"/>
            <w:r w:rsidRPr="006A6BFD">
              <w:rPr>
                <w:rFonts w:ascii="Times New Roman" w:hAnsi="Times New Roman"/>
                <w:bCs/>
              </w:rPr>
              <w:t>this many times</w:t>
            </w:r>
            <w:proofErr w:type="gramEnd"/>
            <w:r w:rsidRPr="006A6BFD">
              <w:rPr>
                <w:rFonts w:ascii="Times New Roman" w:hAnsi="Times New Roman"/>
                <w:bCs/>
              </w:rPr>
              <w:t xml:space="preserve"> in the past. It seems to be a solution in search of a problem.</w:t>
            </w:r>
            <w:r>
              <w:rPr>
                <w:rFonts w:ascii="Times New Roman" w:hAnsi="Times New Roman"/>
                <w:bCs/>
              </w:rPr>
              <w:t xml:space="preserve"> (</w:t>
            </w:r>
            <w:r>
              <w:rPr>
                <w:rFonts w:ascii="Times New Roman" w:hAnsi="Times New Roman"/>
                <w:bCs/>
                <w:i/>
                <w:iCs/>
              </w:rPr>
              <w:t>Unidentified Participant</w:t>
            </w:r>
            <w:r>
              <w:rPr>
                <w:rFonts w:ascii="Times New Roman" w:hAnsi="Times New Roman"/>
                <w:bCs/>
              </w:rPr>
              <w:t>)</w:t>
            </w:r>
          </w:p>
        </w:tc>
      </w:tr>
      <w:tr w:rsidR="00246BC6" w:rsidRPr="006A6BFD" w14:paraId="70A06FAA" w14:textId="77777777" w:rsidTr="00F83564">
        <w:trPr>
          <w:trHeight w:val="360"/>
        </w:trPr>
        <w:tc>
          <w:tcPr>
            <w:tcW w:w="715" w:type="dxa"/>
            <w:vAlign w:val="center"/>
          </w:tcPr>
          <w:p w14:paraId="7490C62A" w14:textId="77777777" w:rsidR="00246BC6" w:rsidRPr="006A6BFD" w:rsidRDefault="00246BC6" w:rsidP="00F83564">
            <w:pPr>
              <w:spacing w:before="120" w:after="120"/>
              <w:ind w:right="-54"/>
              <w:rPr>
                <w:rFonts w:ascii="Times New Roman" w:hAnsi="Times New Roman"/>
                <w:bCs/>
              </w:rPr>
            </w:pPr>
          </w:p>
        </w:tc>
        <w:tc>
          <w:tcPr>
            <w:tcW w:w="8650" w:type="dxa"/>
            <w:vAlign w:val="center"/>
          </w:tcPr>
          <w:p w14:paraId="710F3CE7"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DLT technology and blockchain technologies have lost favor and are known to suffer debilitating flaws, accord to a recent DARPA report.</w:t>
            </w:r>
            <w:r>
              <w:rPr>
                <w:rFonts w:ascii="Times New Roman" w:hAnsi="Times New Roman"/>
                <w:bCs/>
              </w:rPr>
              <w:t xml:space="preserve"> (</w:t>
            </w:r>
            <w:r w:rsidRPr="00AA65F5">
              <w:rPr>
                <w:rFonts w:ascii="Times New Roman" w:hAnsi="Times New Roman"/>
                <w:bCs/>
                <w:i/>
                <w:iCs/>
              </w:rPr>
              <w:t>WEQ Technology or Services Company</w:t>
            </w:r>
            <w:r>
              <w:rPr>
                <w:rFonts w:ascii="Times New Roman" w:hAnsi="Times New Roman"/>
                <w:bCs/>
              </w:rPr>
              <w:t>)</w:t>
            </w:r>
          </w:p>
        </w:tc>
      </w:tr>
      <w:tr w:rsidR="00246BC6" w:rsidRPr="006A6BFD" w14:paraId="5A9F3E11" w14:textId="77777777" w:rsidTr="00F83564">
        <w:trPr>
          <w:trHeight w:val="477"/>
        </w:trPr>
        <w:tc>
          <w:tcPr>
            <w:tcW w:w="9365" w:type="dxa"/>
            <w:gridSpan w:val="2"/>
          </w:tcPr>
          <w:p w14:paraId="55E8AF70" w14:textId="77777777" w:rsidR="00246BC6" w:rsidRPr="006A6BFD" w:rsidRDefault="00246BC6" w:rsidP="00F83564">
            <w:pPr>
              <w:pStyle w:val="ListParagraph"/>
              <w:spacing w:before="120" w:after="120"/>
              <w:ind w:left="360"/>
              <w:rPr>
                <w:rFonts w:ascii="Times New Roman" w:hAnsi="Times New Roman"/>
                <w:b/>
                <w:u w:val="single"/>
              </w:rPr>
            </w:pPr>
            <w:r w:rsidRPr="006A6BFD">
              <w:rPr>
                <w:rFonts w:ascii="Times New Roman" w:hAnsi="Times New Roman"/>
                <w:b/>
                <w:u w:val="single"/>
              </w:rPr>
              <w:t>Additional Comments</w:t>
            </w:r>
          </w:p>
        </w:tc>
      </w:tr>
      <w:tr w:rsidR="00246BC6" w:rsidRPr="006A6BFD" w14:paraId="675B765A" w14:textId="77777777" w:rsidTr="00F83564">
        <w:trPr>
          <w:trHeight w:val="540"/>
        </w:trPr>
        <w:tc>
          <w:tcPr>
            <w:tcW w:w="715" w:type="dxa"/>
            <w:vAlign w:val="center"/>
          </w:tcPr>
          <w:p w14:paraId="2A1CFEF9"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1.</w:t>
            </w:r>
          </w:p>
        </w:tc>
        <w:tc>
          <w:tcPr>
            <w:tcW w:w="8650" w:type="dxa"/>
          </w:tcPr>
          <w:p w14:paraId="356E6668"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Need more information to have an opinion (</w:t>
            </w:r>
            <w:r>
              <w:rPr>
                <w:rFonts w:ascii="Times New Roman" w:hAnsi="Times New Roman"/>
                <w:bCs/>
                <w:i/>
                <w:iCs/>
              </w:rPr>
              <w:t xml:space="preserve">five responses: all </w:t>
            </w:r>
            <w:r w:rsidRPr="00801148">
              <w:rPr>
                <w:rFonts w:ascii="Times New Roman" w:hAnsi="Times New Roman"/>
                <w:bCs/>
                <w:i/>
                <w:iCs/>
              </w:rPr>
              <w:t>WGQ Pipeline</w:t>
            </w:r>
            <w:r w:rsidRPr="00155BAF">
              <w:rPr>
                <w:rFonts w:ascii="Times New Roman" w:hAnsi="Times New Roman"/>
                <w:bCs/>
              </w:rPr>
              <w:t>)</w:t>
            </w:r>
          </w:p>
        </w:tc>
      </w:tr>
      <w:tr w:rsidR="00246BC6" w:rsidRPr="006A6BFD" w14:paraId="133D840A" w14:textId="77777777" w:rsidTr="00F83564">
        <w:trPr>
          <w:trHeight w:val="540"/>
        </w:trPr>
        <w:tc>
          <w:tcPr>
            <w:tcW w:w="715" w:type="dxa"/>
            <w:vAlign w:val="center"/>
          </w:tcPr>
          <w:p w14:paraId="3AD83AFB"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2.</w:t>
            </w:r>
          </w:p>
        </w:tc>
        <w:tc>
          <w:tcPr>
            <w:tcW w:w="8650" w:type="dxa"/>
          </w:tcPr>
          <w:p w14:paraId="145B7253"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NAESB should attempt to coordinate with the leading distributed-ledger programs already deployed in the field; such as the microgrid efforts in NYC and the various trading platform work already out there.  NAESB should not attempt to create something from scratch that is not already field tested, as it would require too much expertise and time.</w:t>
            </w:r>
            <w:r>
              <w:rPr>
                <w:rFonts w:ascii="Times New Roman" w:hAnsi="Times New Roman"/>
                <w:bCs/>
              </w:rPr>
              <w:t xml:space="preserve"> (</w:t>
            </w:r>
            <w:r w:rsidRPr="002E4AA5">
              <w:rPr>
                <w:rFonts w:ascii="Times New Roman" w:hAnsi="Times New Roman"/>
                <w:bCs/>
                <w:i/>
                <w:iCs/>
              </w:rPr>
              <w:t>RMQ Retail Electric Service Provider/Supplier</w:t>
            </w:r>
            <w:r>
              <w:rPr>
                <w:rFonts w:ascii="Times New Roman" w:hAnsi="Times New Roman"/>
                <w:bCs/>
              </w:rPr>
              <w:t>)</w:t>
            </w:r>
          </w:p>
        </w:tc>
      </w:tr>
      <w:tr w:rsidR="00246BC6" w:rsidRPr="006A6BFD" w14:paraId="6E91ADCA" w14:textId="77777777" w:rsidTr="00F83564">
        <w:trPr>
          <w:trHeight w:val="540"/>
        </w:trPr>
        <w:tc>
          <w:tcPr>
            <w:tcW w:w="715" w:type="dxa"/>
            <w:vAlign w:val="center"/>
          </w:tcPr>
          <w:p w14:paraId="39FF3BB7"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3.</w:t>
            </w:r>
          </w:p>
        </w:tc>
        <w:tc>
          <w:tcPr>
            <w:tcW w:w="8650" w:type="dxa"/>
          </w:tcPr>
          <w:p w14:paraId="0FA2AB48"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Not sure the distributed ledger space is developed enough or mature enough for this to be a focus at this time, but my knowledge on the subject is not deep.</w:t>
            </w:r>
            <w:r>
              <w:rPr>
                <w:rFonts w:ascii="Times New Roman" w:hAnsi="Times New Roman"/>
                <w:bCs/>
              </w:rPr>
              <w:t xml:space="preserve"> (</w:t>
            </w:r>
            <w:r w:rsidRPr="002E4AA5">
              <w:rPr>
                <w:rFonts w:ascii="Times New Roman" w:hAnsi="Times New Roman"/>
                <w:bCs/>
                <w:i/>
                <w:iCs/>
              </w:rPr>
              <w:t>RMQ Retail Electric Service Provider/Supplier, Retail Electric Utility / WEQ Transmission, Generator, Distributor/Load Serving Entity / WGQ Pipeline, Distributor</w:t>
            </w:r>
            <w:r>
              <w:rPr>
                <w:rFonts w:ascii="Times New Roman" w:hAnsi="Times New Roman"/>
                <w:bCs/>
              </w:rPr>
              <w:t>)</w:t>
            </w:r>
          </w:p>
        </w:tc>
      </w:tr>
      <w:tr w:rsidR="00246BC6" w:rsidRPr="006A6BFD" w14:paraId="66307911" w14:textId="77777777" w:rsidTr="00F83564">
        <w:trPr>
          <w:trHeight w:val="540"/>
        </w:trPr>
        <w:tc>
          <w:tcPr>
            <w:tcW w:w="715" w:type="dxa"/>
            <w:vAlign w:val="center"/>
          </w:tcPr>
          <w:p w14:paraId="65C506E8"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4.</w:t>
            </w:r>
          </w:p>
        </w:tc>
        <w:tc>
          <w:tcPr>
            <w:tcW w:w="8650" w:type="dxa"/>
          </w:tcPr>
          <w:p w14:paraId="52A6DB1B"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We would be supportive of some type of effort related to blockchain for contracting, nominating, confirmation, and scheduling of natural gas supplies; however, such a technology would need to be adopted by all existing trading platforms and any new trading platforms.  It is hard to believe that such an adoption will occur anytime soon.</w:t>
            </w:r>
            <w:r>
              <w:rPr>
                <w:rFonts w:ascii="Times New Roman" w:hAnsi="Times New Roman"/>
                <w:bCs/>
              </w:rPr>
              <w:t xml:space="preserve"> (</w:t>
            </w:r>
            <w:r w:rsidRPr="002E4AA5">
              <w:rPr>
                <w:rFonts w:ascii="Times New Roman" w:hAnsi="Times New Roman"/>
                <w:bCs/>
                <w:i/>
                <w:iCs/>
              </w:rPr>
              <w:t>WGQ Distributor</w:t>
            </w:r>
            <w:r>
              <w:rPr>
                <w:rFonts w:ascii="Times New Roman" w:hAnsi="Times New Roman"/>
                <w:bCs/>
              </w:rPr>
              <w:t>)</w:t>
            </w:r>
          </w:p>
        </w:tc>
      </w:tr>
      <w:tr w:rsidR="00246BC6" w:rsidRPr="006A6BFD" w14:paraId="5FA9AECE" w14:textId="77777777" w:rsidTr="00F83564">
        <w:trPr>
          <w:trHeight w:val="540"/>
        </w:trPr>
        <w:tc>
          <w:tcPr>
            <w:tcW w:w="715" w:type="dxa"/>
            <w:vAlign w:val="center"/>
          </w:tcPr>
          <w:p w14:paraId="6CA16E58"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5.</w:t>
            </w:r>
          </w:p>
        </w:tc>
        <w:tc>
          <w:tcPr>
            <w:tcW w:w="8650" w:type="dxa"/>
          </w:tcPr>
          <w:p w14:paraId="081318C3"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Perhaps a Luddite, and maybe "distribute ledger technology" is just a fancy way of saying "computerize." I'm not opposed to improving efficiency of tracking transactions, perhaps in the vein of OASIS</w:t>
            </w:r>
            <w:r>
              <w:rPr>
                <w:rFonts w:ascii="Times New Roman" w:hAnsi="Times New Roman"/>
                <w:bCs/>
              </w:rPr>
              <w:t>. (</w:t>
            </w:r>
            <w:r>
              <w:rPr>
                <w:rFonts w:ascii="Times New Roman" w:hAnsi="Times New Roman"/>
                <w:bCs/>
                <w:i/>
                <w:iCs/>
              </w:rPr>
              <w:t>Unidentified</w:t>
            </w:r>
            <w:r w:rsidRPr="00AA65F5">
              <w:rPr>
                <w:rFonts w:ascii="Times New Roman" w:hAnsi="Times New Roman"/>
                <w:bCs/>
                <w:i/>
                <w:iCs/>
              </w:rPr>
              <w:t xml:space="preserve"> Participant</w:t>
            </w:r>
            <w:r>
              <w:rPr>
                <w:rFonts w:ascii="Times New Roman" w:hAnsi="Times New Roman"/>
                <w:bCs/>
              </w:rPr>
              <w:t>)</w:t>
            </w:r>
          </w:p>
        </w:tc>
      </w:tr>
      <w:tr w:rsidR="00246BC6" w:rsidRPr="006A6BFD" w14:paraId="455B9592" w14:textId="77777777" w:rsidTr="00F83564">
        <w:trPr>
          <w:trHeight w:val="540"/>
        </w:trPr>
        <w:tc>
          <w:tcPr>
            <w:tcW w:w="715" w:type="dxa"/>
            <w:vAlign w:val="center"/>
          </w:tcPr>
          <w:p w14:paraId="0BA3F6FF"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lastRenderedPageBreak/>
              <w:t>6.</w:t>
            </w:r>
          </w:p>
        </w:tc>
        <w:tc>
          <w:tcPr>
            <w:tcW w:w="8650" w:type="dxa"/>
          </w:tcPr>
          <w:p w14:paraId="2C47462A"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Provides incremental improvement to Cyber security protection that will be beneficial for industry. The potential for application of DLT to the wholesale electric industry will need to be evaluated after these initial rollouts of the DLT gas contract.</w:t>
            </w:r>
            <w:r>
              <w:rPr>
                <w:rFonts w:ascii="Times New Roman" w:hAnsi="Times New Roman"/>
                <w:bCs/>
              </w:rPr>
              <w:t xml:space="preserve"> (</w:t>
            </w:r>
            <w:r w:rsidRPr="002E4AA5">
              <w:rPr>
                <w:rFonts w:ascii="Times New Roman" w:hAnsi="Times New Roman"/>
                <w:bCs/>
                <w:i/>
                <w:iCs/>
              </w:rPr>
              <w:t>WEQ IGO and Planners / WGQ End User</w:t>
            </w:r>
            <w:r>
              <w:rPr>
                <w:rFonts w:ascii="Times New Roman" w:hAnsi="Times New Roman"/>
                <w:bCs/>
              </w:rPr>
              <w:t>)</w:t>
            </w:r>
          </w:p>
        </w:tc>
      </w:tr>
      <w:tr w:rsidR="00246BC6" w:rsidRPr="006A6BFD" w14:paraId="1253F9C8" w14:textId="77777777" w:rsidTr="00F83564">
        <w:trPr>
          <w:trHeight w:val="540"/>
        </w:trPr>
        <w:tc>
          <w:tcPr>
            <w:tcW w:w="715" w:type="dxa"/>
            <w:vAlign w:val="center"/>
          </w:tcPr>
          <w:p w14:paraId="6585D37C"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7.</w:t>
            </w:r>
          </w:p>
        </w:tc>
        <w:tc>
          <w:tcPr>
            <w:tcW w:w="8650" w:type="dxa"/>
          </w:tcPr>
          <w:p w14:paraId="5A0F26E5"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We support standards related to Distributed Ledger Technology beyond the contracting process to the extent such standards fall within the NAESB’s scope and purpose.</w:t>
            </w:r>
            <w:r>
              <w:rPr>
                <w:rFonts w:ascii="Times New Roman" w:hAnsi="Times New Roman"/>
                <w:bCs/>
              </w:rPr>
              <w:t xml:space="preserve"> (</w:t>
            </w:r>
            <w:r w:rsidRPr="002E4AA5">
              <w:rPr>
                <w:rFonts w:ascii="Times New Roman" w:hAnsi="Times New Roman"/>
                <w:bCs/>
                <w:i/>
                <w:iCs/>
              </w:rPr>
              <w:t>WGQ Pipeline</w:t>
            </w:r>
            <w:r>
              <w:rPr>
                <w:rFonts w:ascii="Times New Roman" w:hAnsi="Times New Roman"/>
                <w:bCs/>
              </w:rPr>
              <w:t>)</w:t>
            </w:r>
          </w:p>
        </w:tc>
      </w:tr>
    </w:tbl>
    <w:p w14:paraId="69B31683" w14:textId="77777777" w:rsidR="00833EE6" w:rsidRDefault="00833EE6" w:rsidP="00833EE6">
      <w:pPr>
        <w:rPr>
          <w:b/>
          <w:bCs/>
          <w:highlight w:val="yellow"/>
        </w:rPr>
      </w:pPr>
      <w:r>
        <w:rPr>
          <w:b/>
          <w:bCs/>
          <w:highlight w:val="yellow"/>
        </w:rPr>
        <w:br w:type="page"/>
      </w:r>
    </w:p>
    <w:tbl>
      <w:tblPr>
        <w:tblStyle w:val="SurveyTable"/>
        <w:tblW w:w="9365" w:type="dxa"/>
        <w:tblLayout w:type="fixed"/>
        <w:tblLook w:val="04A0" w:firstRow="1" w:lastRow="0" w:firstColumn="1" w:lastColumn="0" w:noHBand="0" w:noVBand="1"/>
      </w:tblPr>
      <w:tblGrid>
        <w:gridCol w:w="1345"/>
        <w:gridCol w:w="4230"/>
        <w:gridCol w:w="810"/>
        <w:gridCol w:w="810"/>
        <w:gridCol w:w="810"/>
        <w:gridCol w:w="720"/>
        <w:gridCol w:w="640"/>
      </w:tblGrid>
      <w:tr w:rsidR="00833EE6" w:rsidRPr="006A6BFD" w14:paraId="55BCE16B" w14:textId="77777777" w:rsidTr="00246BC6">
        <w:trPr>
          <w:cnfStyle w:val="100000000000" w:firstRow="1" w:lastRow="0" w:firstColumn="0" w:lastColumn="0" w:oddVBand="0" w:evenVBand="0" w:oddHBand="0" w:evenHBand="0" w:firstRowFirstColumn="0" w:firstRowLastColumn="0" w:lastRowFirstColumn="0" w:lastRowLastColumn="0"/>
          <w:cantSplit/>
          <w:trHeight w:val="1134"/>
          <w:tblHeader/>
        </w:trPr>
        <w:tc>
          <w:tcPr>
            <w:tcW w:w="5575" w:type="dxa"/>
            <w:gridSpan w:val="2"/>
            <w:tcBorders>
              <w:top w:val="single" w:sz="4" w:space="0" w:color="auto"/>
              <w:left w:val="single" w:sz="4" w:space="0" w:color="auto"/>
              <w:bottom w:val="single" w:sz="4" w:space="0" w:color="auto"/>
              <w:right w:val="single" w:sz="4" w:space="0" w:color="auto"/>
            </w:tcBorders>
            <w:vAlign w:val="center"/>
          </w:tcPr>
          <w:p w14:paraId="16739EE5" w14:textId="77777777" w:rsidR="00833EE6" w:rsidRPr="006A6BFD" w:rsidRDefault="00833EE6" w:rsidP="00CA13AF">
            <w:pPr>
              <w:pStyle w:val="ListParagraph"/>
              <w:numPr>
                <w:ilvl w:val="0"/>
                <w:numId w:val="50"/>
              </w:numPr>
              <w:rPr>
                <w:rFonts w:ascii="Times New Roman" w:hAnsi="Times New Roman"/>
                <w:b/>
              </w:rPr>
            </w:pPr>
            <w:r w:rsidRPr="006A6BFD">
              <w:rPr>
                <w:rFonts w:ascii="Times New Roman" w:hAnsi="Times New Roman"/>
                <w:b/>
                <w:bCs/>
                <w:iCs/>
              </w:rPr>
              <w:lastRenderedPageBreak/>
              <w:t>Standards that support the implementation of new Digital Technologies</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6CA381F8"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 xml:space="preserve">Strongly </w:t>
            </w:r>
            <w:r w:rsidRPr="006A6BFD">
              <w:rPr>
                <w:rFonts w:ascii="Times New Roman" w:hAnsi="Times New Roman"/>
                <w:b/>
              </w:rPr>
              <w:b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57BDEB92"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Support</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2C033035"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Do Not Support</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115D37E0"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No Opinion</w:t>
            </w:r>
          </w:p>
        </w:tc>
        <w:tc>
          <w:tcPr>
            <w:tcW w:w="640" w:type="dxa"/>
            <w:tcBorders>
              <w:top w:val="single" w:sz="4" w:space="0" w:color="auto"/>
              <w:left w:val="single" w:sz="4" w:space="0" w:color="auto"/>
              <w:bottom w:val="single" w:sz="4" w:space="0" w:color="auto"/>
              <w:right w:val="single" w:sz="4" w:space="0" w:color="auto"/>
            </w:tcBorders>
            <w:textDirection w:val="btLr"/>
          </w:tcPr>
          <w:p w14:paraId="40353EF4" w14:textId="77777777" w:rsidR="00833EE6" w:rsidRPr="006A6BFD" w:rsidRDefault="00833EE6" w:rsidP="00AE313B">
            <w:pPr>
              <w:ind w:left="113" w:right="113"/>
              <w:jc w:val="center"/>
              <w:rPr>
                <w:rFonts w:ascii="Times New Roman" w:hAnsi="Times New Roman"/>
                <w:b/>
              </w:rPr>
            </w:pPr>
            <w:r w:rsidRPr="006A6BFD">
              <w:rPr>
                <w:rFonts w:ascii="Times New Roman" w:hAnsi="Times New Roman"/>
                <w:b/>
              </w:rPr>
              <w:t>Total</w:t>
            </w:r>
          </w:p>
        </w:tc>
      </w:tr>
      <w:tr w:rsidR="00833EE6" w:rsidRPr="006A6BFD" w14:paraId="338EE32B" w14:textId="77777777" w:rsidTr="00AE313B">
        <w:tc>
          <w:tcPr>
            <w:tcW w:w="5575" w:type="dxa"/>
            <w:gridSpan w:val="2"/>
            <w:tcBorders>
              <w:top w:val="single" w:sz="4" w:space="0" w:color="auto"/>
            </w:tcBorders>
          </w:tcPr>
          <w:p w14:paraId="4A20AA5A" w14:textId="77777777" w:rsidR="00833EE6" w:rsidRPr="006A6BFD" w:rsidRDefault="00833EE6" w:rsidP="00AE313B">
            <w:pPr>
              <w:spacing w:before="120" w:after="120"/>
              <w:ind w:left="360"/>
              <w:rPr>
                <w:rFonts w:ascii="Times New Roman" w:hAnsi="Times New Roman"/>
              </w:rPr>
            </w:pPr>
            <w:r w:rsidRPr="006A6BFD">
              <w:rPr>
                <w:rFonts w:ascii="Times New Roman" w:hAnsi="Times New Roman"/>
              </w:rPr>
              <w:t>All Respondents</w:t>
            </w:r>
          </w:p>
        </w:tc>
        <w:tc>
          <w:tcPr>
            <w:tcW w:w="810" w:type="dxa"/>
            <w:tcBorders>
              <w:top w:val="single" w:sz="4" w:space="0" w:color="auto"/>
            </w:tcBorders>
            <w:vAlign w:val="center"/>
          </w:tcPr>
          <w:p w14:paraId="6234086C" w14:textId="77777777" w:rsidR="00833EE6" w:rsidRPr="006A6BFD" w:rsidRDefault="00833EE6" w:rsidP="00AE313B">
            <w:pPr>
              <w:jc w:val="center"/>
              <w:rPr>
                <w:rFonts w:ascii="Times New Roman" w:hAnsi="Times New Roman"/>
              </w:rPr>
            </w:pPr>
            <w:r>
              <w:rPr>
                <w:rFonts w:ascii="Times New Roman" w:hAnsi="Times New Roman"/>
              </w:rPr>
              <w:t>36</w:t>
            </w:r>
          </w:p>
        </w:tc>
        <w:tc>
          <w:tcPr>
            <w:tcW w:w="810" w:type="dxa"/>
            <w:tcBorders>
              <w:top w:val="single" w:sz="4" w:space="0" w:color="auto"/>
            </w:tcBorders>
            <w:shd w:val="clear" w:color="auto" w:fill="auto"/>
            <w:vAlign w:val="center"/>
          </w:tcPr>
          <w:p w14:paraId="01340D40" w14:textId="62E487AE" w:rsidR="00833EE6" w:rsidRPr="006A6BFD" w:rsidRDefault="00833EE6" w:rsidP="00AE313B">
            <w:pPr>
              <w:jc w:val="center"/>
              <w:rPr>
                <w:rFonts w:ascii="Times New Roman" w:hAnsi="Times New Roman"/>
              </w:rPr>
            </w:pPr>
            <w:r>
              <w:rPr>
                <w:rFonts w:ascii="Times New Roman" w:hAnsi="Times New Roman"/>
              </w:rPr>
              <w:t>5</w:t>
            </w:r>
            <w:r w:rsidR="006375E6">
              <w:rPr>
                <w:rFonts w:ascii="Times New Roman" w:hAnsi="Times New Roman"/>
              </w:rPr>
              <w:t>1</w:t>
            </w:r>
          </w:p>
        </w:tc>
        <w:tc>
          <w:tcPr>
            <w:tcW w:w="810" w:type="dxa"/>
            <w:tcBorders>
              <w:top w:val="single" w:sz="4" w:space="0" w:color="auto"/>
            </w:tcBorders>
            <w:shd w:val="clear" w:color="auto" w:fill="auto"/>
            <w:vAlign w:val="center"/>
          </w:tcPr>
          <w:p w14:paraId="44ED06F3" w14:textId="77777777" w:rsidR="00833EE6" w:rsidRPr="006A6BFD" w:rsidRDefault="00833EE6" w:rsidP="00AE313B">
            <w:pPr>
              <w:jc w:val="center"/>
              <w:rPr>
                <w:rFonts w:ascii="Times New Roman" w:hAnsi="Times New Roman"/>
              </w:rPr>
            </w:pPr>
            <w:r>
              <w:rPr>
                <w:rFonts w:ascii="Times New Roman" w:hAnsi="Times New Roman"/>
              </w:rPr>
              <w:t>12</w:t>
            </w:r>
          </w:p>
        </w:tc>
        <w:tc>
          <w:tcPr>
            <w:tcW w:w="720" w:type="dxa"/>
            <w:tcBorders>
              <w:top w:val="single" w:sz="4" w:space="0" w:color="auto"/>
            </w:tcBorders>
            <w:vAlign w:val="center"/>
          </w:tcPr>
          <w:p w14:paraId="543062AE" w14:textId="77777777" w:rsidR="00833EE6" w:rsidRPr="006A6BFD" w:rsidRDefault="00833EE6" w:rsidP="00AE313B">
            <w:pPr>
              <w:jc w:val="center"/>
              <w:rPr>
                <w:rFonts w:ascii="Times New Roman" w:hAnsi="Times New Roman"/>
              </w:rPr>
            </w:pPr>
            <w:r>
              <w:rPr>
                <w:rFonts w:ascii="Times New Roman" w:hAnsi="Times New Roman"/>
              </w:rPr>
              <w:t>80</w:t>
            </w:r>
          </w:p>
        </w:tc>
        <w:tc>
          <w:tcPr>
            <w:tcW w:w="640" w:type="dxa"/>
            <w:tcBorders>
              <w:top w:val="single" w:sz="4" w:space="0" w:color="auto"/>
            </w:tcBorders>
            <w:vAlign w:val="center"/>
          </w:tcPr>
          <w:p w14:paraId="5F46A0AD" w14:textId="096B3D97" w:rsidR="00833EE6" w:rsidRPr="006A6BFD" w:rsidRDefault="00833EE6" w:rsidP="00AE313B">
            <w:pPr>
              <w:jc w:val="center"/>
              <w:rPr>
                <w:rFonts w:ascii="Times New Roman" w:hAnsi="Times New Roman"/>
              </w:rPr>
            </w:pPr>
            <w:r>
              <w:rPr>
                <w:rFonts w:ascii="Times New Roman" w:hAnsi="Times New Roman"/>
              </w:rPr>
              <w:t>1</w:t>
            </w:r>
            <w:r w:rsidR="006375E6">
              <w:rPr>
                <w:rFonts w:ascii="Times New Roman" w:hAnsi="Times New Roman"/>
              </w:rPr>
              <w:t>79</w:t>
            </w:r>
          </w:p>
        </w:tc>
      </w:tr>
      <w:tr w:rsidR="00833EE6" w:rsidRPr="006A6BFD" w14:paraId="1FBA2C34" w14:textId="77777777" w:rsidTr="00AE313B">
        <w:tc>
          <w:tcPr>
            <w:tcW w:w="9365" w:type="dxa"/>
            <w:gridSpan w:val="7"/>
            <w:tcBorders>
              <w:top w:val="nil"/>
              <w:bottom w:val="single" w:sz="4" w:space="0" w:color="auto"/>
            </w:tcBorders>
          </w:tcPr>
          <w:p w14:paraId="0BADA5B1" w14:textId="77777777" w:rsidR="00833EE6" w:rsidRPr="006A6BFD" w:rsidRDefault="00833EE6" w:rsidP="00AE313B">
            <w:pPr>
              <w:spacing w:before="120" w:after="120"/>
              <w:ind w:left="360"/>
              <w:rPr>
                <w:rFonts w:ascii="Times New Roman" w:hAnsi="Times New Roman"/>
              </w:rPr>
            </w:pPr>
            <w:r w:rsidRPr="006A6BFD">
              <w:rPr>
                <w:rFonts w:ascii="Times New Roman" w:hAnsi="Times New Roman"/>
              </w:rPr>
              <w:t>By Market</w:t>
            </w:r>
          </w:p>
        </w:tc>
      </w:tr>
      <w:tr w:rsidR="00833EE6" w:rsidRPr="006A6BFD" w14:paraId="3C12EE45" w14:textId="77777777" w:rsidTr="00AE313B">
        <w:tc>
          <w:tcPr>
            <w:tcW w:w="5575" w:type="dxa"/>
            <w:gridSpan w:val="2"/>
            <w:tcBorders>
              <w:top w:val="single" w:sz="4" w:space="0" w:color="auto"/>
            </w:tcBorders>
          </w:tcPr>
          <w:p w14:paraId="443E8382" w14:textId="77777777" w:rsidR="00833EE6" w:rsidRPr="006E0B40" w:rsidRDefault="00833EE6" w:rsidP="00AE313B">
            <w:pPr>
              <w:spacing w:before="120" w:after="120"/>
              <w:ind w:left="630"/>
              <w:rPr>
                <w:rFonts w:ascii="Times New Roman" w:hAnsi="Times New Roman"/>
                <w:b/>
                <w:bCs/>
              </w:rPr>
            </w:pPr>
            <w:r w:rsidRPr="006E0B40">
              <w:rPr>
                <w:rFonts w:ascii="Times New Roman" w:hAnsi="Times New Roman"/>
                <w:b/>
                <w:bCs/>
              </w:rPr>
              <w:t>Wholesale Gas Market</w:t>
            </w:r>
          </w:p>
        </w:tc>
        <w:tc>
          <w:tcPr>
            <w:tcW w:w="810" w:type="dxa"/>
            <w:tcBorders>
              <w:top w:val="single" w:sz="4" w:space="0" w:color="auto"/>
            </w:tcBorders>
            <w:vAlign w:val="center"/>
          </w:tcPr>
          <w:p w14:paraId="2D47EA0B" w14:textId="77777777" w:rsidR="00833EE6" w:rsidRPr="006E0B40" w:rsidRDefault="00833EE6" w:rsidP="00AE313B">
            <w:pPr>
              <w:jc w:val="center"/>
              <w:rPr>
                <w:rFonts w:ascii="Times New Roman" w:hAnsi="Times New Roman"/>
                <w:b/>
                <w:bCs/>
              </w:rPr>
            </w:pPr>
            <w:r>
              <w:rPr>
                <w:rFonts w:ascii="Times New Roman" w:hAnsi="Times New Roman"/>
                <w:b/>
                <w:bCs/>
              </w:rPr>
              <w:t>8</w:t>
            </w:r>
          </w:p>
        </w:tc>
        <w:tc>
          <w:tcPr>
            <w:tcW w:w="810" w:type="dxa"/>
            <w:tcBorders>
              <w:top w:val="single" w:sz="4" w:space="0" w:color="auto"/>
            </w:tcBorders>
            <w:shd w:val="clear" w:color="auto" w:fill="auto"/>
            <w:vAlign w:val="center"/>
          </w:tcPr>
          <w:p w14:paraId="3AEA7D57" w14:textId="77777777" w:rsidR="00833EE6" w:rsidRPr="006E0B40" w:rsidRDefault="00833EE6" w:rsidP="00AE313B">
            <w:pPr>
              <w:jc w:val="center"/>
              <w:rPr>
                <w:rFonts w:ascii="Times New Roman" w:hAnsi="Times New Roman"/>
                <w:b/>
                <w:bCs/>
              </w:rPr>
            </w:pPr>
            <w:r>
              <w:rPr>
                <w:rFonts w:ascii="Times New Roman" w:hAnsi="Times New Roman"/>
                <w:b/>
                <w:bCs/>
              </w:rPr>
              <w:t>13</w:t>
            </w:r>
          </w:p>
        </w:tc>
        <w:tc>
          <w:tcPr>
            <w:tcW w:w="810" w:type="dxa"/>
            <w:tcBorders>
              <w:top w:val="single" w:sz="4" w:space="0" w:color="auto"/>
            </w:tcBorders>
            <w:shd w:val="clear" w:color="auto" w:fill="auto"/>
            <w:vAlign w:val="center"/>
          </w:tcPr>
          <w:p w14:paraId="50D7482C" w14:textId="77777777" w:rsidR="00833EE6" w:rsidRPr="006E0B40" w:rsidRDefault="00833EE6" w:rsidP="00AE313B">
            <w:pPr>
              <w:jc w:val="center"/>
              <w:rPr>
                <w:rFonts w:ascii="Times New Roman" w:hAnsi="Times New Roman"/>
                <w:b/>
                <w:bCs/>
              </w:rPr>
            </w:pPr>
            <w:r>
              <w:rPr>
                <w:rFonts w:ascii="Times New Roman" w:hAnsi="Times New Roman"/>
                <w:b/>
                <w:bCs/>
              </w:rPr>
              <w:t>7</w:t>
            </w:r>
          </w:p>
        </w:tc>
        <w:tc>
          <w:tcPr>
            <w:tcW w:w="720" w:type="dxa"/>
            <w:tcBorders>
              <w:top w:val="single" w:sz="4" w:space="0" w:color="auto"/>
            </w:tcBorders>
            <w:vAlign w:val="center"/>
          </w:tcPr>
          <w:p w14:paraId="6DF8AA74" w14:textId="77777777" w:rsidR="00833EE6" w:rsidRPr="006E0B40" w:rsidRDefault="00833EE6" w:rsidP="00AE313B">
            <w:pPr>
              <w:jc w:val="center"/>
              <w:rPr>
                <w:rFonts w:ascii="Times New Roman" w:hAnsi="Times New Roman"/>
                <w:b/>
                <w:bCs/>
              </w:rPr>
            </w:pPr>
            <w:r>
              <w:rPr>
                <w:rFonts w:ascii="Times New Roman" w:hAnsi="Times New Roman"/>
                <w:b/>
                <w:bCs/>
              </w:rPr>
              <w:t>30</w:t>
            </w:r>
          </w:p>
        </w:tc>
        <w:tc>
          <w:tcPr>
            <w:tcW w:w="640" w:type="dxa"/>
            <w:tcBorders>
              <w:top w:val="single" w:sz="4" w:space="0" w:color="auto"/>
            </w:tcBorders>
            <w:vAlign w:val="center"/>
          </w:tcPr>
          <w:p w14:paraId="77B0289C" w14:textId="77777777" w:rsidR="00833EE6" w:rsidRPr="006E0B40" w:rsidRDefault="00833EE6" w:rsidP="00AE313B">
            <w:pPr>
              <w:jc w:val="center"/>
              <w:rPr>
                <w:rFonts w:ascii="Times New Roman" w:hAnsi="Times New Roman"/>
                <w:b/>
                <w:bCs/>
              </w:rPr>
            </w:pPr>
            <w:r>
              <w:rPr>
                <w:rFonts w:ascii="Times New Roman" w:hAnsi="Times New Roman"/>
                <w:b/>
                <w:bCs/>
              </w:rPr>
              <w:t>58</w:t>
            </w:r>
          </w:p>
        </w:tc>
      </w:tr>
      <w:tr w:rsidR="00833EE6" w:rsidRPr="00C42F3B" w14:paraId="657C87AA" w14:textId="77777777" w:rsidTr="00AE313B">
        <w:tc>
          <w:tcPr>
            <w:tcW w:w="1345" w:type="dxa"/>
            <w:tcBorders>
              <w:top w:val="nil"/>
            </w:tcBorders>
          </w:tcPr>
          <w:p w14:paraId="3D4BA1D0" w14:textId="77777777" w:rsidR="00833EE6" w:rsidRPr="00CC49B8" w:rsidRDefault="00833EE6" w:rsidP="00AE313B">
            <w:pPr>
              <w:spacing w:before="120" w:after="120"/>
              <w:ind w:left="630"/>
            </w:pPr>
          </w:p>
        </w:tc>
        <w:tc>
          <w:tcPr>
            <w:tcW w:w="4230" w:type="dxa"/>
            <w:tcBorders>
              <w:top w:val="nil"/>
            </w:tcBorders>
          </w:tcPr>
          <w:p w14:paraId="198B6CC0"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Producer</w:t>
            </w:r>
          </w:p>
        </w:tc>
        <w:tc>
          <w:tcPr>
            <w:tcW w:w="810" w:type="dxa"/>
            <w:tcBorders>
              <w:top w:val="nil"/>
            </w:tcBorders>
            <w:vAlign w:val="center"/>
          </w:tcPr>
          <w:p w14:paraId="14D7C078"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33FF7058"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6985B503"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497E1426"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04D7CA67"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4AD67B06" w14:textId="77777777" w:rsidTr="00AE313B">
        <w:tc>
          <w:tcPr>
            <w:tcW w:w="1345" w:type="dxa"/>
            <w:tcBorders>
              <w:top w:val="nil"/>
            </w:tcBorders>
          </w:tcPr>
          <w:p w14:paraId="756D7213" w14:textId="77777777" w:rsidR="00833EE6" w:rsidRPr="00CC49B8" w:rsidRDefault="00833EE6" w:rsidP="00AE313B">
            <w:pPr>
              <w:spacing w:before="120" w:after="120"/>
              <w:ind w:left="630"/>
            </w:pPr>
          </w:p>
        </w:tc>
        <w:tc>
          <w:tcPr>
            <w:tcW w:w="4230" w:type="dxa"/>
            <w:tcBorders>
              <w:top w:val="nil"/>
            </w:tcBorders>
          </w:tcPr>
          <w:p w14:paraId="02BE43A2"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Pipeline</w:t>
            </w:r>
          </w:p>
        </w:tc>
        <w:tc>
          <w:tcPr>
            <w:tcW w:w="810" w:type="dxa"/>
            <w:tcBorders>
              <w:top w:val="nil"/>
            </w:tcBorders>
            <w:vAlign w:val="center"/>
          </w:tcPr>
          <w:p w14:paraId="583553B9"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10D9D10E"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0F35BF56" w14:textId="77777777" w:rsidR="00833EE6" w:rsidRPr="00C42F3B" w:rsidRDefault="00833EE6" w:rsidP="00AE313B">
            <w:pPr>
              <w:jc w:val="center"/>
              <w:rPr>
                <w:rFonts w:ascii="Times New Roman" w:hAnsi="Times New Roman"/>
              </w:rPr>
            </w:pPr>
            <w:r>
              <w:rPr>
                <w:rFonts w:ascii="Times New Roman" w:hAnsi="Times New Roman"/>
              </w:rPr>
              <w:t>3</w:t>
            </w:r>
          </w:p>
        </w:tc>
        <w:tc>
          <w:tcPr>
            <w:tcW w:w="720" w:type="dxa"/>
            <w:tcBorders>
              <w:top w:val="nil"/>
            </w:tcBorders>
            <w:vAlign w:val="center"/>
          </w:tcPr>
          <w:p w14:paraId="1BF9F107" w14:textId="77777777" w:rsidR="00833EE6" w:rsidRPr="00C42F3B" w:rsidRDefault="00833EE6" w:rsidP="00AE313B">
            <w:pPr>
              <w:jc w:val="center"/>
              <w:rPr>
                <w:rFonts w:ascii="Times New Roman" w:hAnsi="Times New Roman"/>
              </w:rPr>
            </w:pPr>
            <w:r>
              <w:rPr>
                <w:rFonts w:ascii="Times New Roman" w:hAnsi="Times New Roman"/>
              </w:rPr>
              <w:t>10</w:t>
            </w:r>
          </w:p>
        </w:tc>
        <w:tc>
          <w:tcPr>
            <w:tcW w:w="640" w:type="dxa"/>
            <w:tcBorders>
              <w:top w:val="nil"/>
            </w:tcBorders>
            <w:vAlign w:val="center"/>
          </w:tcPr>
          <w:p w14:paraId="5EA06884" w14:textId="77777777" w:rsidR="00833EE6" w:rsidRPr="00C42F3B" w:rsidRDefault="00833EE6" w:rsidP="00AE313B">
            <w:pPr>
              <w:jc w:val="center"/>
              <w:rPr>
                <w:rFonts w:ascii="Times New Roman" w:hAnsi="Times New Roman"/>
              </w:rPr>
            </w:pPr>
            <w:r>
              <w:rPr>
                <w:rFonts w:ascii="Times New Roman" w:hAnsi="Times New Roman"/>
              </w:rPr>
              <w:t>15</w:t>
            </w:r>
          </w:p>
        </w:tc>
      </w:tr>
      <w:tr w:rsidR="00833EE6" w:rsidRPr="00C42F3B" w14:paraId="2B7C5ADF" w14:textId="77777777" w:rsidTr="00AE313B">
        <w:tc>
          <w:tcPr>
            <w:tcW w:w="1345" w:type="dxa"/>
            <w:tcBorders>
              <w:top w:val="nil"/>
            </w:tcBorders>
          </w:tcPr>
          <w:p w14:paraId="213A84AD" w14:textId="77777777" w:rsidR="00833EE6" w:rsidRPr="00CC49B8" w:rsidRDefault="00833EE6" w:rsidP="00AE313B">
            <w:pPr>
              <w:spacing w:before="120" w:after="120"/>
              <w:ind w:left="630"/>
            </w:pPr>
          </w:p>
        </w:tc>
        <w:tc>
          <w:tcPr>
            <w:tcW w:w="4230" w:type="dxa"/>
            <w:tcBorders>
              <w:top w:val="nil"/>
            </w:tcBorders>
          </w:tcPr>
          <w:p w14:paraId="5D009F1D"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w:t>
            </w:r>
          </w:p>
        </w:tc>
        <w:tc>
          <w:tcPr>
            <w:tcW w:w="810" w:type="dxa"/>
            <w:tcBorders>
              <w:top w:val="nil"/>
            </w:tcBorders>
            <w:vAlign w:val="center"/>
          </w:tcPr>
          <w:p w14:paraId="7BE4F333"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1952D94D"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1A67167F" w14:textId="77777777" w:rsidR="00833EE6" w:rsidRPr="00C42F3B" w:rsidRDefault="00833EE6" w:rsidP="00AE313B">
            <w:pPr>
              <w:jc w:val="center"/>
              <w:rPr>
                <w:rFonts w:ascii="Times New Roman" w:hAnsi="Times New Roman"/>
              </w:rPr>
            </w:pPr>
            <w:r>
              <w:rPr>
                <w:rFonts w:ascii="Times New Roman" w:hAnsi="Times New Roman"/>
              </w:rPr>
              <w:t>3</w:t>
            </w:r>
          </w:p>
        </w:tc>
        <w:tc>
          <w:tcPr>
            <w:tcW w:w="720" w:type="dxa"/>
            <w:tcBorders>
              <w:top w:val="nil"/>
            </w:tcBorders>
            <w:vAlign w:val="center"/>
          </w:tcPr>
          <w:p w14:paraId="7FD6D076"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tcBorders>
            <w:vAlign w:val="center"/>
          </w:tcPr>
          <w:p w14:paraId="6F084643"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2C57E832" w14:textId="77777777" w:rsidTr="00AE313B">
        <w:tc>
          <w:tcPr>
            <w:tcW w:w="1345" w:type="dxa"/>
            <w:tcBorders>
              <w:top w:val="nil"/>
            </w:tcBorders>
          </w:tcPr>
          <w:p w14:paraId="5CB6F174" w14:textId="77777777" w:rsidR="00833EE6" w:rsidRPr="00CC49B8" w:rsidRDefault="00833EE6" w:rsidP="00AE313B">
            <w:pPr>
              <w:spacing w:before="120" w:after="120"/>
              <w:ind w:left="630"/>
            </w:pPr>
          </w:p>
        </w:tc>
        <w:tc>
          <w:tcPr>
            <w:tcW w:w="4230" w:type="dxa"/>
            <w:tcBorders>
              <w:top w:val="nil"/>
            </w:tcBorders>
          </w:tcPr>
          <w:p w14:paraId="7159E42D"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Services or Technology Company</w:t>
            </w:r>
          </w:p>
        </w:tc>
        <w:tc>
          <w:tcPr>
            <w:tcW w:w="810" w:type="dxa"/>
            <w:tcBorders>
              <w:top w:val="nil"/>
            </w:tcBorders>
            <w:vAlign w:val="center"/>
          </w:tcPr>
          <w:p w14:paraId="209387EA"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56D1CF55"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4A0BD9FA"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43B62D74"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3EFA889E" w14:textId="77777777" w:rsidR="00833EE6" w:rsidRPr="00C42F3B" w:rsidRDefault="00833EE6" w:rsidP="00AE313B">
            <w:pPr>
              <w:jc w:val="center"/>
              <w:rPr>
                <w:rFonts w:ascii="Times New Roman" w:hAnsi="Times New Roman"/>
              </w:rPr>
            </w:pPr>
            <w:r>
              <w:rPr>
                <w:rFonts w:ascii="Times New Roman" w:hAnsi="Times New Roman"/>
              </w:rPr>
              <w:t>11</w:t>
            </w:r>
          </w:p>
        </w:tc>
      </w:tr>
      <w:tr w:rsidR="00833EE6" w:rsidRPr="00C42F3B" w14:paraId="204C5C4C" w14:textId="77777777" w:rsidTr="00AE313B">
        <w:tc>
          <w:tcPr>
            <w:tcW w:w="1345" w:type="dxa"/>
            <w:tcBorders>
              <w:top w:val="nil"/>
            </w:tcBorders>
          </w:tcPr>
          <w:p w14:paraId="437394FD" w14:textId="77777777" w:rsidR="00833EE6" w:rsidRPr="00CC49B8" w:rsidRDefault="00833EE6" w:rsidP="00AE313B">
            <w:pPr>
              <w:spacing w:before="120" w:after="120"/>
              <w:ind w:left="630"/>
            </w:pPr>
          </w:p>
        </w:tc>
        <w:tc>
          <w:tcPr>
            <w:tcW w:w="4230" w:type="dxa"/>
            <w:tcBorders>
              <w:top w:val="nil"/>
            </w:tcBorders>
          </w:tcPr>
          <w:p w14:paraId="44278B0C"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3C0E1CBB"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047115D1"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015EAB47"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27DD66AF" w14:textId="77777777" w:rsidR="00833EE6" w:rsidRPr="00C42F3B" w:rsidRDefault="00833EE6" w:rsidP="00AE313B">
            <w:pPr>
              <w:jc w:val="center"/>
              <w:rPr>
                <w:rFonts w:ascii="Times New Roman" w:hAnsi="Times New Roman"/>
              </w:rPr>
            </w:pPr>
            <w:r>
              <w:rPr>
                <w:rFonts w:ascii="Times New Roman" w:hAnsi="Times New Roman"/>
              </w:rPr>
              <w:t>5</w:t>
            </w:r>
          </w:p>
        </w:tc>
        <w:tc>
          <w:tcPr>
            <w:tcW w:w="640" w:type="dxa"/>
            <w:tcBorders>
              <w:top w:val="nil"/>
            </w:tcBorders>
            <w:vAlign w:val="center"/>
          </w:tcPr>
          <w:p w14:paraId="73B921A3" w14:textId="77777777" w:rsidR="00833EE6" w:rsidRPr="00C42F3B" w:rsidRDefault="00833EE6" w:rsidP="00AE313B">
            <w:pPr>
              <w:jc w:val="center"/>
              <w:rPr>
                <w:rFonts w:ascii="Times New Roman" w:hAnsi="Times New Roman"/>
              </w:rPr>
            </w:pPr>
            <w:r>
              <w:rPr>
                <w:rFonts w:ascii="Times New Roman" w:hAnsi="Times New Roman"/>
              </w:rPr>
              <w:t>10</w:t>
            </w:r>
          </w:p>
        </w:tc>
      </w:tr>
      <w:tr w:rsidR="00833EE6" w:rsidRPr="00C42F3B" w14:paraId="6C474835" w14:textId="77777777" w:rsidTr="00AE313B">
        <w:tc>
          <w:tcPr>
            <w:tcW w:w="1345" w:type="dxa"/>
            <w:tcBorders>
              <w:top w:val="nil"/>
              <w:bottom w:val="single" w:sz="4" w:space="0" w:color="auto"/>
            </w:tcBorders>
          </w:tcPr>
          <w:p w14:paraId="2C7D8509" w14:textId="77777777" w:rsidR="00833EE6" w:rsidRPr="00CC49B8" w:rsidRDefault="00833EE6" w:rsidP="00AE313B">
            <w:pPr>
              <w:spacing w:before="120" w:after="120"/>
              <w:ind w:left="630"/>
            </w:pPr>
          </w:p>
        </w:tc>
        <w:tc>
          <w:tcPr>
            <w:tcW w:w="4230" w:type="dxa"/>
            <w:tcBorders>
              <w:top w:val="nil"/>
              <w:bottom w:val="single" w:sz="4" w:space="0" w:color="auto"/>
            </w:tcBorders>
          </w:tcPr>
          <w:p w14:paraId="6665714D"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w:t>
            </w:r>
          </w:p>
        </w:tc>
        <w:tc>
          <w:tcPr>
            <w:tcW w:w="810" w:type="dxa"/>
            <w:tcBorders>
              <w:top w:val="nil"/>
              <w:bottom w:val="single" w:sz="4" w:space="0" w:color="auto"/>
            </w:tcBorders>
            <w:vAlign w:val="center"/>
          </w:tcPr>
          <w:p w14:paraId="5CB8784E"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bottom w:val="single" w:sz="4" w:space="0" w:color="auto"/>
            </w:tcBorders>
            <w:shd w:val="clear" w:color="auto" w:fill="auto"/>
            <w:vAlign w:val="center"/>
          </w:tcPr>
          <w:p w14:paraId="2BEC204E"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bottom w:val="single" w:sz="4" w:space="0" w:color="auto"/>
            </w:tcBorders>
            <w:shd w:val="clear" w:color="auto" w:fill="auto"/>
            <w:vAlign w:val="center"/>
          </w:tcPr>
          <w:p w14:paraId="1CA00D41"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432943F0"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bottom w:val="single" w:sz="4" w:space="0" w:color="auto"/>
            </w:tcBorders>
            <w:vAlign w:val="center"/>
          </w:tcPr>
          <w:p w14:paraId="21203969"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6A6BFD" w14:paraId="050F5CE8" w14:textId="77777777" w:rsidTr="00AE313B">
        <w:tc>
          <w:tcPr>
            <w:tcW w:w="5575" w:type="dxa"/>
            <w:gridSpan w:val="2"/>
            <w:tcBorders>
              <w:top w:val="single" w:sz="4" w:space="0" w:color="auto"/>
            </w:tcBorders>
          </w:tcPr>
          <w:p w14:paraId="05AA1C02" w14:textId="77777777" w:rsidR="00833EE6" w:rsidRPr="006E0B40" w:rsidRDefault="00833EE6" w:rsidP="00AE313B">
            <w:pPr>
              <w:spacing w:before="120" w:after="120"/>
              <w:ind w:left="630"/>
              <w:rPr>
                <w:rFonts w:ascii="Times New Roman" w:hAnsi="Times New Roman"/>
                <w:b/>
                <w:bCs/>
              </w:rPr>
            </w:pPr>
            <w:r w:rsidRPr="006E0B40">
              <w:rPr>
                <w:rFonts w:ascii="Times New Roman" w:hAnsi="Times New Roman"/>
                <w:b/>
                <w:bCs/>
              </w:rPr>
              <w:t>Wholesale Electric Market</w:t>
            </w:r>
          </w:p>
        </w:tc>
        <w:tc>
          <w:tcPr>
            <w:tcW w:w="810" w:type="dxa"/>
            <w:tcBorders>
              <w:top w:val="single" w:sz="4" w:space="0" w:color="auto"/>
            </w:tcBorders>
            <w:vAlign w:val="center"/>
          </w:tcPr>
          <w:p w14:paraId="6A012ADA" w14:textId="77777777" w:rsidR="00833EE6" w:rsidRPr="006E0B40" w:rsidRDefault="00833EE6" w:rsidP="00AE313B">
            <w:pPr>
              <w:jc w:val="center"/>
              <w:rPr>
                <w:rFonts w:ascii="Times New Roman" w:hAnsi="Times New Roman"/>
                <w:b/>
                <w:bCs/>
              </w:rPr>
            </w:pPr>
            <w:r>
              <w:rPr>
                <w:rFonts w:ascii="Times New Roman" w:hAnsi="Times New Roman"/>
                <w:b/>
                <w:bCs/>
              </w:rPr>
              <w:t>20</w:t>
            </w:r>
          </w:p>
        </w:tc>
        <w:tc>
          <w:tcPr>
            <w:tcW w:w="810" w:type="dxa"/>
            <w:tcBorders>
              <w:top w:val="single" w:sz="4" w:space="0" w:color="auto"/>
            </w:tcBorders>
            <w:shd w:val="clear" w:color="auto" w:fill="auto"/>
            <w:vAlign w:val="center"/>
          </w:tcPr>
          <w:p w14:paraId="49D5DAE4" w14:textId="32667293" w:rsidR="00833EE6" w:rsidRPr="006E0B40" w:rsidRDefault="00833EE6" w:rsidP="00AE313B">
            <w:pPr>
              <w:jc w:val="center"/>
              <w:rPr>
                <w:rFonts w:ascii="Times New Roman" w:hAnsi="Times New Roman"/>
                <w:b/>
                <w:bCs/>
              </w:rPr>
            </w:pPr>
            <w:r>
              <w:rPr>
                <w:rFonts w:ascii="Times New Roman" w:hAnsi="Times New Roman"/>
                <w:b/>
                <w:bCs/>
              </w:rPr>
              <w:t>2</w:t>
            </w:r>
            <w:r w:rsidR="006375E6">
              <w:rPr>
                <w:rFonts w:ascii="Times New Roman" w:hAnsi="Times New Roman"/>
                <w:b/>
                <w:bCs/>
              </w:rPr>
              <w:t>5</w:t>
            </w:r>
          </w:p>
        </w:tc>
        <w:tc>
          <w:tcPr>
            <w:tcW w:w="810" w:type="dxa"/>
            <w:tcBorders>
              <w:top w:val="single" w:sz="4" w:space="0" w:color="auto"/>
            </w:tcBorders>
            <w:shd w:val="clear" w:color="auto" w:fill="auto"/>
            <w:vAlign w:val="center"/>
          </w:tcPr>
          <w:p w14:paraId="2C3B33AC" w14:textId="77777777" w:rsidR="00833EE6" w:rsidRPr="006E0B40" w:rsidRDefault="00833EE6" w:rsidP="00AE313B">
            <w:pPr>
              <w:jc w:val="center"/>
              <w:rPr>
                <w:rFonts w:ascii="Times New Roman" w:hAnsi="Times New Roman"/>
                <w:b/>
                <w:bCs/>
              </w:rPr>
            </w:pPr>
            <w:r>
              <w:rPr>
                <w:rFonts w:ascii="Times New Roman" w:hAnsi="Times New Roman"/>
                <w:b/>
                <w:bCs/>
              </w:rPr>
              <w:t>3</w:t>
            </w:r>
          </w:p>
        </w:tc>
        <w:tc>
          <w:tcPr>
            <w:tcW w:w="720" w:type="dxa"/>
            <w:tcBorders>
              <w:top w:val="single" w:sz="4" w:space="0" w:color="auto"/>
            </w:tcBorders>
            <w:vAlign w:val="center"/>
          </w:tcPr>
          <w:p w14:paraId="763A14F7" w14:textId="77777777" w:rsidR="00833EE6" w:rsidRPr="006E0B40" w:rsidRDefault="00833EE6" w:rsidP="00AE313B">
            <w:pPr>
              <w:jc w:val="center"/>
              <w:rPr>
                <w:rFonts w:ascii="Times New Roman" w:hAnsi="Times New Roman"/>
                <w:b/>
                <w:bCs/>
              </w:rPr>
            </w:pPr>
            <w:r>
              <w:rPr>
                <w:rFonts w:ascii="Times New Roman" w:hAnsi="Times New Roman"/>
                <w:b/>
                <w:bCs/>
              </w:rPr>
              <w:t>37</w:t>
            </w:r>
          </w:p>
        </w:tc>
        <w:tc>
          <w:tcPr>
            <w:tcW w:w="640" w:type="dxa"/>
            <w:tcBorders>
              <w:top w:val="single" w:sz="4" w:space="0" w:color="auto"/>
            </w:tcBorders>
            <w:vAlign w:val="center"/>
          </w:tcPr>
          <w:p w14:paraId="2D432C83" w14:textId="77777777" w:rsidR="00833EE6" w:rsidRPr="006E0B40" w:rsidRDefault="00833EE6" w:rsidP="00AE313B">
            <w:pPr>
              <w:jc w:val="center"/>
              <w:rPr>
                <w:rFonts w:ascii="Times New Roman" w:hAnsi="Times New Roman"/>
                <w:b/>
                <w:bCs/>
              </w:rPr>
            </w:pPr>
            <w:r>
              <w:rPr>
                <w:rFonts w:ascii="Times New Roman" w:hAnsi="Times New Roman"/>
                <w:b/>
                <w:bCs/>
              </w:rPr>
              <w:t>85</w:t>
            </w:r>
          </w:p>
        </w:tc>
      </w:tr>
      <w:tr w:rsidR="00833EE6" w:rsidRPr="00C42F3B" w14:paraId="5D939AE9" w14:textId="77777777" w:rsidTr="00AE313B">
        <w:tc>
          <w:tcPr>
            <w:tcW w:w="1345" w:type="dxa"/>
            <w:tcBorders>
              <w:top w:val="nil"/>
            </w:tcBorders>
          </w:tcPr>
          <w:p w14:paraId="396BF66A" w14:textId="77777777" w:rsidR="00833EE6" w:rsidRPr="00CC49B8" w:rsidRDefault="00833EE6" w:rsidP="00AE313B">
            <w:pPr>
              <w:spacing w:before="120" w:after="120"/>
              <w:ind w:left="630"/>
            </w:pPr>
          </w:p>
        </w:tc>
        <w:tc>
          <w:tcPr>
            <w:tcW w:w="4230" w:type="dxa"/>
            <w:tcBorders>
              <w:top w:val="nil"/>
            </w:tcBorders>
          </w:tcPr>
          <w:p w14:paraId="7DD91AF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Transmission Company</w:t>
            </w:r>
          </w:p>
        </w:tc>
        <w:tc>
          <w:tcPr>
            <w:tcW w:w="810" w:type="dxa"/>
            <w:tcBorders>
              <w:top w:val="nil"/>
            </w:tcBorders>
            <w:vAlign w:val="center"/>
          </w:tcPr>
          <w:p w14:paraId="0CEB98F9"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45584107" w14:textId="77777777" w:rsidR="00833EE6" w:rsidRPr="00C42F3B" w:rsidRDefault="00833EE6" w:rsidP="00AE313B">
            <w:pPr>
              <w:jc w:val="center"/>
              <w:rPr>
                <w:rFonts w:ascii="Times New Roman" w:hAnsi="Times New Roman"/>
              </w:rPr>
            </w:pPr>
            <w:r>
              <w:rPr>
                <w:rFonts w:ascii="Times New Roman" w:hAnsi="Times New Roman"/>
              </w:rPr>
              <w:t>6</w:t>
            </w:r>
          </w:p>
        </w:tc>
        <w:tc>
          <w:tcPr>
            <w:tcW w:w="810" w:type="dxa"/>
            <w:tcBorders>
              <w:top w:val="nil"/>
            </w:tcBorders>
            <w:shd w:val="clear" w:color="auto" w:fill="auto"/>
            <w:vAlign w:val="center"/>
          </w:tcPr>
          <w:p w14:paraId="65C388B3"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19602F18"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tcBorders>
            <w:vAlign w:val="center"/>
          </w:tcPr>
          <w:p w14:paraId="19FB6D0F" w14:textId="77777777" w:rsidR="00833EE6" w:rsidRPr="00C42F3B" w:rsidRDefault="00833EE6" w:rsidP="00AE313B">
            <w:pPr>
              <w:jc w:val="center"/>
              <w:rPr>
                <w:rFonts w:ascii="Times New Roman" w:hAnsi="Times New Roman"/>
              </w:rPr>
            </w:pPr>
            <w:r>
              <w:rPr>
                <w:rFonts w:ascii="Times New Roman" w:hAnsi="Times New Roman"/>
              </w:rPr>
              <w:t>16</w:t>
            </w:r>
          </w:p>
        </w:tc>
      </w:tr>
      <w:tr w:rsidR="00833EE6" w:rsidRPr="00C42F3B" w14:paraId="23ADB1E5" w14:textId="77777777" w:rsidTr="00AE313B">
        <w:tc>
          <w:tcPr>
            <w:tcW w:w="1345" w:type="dxa"/>
            <w:tcBorders>
              <w:top w:val="nil"/>
            </w:tcBorders>
          </w:tcPr>
          <w:p w14:paraId="02AABAE9" w14:textId="77777777" w:rsidR="00833EE6" w:rsidRPr="00CC49B8" w:rsidRDefault="00833EE6" w:rsidP="00AE313B">
            <w:pPr>
              <w:spacing w:before="120" w:after="120"/>
              <w:ind w:left="630"/>
            </w:pPr>
          </w:p>
        </w:tc>
        <w:tc>
          <w:tcPr>
            <w:tcW w:w="4230" w:type="dxa"/>
            <w:tcBorders>
              <w:top w:val="nil"/>
            </w:tcBorders>
          </w:tcPr>
          <w:p w14:paraId="6AD11D16"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Generator</w:t>
            </w:r>
          </w:p>
        </w:tc>
        <w:tc>
          <w:tcPr>
            <w:tcW w:w="810" w:type="dxa"/>
            <w:tcBorders>
              <w:top w:val="nil"/>
            </w:tcBorders>
            <w:vAlign w:val="center"/>
          </w:tcPr>
          <w:p w14:paraId="7355C7C8"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3CDE3F10"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352628F2"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13FDA77B" w14:textId="77777777" w:rsidR="00833EE6" w:rsidRPr="00C42F3B" w:rsidRDefault="00833EE6" w:rsidP="00AE313B">
            <w:pPr>
              <w:jc w:val="center"/>
              <w:rPr>
                <w:rFonts w:ascii="Times New Roman" w:hAnsi="Times New Roman"/>
              </w:rPr>
            </w:pPr>
            <w:r>
              <w:rPr>
                <w:rFonts w:ascii="Times New Roman" w:hAnsi="Times New Roman"/>
              </w:rPr>
              <w:t>8</w:t>
            </w:r>
          </w:p>
        </w:tc>
        <w:tc>
          <w:tcPr>
            <w:tcW w:w="640" w:type="dxa"/>
            <w:tcBorders>
              <w:top w:val="nil"/>
            </w:tcBorders>
            <w:vAlign w:val="center"/>
          </w:tcPr>
          <w:p w14:paraId="050ECBD1" w14:textId="77777777" w:rsidR="00833EE6" w:rsidRPr="00C42F3B" w:rsidRDefault="00833EE6" w:rsidP="00AE313B">
            <w:pPr>
              <w:jc w:val="center"/>
              <w:rPr>
                <w:rFonts w:ascii="Times New Roman" w:hAnsi="Times New Roman"/>
              </w:rPr>
            </w:pPr>
            <w:r>
              <w:rPr>
                <w:rFonts w:ascii="Times New Roman" w:hAnsi="Times New Roman"/>
              </w:rPr>
              <w:t>17</w:t>
            </w:r>
          </w:p>
        </w:tc>
      </w:tr>
      <w:tr w:rsidR="00833EE6" w:rsidRPr="00C42F3B" w14:paraId="3B377923" w14:textId="77777777" w:rsidTr="00AE313B">
        <w:tc>
          <w:tcPr>
            <w:tcW w:w="1345" w:type="dxa"/>
            <w:tcBorders>
              <w:top w:val="nil"/>
            </w:tcBorders>
          </w:tcPr>
          <w:p w14:paraId="598E7508" w14:textId="77777777" w:rsidR="00833EE6" w:rsidRPr="00CC49B8" w:rsidRDefault="00833EE6" w:rsidP="00AE313B">
            <w:pPr>
              <w:spacing w:before="120" w:after="120"/>
              <w:ind w:left="630"/>
            </w:pPr>
          </w:p>
        </w:tc>
        <w:tc>
          <w:tcPr>
            <w:tcW w:w="4230" w:type="dxa"/>
            <w:tcBorders>
              <w:top w:val="nil"/>
            </w:tcBorders>
          </w:tcPr>
          <w:p w14:paraId="492CA1C0"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Distributor/Load Serving Entity</w:t>
            </w:r>
          </w:p>
        </w:tc>
        <w:tc>
          <w:tcPr>
            <w:tcW w:w="810" w:type="dxa"/>
            <w:tcBorders>
              <w:top w:val="nil"/>
            </w:tcBorders>
            <w:vAlign w:val="center"/>
          </w:tcPr>
          <w:p w14:paraId="50462787"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2E674BA6"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tcBorders>
            <w:shd w:val="clear" w:color="auto" w:fill="auto"/>
            <w:vAlign w:val="center"/>
          </w:tcPr>
          <w:p w14:paraId="4BCDDE78" w14:textId="77777777" w:rsidR="00833EE6" w:rsidRPr="00C42F3B" w:rsidRDefault="00833EE6" w:rsidP="00AE313B">
            <w:pPr>
              <w:jc w:val="center"/>
              <w:rPr>
                <w:rFonts w:ascii="Times New Roman" w:hAnsi="Times New Roman"/>
              </w:rPr>
            </w:pPr>
            <w:r>
              <w:rPr>
                <w:rFonts w:ascii="Times New Roman" w:hAnsi="Times New Roman"/>
              </w:rPr>
              <w:t>1</w:t>
            </w:r>
          </w:p>
        </w:tc>
        <w:tc>
          <w:tcPr>
            <w:tcW w:w="720" w:type="dxa"/>
            <w:tcBorders>
              <w:top w:val="nil"/>
            </w:tcBorders>
            <w:vAlign w:val="center"/>
          </w:tcPr>
          <w:p w14:paraId="33DC8028"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tcBorders>
            <w:vAlign w:val="center"/>
          </w:tcPr>
          <w:p w14:paraId="2D2D3ADA" w14:textId="77777777" w:rsidR="00833EE6" w:rsidRPr="00C42F3B" w:rsidRDefault="00833EE6" w:rsidP="00AE313B">
            <w:pPr>
              <w:jc w:val="center"/>
              <w:rPr>
                <w:rFonts w:ascii="Times New Roman" w:hAnsi="Times New Roman"/>
              </w:rPr>
            </w:pPr>
            <w:r>
              <w:rPr>
                <w:rFonts w:ascii="Times New Roman" w:hAnsi="Times New Roman"/>
              </w:rPr>
              <w:t>14</w:t>
            </w:r>
          </w:p>
        </w:tc>
      </w:tr>
      <w:tr w:rsidR="00833EE6" w:rsidRPr="00C42F3B" w14:paraId="33C72FD4" w14:textId="77777777" w:rsidTr="00AE313B">
        <w:tc>
          <w:tcPr>
            <w:tcW w:w="1345" w:type="dxa"/>
            <w:tcBorders>
              <w:top w:val="nil"/>
            </w:tcBorders>
          </w:tcPr>
          <w:p w14:paraId="5A2F198B" w14:textId="77777777" w:rsidR="00833EE6" w:rsidRPr="00CC49B8" w:rsidRDefault="00833EE6" w:rsidP="00AE313B">
            <w:pPr>
              <w:spacing w:before="120" w:after="120"/>
              <w:ind w:left="630"/>
            </w:pPr>
          </w:p>
        </w:tc>
        <w:tc>
          <w:tcPr>
            <w:tcW w:w="4230" w:type="dxa"/>
            <w:tcBorders>
              <w:top w:val="nil"/>
            </w:tcBorders>
          </w:tcPr>
          <w:p w14:paraId="5BF3BD90"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w:t>
            </w:r>
          </w:p>
        </w:tc>
        <w:tc>
          <w:tcPr>
            <w:tcW w:w="810" w:type="dxa"/>
            <w:tcBorders>
              <w:top w:val="nil"/>
            </w:tcBorders>
            <w:vAlign w:val="center"/>
          </w:tcPr>
          <w:p w14:paraId="30BC35E0"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3F6B8FD1"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1C791CAB"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6D4D9A7E"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tcBorders>
            <w:vAlign w:val="center"/>
          </w:tcPr>
          <w:p w14:paraId="552CD3D3"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3D27EC81" w14:textId="77777777" w:rsidTr="00AE313B">
        <w:tc>
          <w:tcPr>
            <w:tcW w:w="1345" w:type="dxa"/>
            <w:tcBorders>
              <w:top w:val="nil"/>
            </w:tcBorders>
          </w:tcPr>
          <w:p w14:paraId="7B829A40" w14:textId="77777777" w:rsidR="00833EE6" w:rsidRPr="00CC49B8" w:rsidRDefault="00833EE6" w:rsidP="00AE313B">
            <w:pPr>
              <w:spacing w:before="120" w:after="120"/>
              <w:ind w:left="630"/>
            </w:pPr>
          </w:p>
        </w:tc>
        <w:tc>
          <w:tcPr>
            <w:tcW w:w="4230" w:type="dxa"/>
            <w:tcBorders>
              <w:top w:val="nil"/>
            </w:tcBorders>
          </w:tcPr>
          <w:p w14:paraId="5C6478F7"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IGO and Planners</w:t>
            </w:r>
          </w:p>
        </w:tc>
        <w:tc>
          <w:tcPr>
            <w:tcW w:w="810" w:type="dxa"/>
            <w:tcBorders>
              <w:top w:val="nil"/>
            </w:tcBorders>
            <w:vAlign w:val="center"/>
          </w:tcPr>
          <w:p w14:paraId="15819558"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274AFCE1"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02D40827"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1B496D6D" w14:textId="77777777" w:rsidR="00833EE6" w:rsidRPr="00C42F3B" w:rsidRDefault="00833EE6" w:rsidP="00AE313B">
            <w:pPr>
              <w:jc w:val="center"/>
              <w:rPr>
                <w:rFonts w:ascii="Times New Roman" w:hAnsi="Times New Roman"/>
              </w:rPr>
            </w:pPr>
            <w:r>
              <w:rPr>
                <w:rFonts w:ascii="Times New Roman" w:hAnsi="Times New Roman"/>
              </w:rPr>
              <w:t>6</w:t>
            </w:r>
          </w:p>
        </w:tc>
        <w:tc>
          <w:tcPr>
            <w:tcW w:w="640" w:type="dxa"/>
            <w:tcBorders>
              <w:top w:val="nil"/>
            </w:tcBorders>
            <w:vAlign w:val="center"/>
          </w:tcPr>
          <w:p w14:paraId="6AF7BD59"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36EB5E44" w14:textId="77777777" w:rsidTr="00AE313B">
        <w:tc>
          <w:tcPr>
            <w:tcW w:w="1345" w:type="dxa"/>
            <w:tcBorders>
              <w:top w:val="nil"/>
            </w:tcBorders>
          </w:tcPr>
          <w:p w14:paraId="3FA8DD5E" w14:textId="77777777" w:rsidR="00833EE6" w:rsidRPr="00CC49B8" w:rsidRDefault="00833EE6" w:rsidP="00AE313B">
            <w:pPr>
              <w:spacing w:before="120" w:after="120"/>
              <w:ind w:left="630"/>
            </w:pPr>
          </w:p>
        </w:tc>
        <w:tc>
          <w:tcPr>
            <w:tcW w:w="4230" w:type="dxa"/>
            <w:tcBorders>
              <w:top w:val="nil"/>
            </w:tcBorders>
          </w:tcPr>
          <w:p w14:paraId="4C412415"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Marketer/Broker</w:t>
            </w:r>
          </w:p>
        </w:tc>
        <w:tc>
          <w:tcPr>
            <w:tcW w:w="810" w:type="dxa"/>
            <w:tcBorders>
              <w:top w:val="nil"/>
            </w:tcBorders>
            <w:vAlign w:val="center"/>
          </w:tcPr>
          <w:p w14:paraId="7A1217A9"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2322AD07"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04549820"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3C5CA80A"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49A76C1D" w14:textId="77777777" w:rsidR="00833EE6" w:rsidRPr="00C42F3B" w:rsidRDefault="00833EE6" w:rsidP="00AE313B">
            <w:pPr>
              <w:jc w:val="center"/>
              <w:rPr>
                <w:rFonts w:ascii="Times New Roman" w:hAnsi="Times New Roman"/>
              </w:rPr>
            </w:pPr>
            <w:r>
              <w:rPr>
                <w:rFonts w:ascii="Times New Roman" w:hAnsi="Times New Roman"/>
              </w:rPr>
              <w:t>8</w:t>
            </w:r>
          </w:p>
        </w:tc>
      </w:tr>
      <w:tr w:rsidR="00833EE6" w:rsidRPr="00C42F3B" w14:paraId="3763B614" w14:textId="77777777" w:rsidTr="00AE313B">
        <w:tc>
          <w:tcPr>
            <w:tcW w:w="1345" w:type="dxa"/>
            <w:tcBorders>
              <w:top w:val="nil"/>
            </w:tcBorders>
          </w:tcPr>
          <w:p w14:paraId="7E8C2659" w14:textId="77777777" w:rsidR="00833EE6" w:rsidRPr="00CC49B8" w:rsidRDefault="00833EE6" w:rsidP="00AE313B">
            <w:pPr>
              <w:spacing w:before="120" w:after="120"/>
              <w:ind w:left="630"/>
            </w:pPr>
          </w:p>
        </w:tc>
        <w:tc>
          <w:tcPr>
            <w:tcW w:w="4230" w:type="dxa"/>
            <w:tcBorders>
              <w:top w:val="nil"/>
            </w:tcBorders>
          </w:tcPr>
          <w:p w14:paraId="61A827C1"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Technology or Service Company</w:t>
            </w:r>
          </w:p>
        </w:tc>
        <w:tc>
          <w:tcPr>
            <w:tcW w:w="810" w:type="dxa"/>
            <w:tcBorders>
              <w:top w:val="nil"/>
            </w:tcBorders>
            <w:vAlign w:val="center"/>
          </w:tcPr>
          <w:p w14:paraId="0B0A0809" w14:textId="77777777" w:rsidR="00833EE6" w:rsidRPr="00C42F3B" w:rsidRDefault="00833EE6" w:rsidP="00AE313B">
            <w:pPr>
              <w:jc w:val="center"/>
              <w:rPr>
                <w:rFonts w:ascii="Times New Roman" w:hAnsi="Times New Roman"/>
              </w:rPr>
            </w:pPr>
            <w:r>
              <w:rPr>
                <w:rFonts w:ascii="Times New Roman" w:hAnsi="Times New Roman"/>
              </w:rPr>
              <w:t>4</w:t>
            </w:r>
          </w:p>
        </w:tc>
        <w:tc>
          <w:tcPr>
            <w:tcW w:w="810" w:type="dxa"/>
            <w:tcBorders>
              <w:top w:val="nil"/>
            </w:tcBorders>
            <w:shd w:val="clear" w:color="auto" w:fill="auto"/>
            <w:vAlign w:val="center"/>
          </w:tcPr>
          <w:p w14:paraId="1AE2EA7C"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0E4A46C8"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528A0ED1"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15674F8E"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04722107" w14:textId="77777777" w:rsidTr="00AE313B">
        <w:tc>
          <w:tcPr>
            <w:tcW w:w="1345" w:type="dxa"/>
            <w:tcBorders>
              <w:top w:val="nil"/>
              <w:bottom w:val="single" w:sz="4" w:space="0" w:color="auto"/>
            </w:tcBorders>
          </w:tcPr>
          <w:p w14:paraId="074CFFA6" w14:textId="77777777" w:rsidR="00833EE6" w:rsidRPr="00CC49B8" w:rsidRDefault="00833EE6" w:rsidP="00AE313B">
            <w:pPr>
              <w:spacing w:before="120" w:after="120"/>
              <w:ind w:left="630"/>
            </w:pPr>
          </w:p>
        </w:tc>
        <w:tc>
          <w:tcPr>
            <w:tcW w:w="4230" w:type="dxa"/>
            <w:tcBorders>
              <w:top w:val="nil"/>
              <w:bottom w:val="single" w:sz="4" w:space="0" w:color="auto"/>
            </w:tcBorders>
          </w:tcPr>
          <w:p w14:paraId="2FF849BD"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6331A79B"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bottom w:val="single" w:sz="4" w:space="0" w:color="auto"/>
            </w:tcBorders>
            <w:shd w:val="clear" w:color="auto" w:fill="auto"/>
            <w:vAlign w:val="center"/>
          </w:tcPr>
          <w:p w14:paraId="02F7DE3F" w14:textId="38652550" w:rsidR="00833EE6" w:rsidRPr="00C42F3B" w:rsidRDefault="006375E6" w:rsidP="00AE313B">
            <w:pPr>
              <w:jc w:val="center"/>
              <w:rPr>
                <w:rFonts w:ascii="Times New Roman" w:hAnsi="Times New Roman"/>
              </w:rPr>
            </w:pPr>
            <w:r>
              <w:rPr>
                <w:rFonts w:ascii="Times New Roman" w:hAnsi="Times New Roman"/>
              </w:rPr>
              <w:t>1</w:t>
            </w:r>
          </w:p>
        </w:tc>
        <w:tc>
          <w:tcPr>
            <w:tcW w:w="810" w:type="dxa"/>
            <w:tcBorders>
              <w:top w:val="nil"/>
              <w:bottom w:val="single" w:sz="4" w:space="0" w:color="auto"/>
            </w:tcBorders>
            <w:shd w:val="clear" w:color="auto" w:fill="auto"/>
            <w:vAlign w:val="center"/>
          </w:tcPr>
          <w:p w14:paraId="7A15D0CE"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31F85857" w14:textId="77777777" w:rsidR="00833EE6" w:rsidRPr="00C42F3B" w:rsidRDefault="00833EE6" w:rsidP="00AE313B">
            <w:pPr>
              <w:jc w:val="center"/>
              <w:rPr>
                <w:rFonts w:ascii="Times New Roman" w:hAnsi="Times New Roman"/>
              </w:rPr>
            </w:pPr>
            <w:r>
              <w:rPr>
                <w:rFonts w:ascii="Times New Roman" w:hAnsi="Times New Roman"/>
              </w:rPr>
              <w:t>2</w:t>
            </w:r>
          </w:p>
        </w:tc>
        <w:tc>
          <w:tcPr>
            <w:tcW w:w="640" w:type="dxa"/>
            <w:tcBorders>
              <w:top w:val="nil"/>
              <w:bottom w:val="single" w:sz="4" w:space="0" w:color="auto"/>
            </w:tcBorders>
            <w:vAlign w:val="center"/>
          </w:tcPr>
          <w:p w14:paraId="1F61C292"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6A6BFD" w14:paraId="3BE8D230" w14:textId="77777777" w:rsidTr="00AE313B">
        <w:tc>
          <w:tcPr>
            <w:tcW w:w="5575" w:type="dxa"/>
            <w:gridSpan w:val="2"/>
            <w:tcBorders>
              <w:top w:val="single" w:sz="4" w:space="0" w:color="auto"/>
            </w:tcBorders>
          </w:tcPr>
          <w:p w14:paraId="2969AFAF" w14:textId="77777777" w:rsidR="00833EE6" w:rsidRPr="006E0B40" w:rsidRDefault="00833EE6" w:rsidP="00AE313B">
            <w:pPr>
              <w:spacing w:before="120" w:after="120"/>
              <w:ind w:left="630"/>
              <w:rPr>
                <w:rFonts w:ascii="Times New Roman" w:hAnsi="Times New Roman"/>
                <w:b/>
                <w:bCs/>
              </w:rPr>
            </w:pPr>
            <w:r w:rsidRPr="006E0B40">
              <w:rPr>
                <w:rFonts w:ascii="Times New Roman" w:hAnsi="Times New Roman"/>
                <w:b/>
                <w:bCs/>
              </w:rPr>
              <w:t xml:space="preserve">Retail Energy Markets </w:t>
            </w:r>
          </w:p>
        </w:tc>
        <w:tc>
          <w:tcPr>
            <w:tcW w:w="810" w:type="dxa"/>
            <w:tcBorders>
              <w:top w:val="single" w:sz="4" w:space="0" w:color="auto"/>
            </w:tcBorders>
            <w:vAlign w:val="center"/>
          </w:tcPr>
          <w:p w14:paraId="56859182" w14:textId="77777777" w:rsidR="00833EE6" w:rsidRPr="006E0B40" w:rsidRDefault="00833EE6" w:rsidP="00AE313B">
            <w:pPr>
              <w:jc w:val="center"/>
              <w:rPr>
                <w:rFonts w:ascii="Times New Roman" w:hAnsi="Times New Roman"/>
                <w:b/>
                <w:bCs/>
              </w:rPr>
            </w:pPr>
            <w:r>
              <w:rPr>
                <w:rFonts w:ascii="Times New Roman" w:hAnsi="Times New Roman"/>
                <w:b/>
                <w:bCs/>
              </w:rPr>
              <w:t>8</w:t>
            </w:r>
          </w:p>
        </w:tc>
        <w:tc>
          <w:tcPr>
            <w:tcW w:w="810" w:type="dxa"/>
            <w:tcBorders>
              <w:top w:val="single" w:sz="4" w:space="0" w:color="auto"/>
            </w:tcBorders>
            <w:shd w:val="clear" w:color="auto" w:fill="auto"/>
            <w:vAlign w:val="center"/>
          </w:tcPr>
          <w:p w14:paraId="5D2C0643" w14:textId="77777777" w:rsidR="00833EE6" w:rsidRPr="006E0B40" w:rsidRDefault="00833EE6" w:rsidP="00AE313B">
            <w:pPr>
              <w:jc w:val="center"/>
              <w:rPr>
                <w:rFonts w:ascii="Times New Roman" w:hAnsi="Times New Roman"/>
                <w:b/>
                <w:bCs/>
              </w:rPr>
            </w:pPr>
            <w:r>
              <w:rPr>
                <w:rFonts w:ascii="Times New Roman" w:hAnsi="Times New Roman"/>
                <w:b/>
                <w:bCs/>
              </w:rPr>
              <w:t>13</w:t>
            </w:r>
          </w:p>
        </w:tc>
        <w:tc>
          <w:tcPr>
            <w:tcW w:w="810" w:type="dxa"/>
            <w:tcBorders>
              <w:top w:val="single" w:sz="4" w:space="0" w:color="auto"/>
            </w:tcBorders>
            <w:shd w:val="clear" w:color="auto" w:fill="auto"/>
            <w:vAlign w:val="center"/>
          </w:tcPr>
          <w:p w14:paraId="7CF9109A" w14:textId="77777777" w:rsidR="00833EE6" w:rsidRPr="006E0B40" w:rsidRDefault="00833EE6" w:rsidP="00AE313B">
            <w:pPr>
              <w:jc w:val="center"/>
              <w:rPr>
                <w:rFonts w:ascii="Times New Roman" w:hAnsi="Times New Roman"/>
                <w:b/>
                <w:bCs/>
              </w:rPr>
            </w:pPr>
            <w:r>
              <w:rPr>
                <w:rFonts w:ascii="Times New Roman" w:hAnsi="Times New Roman"/>
                <w:b/>
                <w:bCs/>
              </w:rPr>
              <w:t>2</w:t>
            </w:r>
          </w:p>
        </w:tc>
        <w:tc>
          <w:tcPr>
            <w:tcW w:w="720" w:type="dxa"/>
            <w:tcBorders>
              <w:top w:val="single" w:sz="4" w:space="0" w:color="auto"/>
            </w:tcBorders>
            <w:vAlign w:val="center"/>
          </w:tcPr>
          <w:p w14:paraId="79FEE318" w14:textId="77777777" w:rsidR="00833EE6" w:rsidRPr="006E0B40" w:rsidRDefault="00833EE6" w:rsidP="00AE313B">
            <w:pPr>
              <w:jc w:val="center"/>
              <w:rPr>
                <w:rFonts w:ascii="Times New Roman" w:hAnsi="Times New Roman"/>
                <w:b/>
                <w:bCs/>
              </w:rPr>
            </w:pPr>
            <w:r>
              <w:rPr>
                <w:rFonts w:ascii="Times New Roman" w:hAnsi="Times New Roman"/>
                <w:b/>
                <w:bCs/>
              </w:rPr>
              <w:t>12</w:t>
            </w:r>
          </w:p>
        </w:tc>
        <w:tc>
          <w:tcPr>
            <w:tcW w:w="640" w:type="dxa"/>
            <w:tcBorders>
              <w:top w:val="single" w:sz="4" w:space="0" w:color="auto"/>
            </w:tcBorders>
            <w:vAlign w:val="center"/>
          </w:tcPr>
          <w:p w14:paraId="425B195D" w14:textId="77777777" w:rsidR="00833EE6" w:rsidRPr="006E0B40" w:rsidRDefault="00833EE6" w:rsidP="00AE313B">
            <w:pPr>
              <w:jc w:val="center"/>
              <w:rPr>
                <w:rFonts w:ascii="Times New Roman" w:hAnsi="Times New Roman"/>
                <w:b/>
                <w:bCs/>
              </w:rPr>
            </w:pPr>
            <w:r>
              <w:rPr>
                <w:rFonts w:ascii="Times New Roman" w:hAnsi="Times New Roman"/>
                <w:b/>
                <w:bCs/>
              </w:rPr>
              <w:t>35</w:t>
            </w:r>
          </w:p>
        </w:tc>
      </w:tr>
      <w:tr w:rsidR="00833EE6" w:rsidRPr="00C42F3B" w14:paraId="591F0784" w14:textId="77777777" w:rsidTr="00AE313B">
        <w:tc>
          <w:tcPr>
            <w:tcW w:w="1345" w:type="dxa"/>
            <w:tcBorders>
              <w:top w:val="nil"/>
            </w:tcBorders>
          </w:tcPr>
          <w:p w14:paraId="6DD44743" w14:textId="77777777" w:rsidR="00833EE6" w:rsidRPr="00CC49B8" w:rsidRDefault="00833EE6" w:rsidP="00AE313B">
            <w:pPr>
              <w:spacing w:before="120" w:after="120"/>
              <w:ind w:left="630"/>
            </w:pPr>
          </w:p>
        </w:tc>
        <w:tc>
          <w:tcPr>
            <w:tcW w:w="4230" w:type="dxa"/>
            <w:tcBorders>
              <w:top w:val="nil"/>
            </w:tcBorders>
          </w:tcPr>
          <w:p w14:paraId="03BECEA7"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Service Provider/Supplier</w:t>
            </w:r>
          </w:p>
        </w:tc>
        <w:tc>
          <w:tcPr>
            <w:tcW w:w="810" w:type="dxa"/>
            <w:tcBorders>
              <w:top w:val="nil"/>
            </w:tcBorders>
            <w:vAlign w:val="center"/>
          </w:tcPr>
          <w:p w14:paraId="4A0A9324"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12BBA7F1" w14:textId="77777777" w:rsidR="00833EE6" w:rsidRPr="00C42F3B" w:rsidRDefault="00833EE6" w:rsidP="00AE313B">
            <w:pPr>
              <w:jc w:val="center"/>
              <w:rPr>
                <w:rFonts w:ascii="Times New Roman" w:hAnsi="Times New Roman"/>
              </w:rPr>
            </w:pPr>
            <w:r>
              <w:rPr>
                <w:rFonts w:ascii="Times New Roman" w:hAnsi="Times New Roman"/>
              </w:rPr>
              <w:t>3</w:t>
            </w:r>
          </w:p>
        </w:tc>
        <w:tc>
          <w:tcPr>
            <w:tcW w:w="810" w:type="dxa"/>
            <w:tcBorders>
              <w:top w:val="nil"/>
            </w:tcBorders>
            <w:shd w:val="clear" w:color="auto" w:fill="auto"/>
            <w:vAlign w:val="center"/>
          </w:tcPr>
          <w:p w14:paraId="4426968D"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176A7C70"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tcBorders>
            <w:vAlign w:val="center"/>
          </w:tcPr>
          <w:p w14:paraId="6B3486AA" w14:textId="77777777" w:rsidR="00833EE6" w:rsidRPr="00C42F3B" w:rsidRDefault="00833EE6" w:rsidP="00AE313B">
            <w:pPr>
              <w:jc w:val="center"/>
              <w:rPr>
                <w:rFonts w:ascii="Times New Roman" w:hAnsi="Times New Roman"/>
              </w:rPr>
            </w:pPr>
            <w:r>
              <w:rPr>
                <w:rFonts w:ascii="Times New Roman" w:hAnsi="Times New Roman"/>
              </w:rPr>
              <w:t>9</w:t>
            </w:r>
          </w:p>
        </w:tc>
      </w:tr>
      <w:tr w:rsidR="00833EE6" w:rsidRPr="00C42F3B" w14:paraId="53E4E143" w14:textId="77777777" w:rsidTr="00AE313B">
        <w:tc>
          <w:tcPr>
            <w:tcW w:w="1345" w:type="dxa"/>
            <w:tcBorders>
              <w:top w:val="nil"/>
            </w:tcBorders>
          </w:tcPr>
          <w:p w14:paraId="16703231" w14:textId="77777777" w:rsidR="00833EE6" w:rsidRPr="00CC49B8" w:rsidRDefault="00833EE6" w:rsidP="00AE313B">
            <w:pPr>
              <w:spacing w:before="120" w:after="120"/>
              <w:ind w:left="630"/>
            </w:pPr>
          </w:p>
        </w:tc>
        <w:tc>
          <w:tcPr>
            <w:tcW w:w="4230" w:type="dxa"/>
            <w:tcBorders>
              <w:top w:val="nil"/>
            </w:tcBorders>
          </w:tcPr>
          <w:p w14:paraId="6942301B"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End User/Public Agency</w:t>
            </w:r>
          </w:p>
        </w:tc>
        <w:tc>
          <w:tcPr>
            <w:tcW w:w="810" w:type="dxa"/>
            <w:tcBorders>
              <w:top w:val="nil"/>
            </w:tcBorders>
            <w:vAlign w:val="center"/>
          </w:tcPr>
          <w:p w14:paraId="2B3C5F64"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4624422A"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780B1FFE"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5DD75233" w14:textId="77777777" w:rsidR="00833EE6" w:rsidRPr="00C42F3B" w:rsidRDefault="00833EE6" w:rsidP="00AE313B">
            <w:pPr>
              <w:jc w:val="center"/>
              <w:rPr>
                <w:rFonts w:ascii="Times New Roman" w:hAnsi="Times New Roman"/>
              </w:rPr>
            </w:pPr>
            <w:r>
              <w:rPr>
                <w:rFonts w:ascii="Times New Roman" w:hAnsi="Times New Roman"/>
              </w:rPr>
              <w:t>0</w:t>
            </w:r>
          </w:p>
        </w:tc>
        <w:tc>
          <w:tcPr>
            <w:tcW w:w="640" w:type="dxa"/>
            <w:tcBorders>
              <w:top w:val="nil"/>
            </w:tcBorders>
            <w:vAlign w:val="center"/>
          </w:tcPr>
          <w:p w14:paraId="28796358" w14:textId="77777777" w:rsidR="00833EE6" w:rsidRPr="00C42F3B" w:rsidRDefault="00833EE6" w:rsidP="00AE313B">
            <w:pPr>
              <w:jc w:val="center"/>
              <w:rPr>
                <w:rFonts w:ascii="Times New Roman" w:hAnsi="Times New Roman"/>
              </w:rPr>
            </w:pPr>
            <w:r>
              <w:rPr>
                <w:rFonts w:ascii="Times New Roman" w:hAnsi="Times New Roman"/>
              </w:rPr>
              <w:t>1</w:t>
            </w:r>
          </w:p>
        </w:tc>
      </w:tr>
      <w:tr w:rsidR="00833EE6" w:rsidRPr="00C42F3B" w14:paraId="31F005B9" w14:textId="77777777" w:rsidTr="00AE313B">
        <w:tc>
          <w:tcPr>
            <w:tcW w:w="1345" w:type="dxa"/>
            <w:tcBorders>
              <w:top w:val="nil"/>
            </w:tcBorders>
          </w:tcPr>
          <w:p w14:paraId="0EA2AD52" w14:textId="77777777" w:rsidR="00833EE6" w:rsidRPr="00CC49B8" w:rsidRDefault="00833EE6" w:rsidP="00AE313B">
            <w:pPr>
              <w:spacing w:before="120" w:after="120"/>
              <w:ind w:left="630"/>
            </w:pPr>
          </w:p>
        </w:tc>
        <w:tc>
          <w:tcPr>
            <w:tcW w:w="4230" w:type="dxa"/>
            <w:tcBorders>
              <w:top w:val="nil"/>
            </w:tcBorders>
          </w:tcPr>
          <w:p w14:paraId="11DFDE6F"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Gas Market Company</w:t>
            </w:r>
          </w:p>
        </w:tc>
        <w:tc>
          <w:tcPr>
            <w:tcW w:w="810" w:type="dxa"/>
            <w:tcBorders>
              <w:top w:val="nil"/>
            </w:tcBorders>
            <w:vAlign w:val="center"/>
          </w:tcPr>
          <w:p w14:paraId="54651247"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447B1259" w14:textId="77777777" w:rsidR="00833EE6" w:rsidRPr="00C42F3B" w:rsidRDefault="00833EE6" w:rsidP="00AE313B">
            <w:pPr>
              <w:jc w:val="center"/>
              <w:rPr>
                <w:rFonts w:ascii="Times New Roman" w:hAnsi="Times New Roman"/>
              </w:rPr>
            </w:pPr>
            <w:r>
              <w:rPr>
                <w:rFonts w:ascii="Times New Roman" w:hAnsi="Times New Roman"/>
              </w:rPr>
              <w:t>2</w:t>
            </w:r>
          </w:p>
        </w:tc>
        <w:tc>
          <w:tcPr>
            <w:tcW w:w="810" w:type="dxa"/>
            <w:tcBorders>
              <w:top w:val="nil"/>
            </w:tcBorders>
            <w:shd w:val="clear" w:color="auto" w:fill="auto"/>
            <w:vAlign w:val="center"/>
          </w:tcPr>
          <w:p w14:paraId="407BB108"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tcBorders>
            <w:vAlign w:val="center"/>
          </w:tcPr>
          <w:p w14:paraId="64434B6F" w14:textId="77777777" w:rsidR="00833EE6" w:rsidRPr="00C42F3B" w:rsidRDefault="00833EE6" w:rsidP="00AE313B">
            <w:pPr>
              <w:jc w:val="center"/>
              <w:rPr>
                <w:rFonts w:ascii="Times New Roman" w:hAnsi="Times New Roman"/>
              </w:rPr>
            </w:pPr>
            <w:r>
              <w:rPr>
                <w:rFonts w:ascii="Times New Roman" w:hAnsi="Times New Roman"/>
              </w:rPr>
              <w:t>1</w:t>
            </w:r>
          </w:p>
        </w:tc>
        <w:tc>
          <w:tcPr>
            <w:tcW w:w="640" w:type="dxa"/>
            <w:tcBorders>
              <w:top w:val="nil"/>
            </w:tcBorders>
            <w:vAlign w:val="center"/>
          </w:tcPr>
          <w:p w14:paraId="04B1BEC4" w14:textId="77777777" w:rsidR="00833EE6" w:rsidRPr="00C42F3B" w:rsidRDefault="00833EE6" w:rsidP="00AE313B">
            <w:pPr>
              <w:jc w:val="center"/>
              <w:rPr>
                <w:rFonts w:ascii="Times New Roman" w:hAnsi="Times New Roman"/>
              </w:rPr>
            </w:pPr>
            <w:r>
              <w:rPr>
                <w:rFonts w:ascii="Times New Roman" w:hAnsi="Times New Roman"/>
              </w:rPr>
              <w:t>3</w:t>
            </w:r>
          </w:p>
        </w:tc>
      </w:tr>
      <w:tr w:rsidR="00833EE6" w:rsidRPr="00C42F3B" w14:paraId="7D8BFF13" w14:textId="77777777" w:rsidTr="00AE313B">
        <w:tc>
          <w:tcPr>
            <w:tcW w:w="1345" w:type="dxa"/>
            <w:tcBorders>
              <w:top w:val="nil"/>
            </w:tcBorders>
          </w:tcPr>
          <w:p w14:paraId="60185D9A" w14:textId="77777777" w:rsidR="00833EE6" w:rsidRPr="00CC49B8" w:rsidRDefault="00833EE6" w:rsidP="00AE313B">
            <w:pPr>
              <w:spacing w:before="120" w:after="120"/>
              <w:ind w:left="630"/>
            </w:pPr>
          </w:p>
        </w:tc>
        <w:tc>
          <w:tcPr>
            <w:tcW w:w="4230" w:type="dxa"/>
            <w:tcBorders>
              <w:top w:val="nil"/>
            </w:tcBorders>
          </w:tcPr>
          <w:p w14:paraId="21CBBD28"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Retail Electric Utility</w:t>
            </w:r>
          </w:p>
        </w:tc>
        <w:tc>
          <w:tcPr>
            <w:tcW w:w="810" w:type="dxa"/>
            <w:tcBorders>
              <w:top w:val="nil"/>
            </w:tcBorders>
            <w:vAlign w:val="center"/>
          </w:tcPr>
          <w:p w14:paraId="202463B3" w14:textId="77777777" w:rsidR="00833EE6" w:rsidRPr="00C42F3B" w:rsidRDefault="00833EE6" w:rsidP="00AE313B">
            <w:pPr>
              <w:jc w:val="center"/>
              <w:rPr>
                <w:rFonts w:ascii="Times New Roman" w:hAnsi="Times New Roman"/>
              </w:rPr>
            </w:pPr>
            <w:r>
              <w:rPr>
                <w:rFonts w:ascii="Times New Roman" w:hAnsi="Times New Roman"/>
              </w:rPr>
              <w:t>1</w:t>
            </w:r>
          </w:p>
        </w:tc>
        <w:tc>
          <w:tcPr>
            <w:tcW w:w="810" w:type="dxa"/>
            <w:tcBorders>
              <w:top w:val="nil"/>
            </w:tcBorders>
            <w:shd w:val="clear" w:color="auto" w:fill="auto"/>
            <w:vAlign w:val="center"/>
          </w:tcPr>
          <w:p w14:paraId="2F119E66" w14:textId="77777777" w:rsidR="00833EE6" w:rsidRPr="00C42F3B" w:rsidRDefault="00833EE6" w:rsidP="00AE313B">
            <w:pPr>
              <w:jc w:val="center"/>
              <w:rPr>
                <w:rFonts w:ascii="Times New Roman" w:hAnsi="Times New Roman"/>
              </w:rPr>
            </w:pPr>
            <w:r>
              <w:rPr>
                <w:rFonts w:ascii="Times New Roman" w:hAnsi="Times New Roman"/>
              </w:rPr>
              <w:t>0</w:t>
            </w:r>
          </w:p>
        </w:tc>
        <w:tc>
          <w:tcPr>
            <w:tcW w:w="810" w:type="dxa"/>
            <w:tcBorders>
              <w:top w:val="nil"/>
            </w:tcBorders>
            <w:shd w:val="clear" w:color="auto" w:fill="auto"/>
            <w:vAlign w:val="center"/>
          </w:tcPr>
          <w:p w14:paraId="51F676C3" w14:textId="77777777" w:rsidR="00833EE6" w:rsidRPr="00C42F3B" w:rsidRDefault="00833EE6" w:rsidP="00AE313B">
            <w:pPr>
              <w:jc w:val="center"/>
              <w:rPr>
                <w:rFonts w:ascii="Times New Roman" w:hAnsi="Times New Roman"/>
              </w:rPr>
            </w:pPr>
            <w:r>
              <w:rPr>
                <w:rFonts w:ascii="Times New Roman" w:hAnsi="Times New Roman"/>
              </w:rPr>
              <w:t>2</w:t>
            </w:r>
          </w:p>
        </w:tc>
        <w:tc>
          <w:tcPr>
            <w:tcW w:w="720" w:type="dxa"/>
            <w:tcBorders>
              <w:top w:val="nil"/>
            </w:tcBorders>
            <w:vAlign w:val="center"/>
          </w:tcPr>
          <w:p w14:paraId="7736EA28" w14:textId="77777777" w:rsidR="00833EE6" w:rsidRPr="00C42F3B" w:rsidRDefault="00833EE6" w:rsidP="00AE313B">
            <w:pPr>
              <w:jc w:val="center"/>
              <w:rPr>
                <w:rFonts w:ascii="Times New Roman" w:hAnsi="Times New Roman"/>
              </w:rPr>
            </w:pPr>
            <w:r>
              <w:rPr>
                <w:rFonts w:ascii="Times New Roman" w:hAnsi="Times New Roman"/>
              </w:rPr>
              <w:t>3</w:t>
            </w:r>
          </w:p>
        </w:tc>
        <w:tc>
          <w:tcPr>
            <w:tcW w:w="640" w:type="dxa"/>
            <w:tcBorders>
              <w:top w:val="nil"/>
            </w:tcBorders>
            <w:vAlign w:val="center"/>
          </w:tcPr>
          <w:p w14:paraId="10C20023" w14:textId="77777777" w:rsidR="00833EE6" w:rsidRPr="00C42F3B" w:rsidRDefault="00833EE6" w:rsidP="00AE313B">
            <w:pPr>
              <w:jc w:val="center"/>
              <w:rPr>
                <w:rFonts w:ascii="Times New Roman" w:hAnsi="Times New Roman"/>
              </w:rPr>
            </w:pPr>
            <w:r>
              <w:rPr>
                <w:rFonts w:ascii="Times New Roman" w:hAnsi="Times New Roman"/>
              </w:rPr>
              <w:t>6</w:t>
            </w:r>
          </w:p>
        </w:tc>
      </w:tr>
      <w:tr w:rsidR="00833EE6" w:rsidRPr="00C42F3B" w14:paraId="3D0B6D0D" w14:textId="77777777" w:rsidTr="00AE313B">
        <w:tc>
          <w:tcPr>
            <w:tcW w:w="1345" w:type="dxa"/>
            <w:tcBorders>
              <w:top w:val="nil"/>
              <w:bottom w:val="single" w:sz="4" w:space="0" w:color="auto"/>
            </w:tcBorders>
          </w:tcPr>
          <w:p w14:paraId="7EC57D3A" w14:textId="77777777" w:rsidR="00833EE6" w:rsidRPr="00CC49B8" w:rsidRDefault="00833EE6" w:rsidP="00AE313B">
            <w:pPr>
              <w:spacing w:before="120" w:after="120"/>
              <w:ind w:left="630"/>
            </w:pPr>
          </w:p>
        </w:tc>
        <w:tc>
          <w:tcPr>
            <w:tcW w:w="4230" w:type="dxa"/>
            <w:tcBorders>
              <w:top w:val="nil"/>
              <w:bottom w:val="single" w:sz="4" w:space="0" w:color="auto"/>
            </w:tcBorders>
          </w:tcPr>
          <w:p w14:paraId="796207B0" w14:textId="77777777" w:rsidR="00833EE6" w:rsidRPr="00C42F3B" w:rsidRDefault="00833EE6" w:rsidP="00AE313B">
            <w:pPr>
              <w:spacing w:before="120" w:after="120"/>
              <w:ind w:left="267"/>
              <w:rPr>
                <w:rFonts w:ascii="Times New Roman" w:hAnsi="Times New Roman"/>
              </w:rPr>
            </w:pPr>
            <w:r w:rsidRPr="00C42F3B">
              <w:rPr>
                <w:rFonts w:ascii="Times New Roman" w:hAnsi="Times New Roman"/>
              </w:rPr>
              <w:t>Other Participant</w:t>
            </w:r>
          </w:p>
        </w:tc>
        <w:tc>
          <w:tcPr>
            <w:tcW w:w="810" w:type="dxa"/>
            <w:tcBorders>
              <w:top w:val="nil"/>
              <w:bottom w:val="single" w:sz="4" w:space="0" w:color="auto"/>
            </w:tcBorders>
            <w:vAlign w:val="center"/>
          </w:tcPr>
          <w:p w14:paraId="40CDE140" w14:textId="77777777" w:rsidR="00833EE6" w:rsidRPr="00C42F3B" w:rsidRDefault="00833EE6" w:rsidP="00AE313B">
            <w:pPr>
              <w:jc w:val="center"/>
              <w:rPr>
                <w:rFonts w:ascii="Times New Roman" w:hAnsi="Times New Roman"/>
              </w:rPr>
            </w:pPr>
            <w:r>
              <w:rPr>
                <w:rFonts w:ascii="Times New Roman" w:hAnsi="Times New Roman"/>
              </w:rPr>
              <w:t>5</w:t>
            </w:r>
          </w:p>
        </w:tc>
        <w:tc>
          <w:tcPr>
            <w:tcW w:w="810" w:type="dxa"/>
            <w:tcBorders>
              <w:top w:val="nil"/>
              <w:bottom w:val="single" w:sz="4" w:space="0" w:color="auto"/>
            </w:tcBorders>
            <w:shd w:val="clear" w:color="auto" w:fill="auto"/>
            <w:vAlign w:val="center"/>
          </w:tcPr>
          <w:p w14:paraId="354726E6" w14:textId="77777777" w:rsidR="00833EE6" w:rsidRPr="00C42F3B" w:rsidRDefault="00833EE6" w:rsidP="00AE313B">
            <w:pPr>
              <w:jc w:val="center"/>
              <w:rPr>
                <w:rFonts w:ascii="Times New Roman" w:hAnsi="Times New Roman"/>
              </w:rPr>
            </w:pPr>
            <w:r>
              <w:rPr>
                <w:rFonts w:ascii="Times New Roman" w:hAnsi="Times New Roman"/>
              </w:rPr>
              <w:t>7</w:t>
            </w:r>
          </w:p>
        </w:tc>
        <w:tc>
          <w:tcPr>
            <w:tcW w:w="810" w:type="dxa"/>
            <w:tcBorders>
              <w:top w:val="nil"/>
              <w:bottom w:val="single" w:sz="4" w:space="0" w:color="auto"/>
            </w:tcBorders>
            <w:shd w:val="clear" w:color="auto" w:fill="auto"/>
            <w:vAlign w:val="center"/>
          </w:tcPr>
          <w:p w14:paraId="05AC0672" w14:textId="77777777" w:rsidR="00833EE6" w:rsidRPr="00C42F3B" w:rsidRDefault="00833EE6" w:rsidP="00AE313B">
            <w:pPr>
              <w:jc w:val="center"/>
              <w:rPr>
                <w:rFonts w:ascii="Times New Roman" w:hAnsi="Times New Roman"/>
              </w:rPr>
            </w:pPr>
            <w:r>
              <w:rPr>
                <w:rFonts w:ascii="Times New Roman" w:hAnsi="Times New Roman"/>
              </w:rPr>
              <w:t>0</w:t>
            </w:r>
          </w:p>
        </w:tc>
        <w:tc>
          <w:tcPr>
            <w:tcW w:w="720" w:type="dxa"/>
            <w:tcBorders>
              <w:top w:val="nil"/>
              <w:bottom w:val="single" w:sz="4" w:space="0" w:color="auto"/>
            </w:tcBorders>
            <w:vAlign w:val="center"/>
          </w:tcPr>
          <w:p w14:paraId="3380026E" w14:textId="77777777" w:rsidR="00833EE6" w:rsidRPr="00C42F3B" w:rsidRDefault="00833EE6" w:rsidP="00AE313B">
            <w:pPr>
              <w:jc w:val="center"/>
              <w:rPr>
                <w:rFonts w:ascii="Times New Roman" w:hAnsi="Times New Roman"/>
              </w:rPr>
            </w:pPr>
            <w:r>
              <w:rPr>
                <w:rFonts w:ascii="Times New Roman" w:hAnsi="Times New Roman"/>
              </w:rPr>
              <w:t>4</w:t>
            </w:r>
          </w:p>
        </w:tc>
        <w:tc>
          <w:tcPr>
            <w:tcW w:w="640" w:type="dxa"/>
            <w:tcBorders>
              <w:top w:val="nil"/>
              <w:bottom w:val="single" w:sz="4" w:space="0" w:color="auto"/>
            </w:tcBorders>
            <w:vAlign w:val="center"/>
          </w:tcPr>
          <w:p w14:paraId="50EA0695" w14:textId="77777777" w:rsidR="00833EE6" w:rsidRPr="00C42F3B" w:rsidRDefault="00833EE6" w:rsidP="00AE313B">
            <w:pPr>
              <w:jc w:val="center"/>
              <w:rPr>
                <w:rFonts w:ascii="Times New Roman" w:hAnsi="Times New Roman"/>
              </w:rPr>
            </w:pPr>
            <w:r>
              <w:rPr>
                <w:rFonts w:ascii="Times New Roman" w:hAnsi="Times New Roman"/>
              </w:rPr>
              <w:t>16</w:t>
            </w:r>
          </w:p>
        </w:tc>
      </w:tr>
      <w:tr w:rsidR="00833EE6" w:rsidRPr="00C42F3B" w14:paraId="71D71A95" w14:textId="77777777" w:rsidTr="00AE313B">
        <w:tc>
          <w:tcPr>
            <w:tcW w:w="5575" w:type="dxa"/>
            <w:gridSpan w:val="2"/>
            <w:tcBorders>
              <w:top w:val="single" w:sz="4" w:space="0" w:color="auto"/>
              <w:bottom w:val="single" w:sz="4" w:space="0" w:color="auto"/>
            </w:tcBorders>
          </w:tcPr>
          <w:p w14:paraId="7A636D47" w14:textId="77777777" w:rsidR="00833EE6" w:rsidRPr="00EF4A2B" w:rsidRDefault="00833EE6" w:rsidP="00AE313B">
            <w:pPr>
              <w:spacing w:before="120" w:after="120"/>
              <w:ind w:left="267"/>
              <w:rPr>
                <w:rFonts w:ascii="Times New Roman" w:hAnsi="Times New Roman"/>
                <w:b/>
                <w:bCs/>
              </w:rPr>
            </w:pPr>
            <w:r w:rsidRPr="00EF4A2B">
              <w:rPr>
                <w:rFonts w:ascii="Times New Roman" w:hAnsi="Times New Roman"/>
                <w:b/>
                <w:bCs/>
              </w:rPr>
              <w:t>Unidentified Participants</w:t>
            </w:r>
          </w:p>
        </w:tc>
        <w:tc>
          <w:tcPr>
            <w:tcW w:w="810" w:type="dxa"/>
            <w:tcBorders>
              <w:top w:val="single" w:sz="4" w:space="0" w:color="auto"/>
              <w:bottom w:val="single" w:sz="4" w:space="0" w:color="auto"/>
            </w:tcBorders>
            <w:vAlign w:val="center"/>
          </w:tcPr>
          <w:p w14:paraId="536429AA" w14:textId="77777777" w:rsidR="00833EE6" w:rsidRPr="00EF4A2B" w:rsidRDefault="00833EE6" w:rsidP="00AE313B">
            <w:pPr>
              <w:jc w:val="center"/>
              <w:rPr>
                <w:rFonts w:ascii="Times New Roman" w:hAnsi="Times New Roman"/>
                <w:b/>
                <w:bCs/>
              </w:rPr>
            </w:pPr>
            <w:r>
              <w:rPr>
                <w:rFonts w:ascii="Times New Roman" w:hAnsi="Times New Roman"/>
                <w:b/>
                <w:bCs/>
              </w:rPr>
              <w:t>0</w:t>
            </w:r>
          </w:p>
        </w:tc>
        <w:tc>
          <w:tcPr>
            <w:tcW w:w="810" w:type="dxa"/>
            <w:tcBorders>
              <w:top w:val="single" w:sz="4" w:space="0" w:color="auto"/>
              <w:bottom w:val="single" w:sz="4" w:space="0" w:color="auto"/>
            </w:tcBorders>
            <w:shd w:val="clear" w:color="auto" w:fill="auto"/>
            <w:vAlign w:val="center"/>
          </w:tcPr>
          <w:p w14:paraId="449F35C0" w14:textId="77777777" w:rsidR="00833EE6" w:rsidRPr="00EF4A2B" w:rsidRDefault="00833EE6" w:rsidP="00AE313B">
            <w:pPr>
              <w:jc w:val="center"/>
              <w:rPr>
                <w:rFonts w:ascii="Times New Roman" w:hAnsi="Times New Roman"/>
                <w:b/>
                <w:bCs/>
              </w:rPr>
            </w:pPr>
            <w:r>
              <w:rPr>
                <w:rFonts w:ascii="Times New Roman" w:hAnsi="Times New Roman"/>
                <w:b/>
                <w:bCs/>
              </w:rPr>
              <w:t>0</w:t>
            </w:r>
          </w:p>
        </w:tc>
        <w:tc>
          <w:tcPr>
            <w:tcW w:w="810" w:type="dxa"/>
            <w:tcBorders>
              <w:top w:val="single" w:sz="4" w:space="0" w:color="auto"/>
              <w:bottom w:val="single" w:sz="4" w:space="0" w:color="auto"/>
            </w:tcBorders>
            <w:shd w:val="clear" w:color="auto" w:fill="auto"/>
            <w:vAlign w:val="center"/>
          </w:tcPr>
          <w:p w14:paraId="2ADDDC2B" w14:textId="77777777" w:rsidR="00833EE6" w:rsidRPr="00EF4A2B" w:rsidRDefault="00833EE6" w:rsidP="00AE313B">
            <w:pPr>
              <w:jc w:val="center"/>
              <w:rPr>
                <w:rFonts w:ascii="Times New Roman" w:hAnsi="Times New Roman"/>
                <w:b/>
                <w:bCs/>
              </w:rPr>
            </w:pPr>
            <w:r>
              <w:rPr>
                <w:rFonts w:ascii="Times New Roman" w:hAnsi="Times New Roman"/>
                <w:b/>
                <w:bCs/>
              </w:rPr>
              <w:t>0</w:t>
            </w:r>
          </w:p>
        </w:tc>
        <w:tc>
          <w:tcPr>
            <w:tcW w:w="720" w:type="dxa"/>
            <w:tcBorders>
              <w:top w:val="single" w:sz="4" w:space="0" w:color="auto"/>
              <w:bottom w:val="single" w:sz="4" w:space="0" w:color="auto"/>
            </w:tcBorders>
            <w:vAlign w:val="center"/>
          </w:tcPr>
          <w:p w14:paraId="1C543A29" w14:textId="77777777" w:rsidR="00833EE6" w:rsidRPr="00EF4A2B" w:rsidRDefault="00833EE6" w:rsidP="00AE313B">
            <w:pPr>
              <w:jc w:val="center"/>
              <w:rPr>
                <w:rFonts w:ascii="Times New Roman" w:hAnsi="Times New Roman"/>
                <w:b/>
                <w:bCs/>
              </w:rPr>
            </w:pPr>
            <w:r>
              <w:rPr>
                <w:rFonts w:ascii="Times New Roman" w:hAnsi="Times New Roman"/>
                <w:b/>
                <w:bCs/>
              </w:rPr>
              <w:t>1</w:t>
            </w:r>
          </w:p>
        </w:tc>
        <w:tc>
          <w:tcPr>
            <w:tcW w:w="640" w:type="dxa"/>
            <w:tcBorders>
              <w:top w:val="single" w:sz="4" w:space="0" w:color="auto"/>
              <w:bottom w:val="single" w:sz="4" w:space="0" w:color="auto"/>
            </w:tcBorders>
            <w:vAlign w:val="center"/>
          </w:tcPr>
          <w:p w14:paraId="6647F6E2" w14:textId="77777777" w:rsidR="00833EE6" w:rsidRPr="00EF4A2B" w:rsidRDefault="00833EE6" w:rsidP="00AE313B">
            <w:pPr>
              <w:jc w:val="center"/>
              <w:rPr>
                <w:rFonts w:ascii="Times New Roman" w:hAnsi="Times New Roman"/>
                <w:b/>
                <w:bCs/>
              </w:rPr>
            </w:pPr>
            <w:r>
              <w:rPr>
                <w:rFonts w:ascii="Times New Roman" w:hAnsi="Times New Roman"/>
                <w:b/>
                <w:bCs/>
              </w:rPr>
              <w:t>1</w:t>
            </w:r>
          </w:p>
        </w:tc>
      </w:tr>
    </w:tbl>
    <w:p w14:paraId="4CF26B65" w14:textId="2859DA64" w:rsidR="00833EE6" w:rsidRDefault="00833EE6" w:rsidP="00833EE6">
      <w:pPr>
        <w:rPr>
          <w:b/>
          <w:bCs/>
        </w:rPr>
      </w:pPr>
    </w:p>
    <w:tbl>
      <w:tblPr>
        <w:tblStyle w:val="SurveyTable"/>
        <w:tblW w:w="9365" w:type="dxa"/>
        <w:tblLayout w:type="fixed"/>
        <w:tblLook w:val="04A0" w:firstRow="1" w:lastRow="0" w:firstColumn="1" w:lastColumn="0" w:noHBand="0" w:noVBand="1"/>
      </w:tblPr>
      <w:tblGrid>
        <w:gridCol w:w="715"/>
        <w:gridCol w:w="8650"/>
      </w:tblGrid>
      <w:tr w:rsidR="00246BC6" w:rsidRPr="006A6BFD" w14:paraId="5B26C588" w14:textId="77777777" w:rsidTr="008D589F">
        <w:trPr>
          <w:cnfStyle w:val="100000000000" w:firstRow="1" w:lastRow="0" w:firstColumn="0" w:lastColumn="0" w:oddVBand="0" w:evenVBand="0" w:oddHBand="0" w:evenHBand="0" w:firstRowFirstColumn="0" w:firstRowLastColumn="0" w:lastRowFirstColumn="0" w:lastRowLastColumn="0"/>
          <w:trHeight w:val="876"/>
          <w:tblHeader/>
        </w:trPr>
        <w:tc>
          <w:tcPr>
            <w:tcW w:w="9365" w:type="dxa"/>
            <w:gridSpan w:val="2"/>
            <w:tcBorders>
              <w:top w:val="single" w:sz="4" w:space="0" w:color="auto"/>
            </w:tcBorders>
            <w:vAlign w:val="center"/>
          </w:tcPr>
          <w:p w14:paraId="7547B63A" w14:textId="37F56EA5" w:rsidR="00246BC6" w:rsidRPr="00246BC6" w:rsidRDefault="00246BC6" w:rsidP="00F83564">
            <w:pPr>
              <w:pStyle w:val="ListParagraph"/>
              <w:spacing w:before="120" w:after="240"/>
              <w:ind w:left="360"/>
              <w:rPr>
                <w:rFonts w:ascii="Times New Roman" w:hAnsi="Times New Roman"/>
                <w:b/>
              </w:rPr>
            </w:pPr>
            <w:r>
              <w:rPr>
                <w:rFonts w:ascii="Times New Roman" w:hAnsi="Times New Roman"/>
                <w:b/>
              </w:rPr>
              <w:t>9.</w:t>
            </w:r>
            <w:r w:rsidR="008D589F">
              <w:rPr>
                <w:rFonts w:ascii="Times New Roman" w:hAnsi="Times New Roman"/>
                <w:b/>
              </w:rPr>
              <w:tab/>
              <w:t>Standards that support the implementation of new Digital Technologies</w:t>
            </w:r>
          </w:p>
        </w:tc>
      </w:tr>
      <w:tr w:rsidR="00246BC6" w:rsidRPr="006A6BFD" w14:paraId="2F647793" w14:textId="77777777" w:rsidTr="00F83564">
        <w:trPr>
          <w:trHeight w:val="876"/>
        </w:trPr>
        <w:tc>
          <w:tcPr>
            <w:tcW w:w="9365" w:type="dxa"/>
            <w:gridSpan w:val="2"/>
            <w:tcBorders>
              <w:top w:val="single" w:sz="4" w:space="0" w:color="auto"/>
            </w:tcBorders>
            <w:vAlign w:val="center"/>
          </w:tcPr>
          <w:p w14:paraId="402D2E66" w14:textId="77777777" w:rsidR="00246BC6" w:rsidRPr="006A6BFD" w:rsidRDefault="00246BC6" w:rsidP="00F83564">
            <w:pPr>
              <w:pStyle w:val="ListParagraph"/>
              <w:spacing w:before="120" w:after="240"/>
              <w:ind w:left="360"/>
              <w:rPr>
                <w:rFonts w:ascii="Times New Roman" w:hAnsi="Times New Roman"/>
                <w:b/>
                <w:u w:val="single"/>
              </w:rPr>
            </w:pPr>
            <w:r w:rsidRPr="006A6BFD">
              <w:rPr>
                <w:rFonts w:ascii="Times New Roman" w:hAnsi="Times New Roman"/>
                <w:b/>
                <w:u w:val="single"/>
              </w:rPr>
              <w:t>Responses in Support</w:t>
            </w:r>
          </w:p>
          <w:p w14:paraId="2059C843" w14:textId="77777777" w:rsidR="00246BC6" w:rsidRPr="006A6BFD" w:rsidRDefault="00246BC6" w:rsidP="00F83564">
            <w:pPr>
              <w:pStyle w:val="ListParagraph"/>
              <w:spacing w:before="120" w:after="120"/>
              <w:ind w:left="360"/>
              <w:rPr>
                <w:rFonts w:ascii="Times New Roman" w:hAnsi="Times New Roman"/>
                <w:bCs/>
              </w:rPr>
            </w:pPr>
            <w:r w:rsidRPr="006A6BFD">
              <w:rPr>
                <w:rFonts w:ascii="Times New Roman" w:hAnsi="Times New Roman"/>
                <w:bCs/>
              </w:rPr>
              <w:t>Examples of specific business practices, process or transactions that would benefit from standardization by those supportive of standards development or other activity</w:t>
            </w:r>
          </w:p>
        </w:tc>
      </w:tr>
      <w:tr w:rsidR="00246BC6" w:rsidRPr="006A6BFD" w14:paraId="7797C0BC" w14:textId="77777777" w:rsidTr="00F83564">
        <w:trPr>
          <w:trHeight w:val="504"/>
        </w:trPr>
        <w:tc>
          <w:tcPr>
            <w:tcW w:w="715" w:type="dxa"/>
            <w:vAlign w:val="center"/>
          </w:tcPr>
          <w:p w14:paraId="3C4C15F3"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1.</w:t>
            </w:r>
          </w:p>
        </w:tc>
        <w:tc>
          <w:tcPr>
            <w:tcW w:w="8650" w:type="dxa"/>
          </w:tcPr>
          <w:p w14:paraId="4DF2D30F"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Continue the current efforts to have electronic versions for all Cont</w:t>
            </w:r>
            <w:r>
              <w:rPr>
                <w:rFonts w:ascii="Times New Roman" w:hAnsi="Times New Roman"/>
                <w:bCs/>
              </w:rPr>
              <w:t>r</w:t>
            </w:r>
            <w:r w:rsidRPr="006A6BFD">
              <w:rPr>
                <w:rFonts w:ascii="Times New Roman" w:hAnsi="Times New Roman"/>
                <w:bCs/>
              </w:rPr>
              <w:t>act documents for use by digital ledger technologies and systems.</w:t>
            </w:r>
            <w:r>
              <w:rPr>
                <w:rFonts w:ascii="Times New Roman" w:hAnsi="Times New Roman"/>
                <w:bCs/>
              </w:rPr>
              <w:t xml:space="preserve"> (</w:t>
            </w:r>
            <w:r w:rsidRPr="00527E1E">
              <w:rPr>
                <w:rFonts w:ascii="Times New Roman" w:hAnsi="Times New Roman"/>
                <w:bCs/>
                <w:i/>
                <w:iCs/>
              </w:rPr>
              <w:t>RMQ Other Participant / WEQ End User / WGQ End User</w:t>
            </w:r>
            <w:r>
              <w:rPr>
                <w:rFonts w:ascii="Times New Roman" w:hAnsi="Times New Roman"/>
                <w:bCs/>
              </w:rPr>
              <w:t>)</w:t>
            </w:r>
          </w:p>
        </w:tc>
      </w:tr>
      <w:tr w:rsidR="00246BC6" w:rsidRPr="006A6BFD" w14:paraId="4325AE43" w14:textId="77777777" w:rsidTr="00F83564">
        <w:trPr>
          <w:trHeight w:val="504"/>
        </w:trPr>
        <w:tc>
          <w:tcPr>
            <w:tcW w:w="715" w:type="dxa"/>
            <w:vAlign w:val="center"/>
          </w:tcPr>
          <w:p w14:paraId="13C9E7C8"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2.</w:t>
            </w:r>
          </w:p>
        </w:tc>
        <w:tc>
          <w:tcPr>
            <w:tcW w:w="8650" w:type="dxa"/>
          </w:tcPr>
          <w:p w14:paraId="43CDA452"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Solar forecast and generation normalization</w:t>
            </w:r>
            <w:r>
              <w:rPr>
                <w:rFonts w:ascii="Times New Roman" w:hAnsi="Times New Roman"/>
                <w:bCs/>
              </w:rPr>
              <w:t xml:space="preserve"> (</w:t>
            </w:r>
            <w:r w:rsidRPr="00A7072D">
              <w:rPr>
                <w:rFonts w:ascii="Times New Roman" w:hAnsi="Times New Roman"/>
                <w:bCs/>
                <w:i/>
                <w:iCs/>
              </w:rPr>
              <w:t xml:space="preserve">RMQ Retail Electric Service Provider/Supplier / WEQ Technology </w:t>
            </w:r>
            <w:r>
              <w:rPr>
                <w:rFonts w:ascii="Times New Roman" w:hAnsi="Times New Roman"/>
                <w:bCs/>
                <w:i/>
                <w:iCs/>
              </w:rPr>
              <w:t>or</w:t>
            </w:r>
            <w:r w:rsidRPr="00A7072D">
              <w:rPr>
                <w:rFonts w:ascii="Times New Roman" w:hAnsi="Times New Roman"/>
                <w:bCs/>
                <w:i/>
                <w:iCs/>
              </w:rPr>
              <w:t xml:space="preserve"> Services Company / WGQ Services or Technology Company</w:t>
            </w:r>
            <w:r>
              <w:rPr>
                <w:rFonts w:ascii="Times New Roman" w:hAnsi="Times New Roman"/>
                <w:bCs/>
              </w:rPr>
              <w:t>)</w:t>
            </w:r>
          </w:p>
        </w:tc>
      </w:tr>
      <w:tr w:rsidR="00246BC6" w:rsidRPr="006A6BFD" w14:paraId="66CF7066" w14:textId="77777777" w:rsidTr="00F83564">
        <w:trPr>
          <w:trHeight w:val="360"/>
        </w:trPr>
        <w:tc>
          <w:tcPr>
            <w:tcW w:w="9365" w:type="dxa"/>
            <w:gridSpan w:val="2"/>
            <w:vAlign w:val="center"/>
          </w:tcPr>
          <w:p w14:paraId="179B1D54" w14:textId="77777777" w:rsidR="00246BC6" w:rsidRPr="006A6BFD" w:rsidRDefault="00246BC6" w:rsidP="00F83564">
            <w:pPr>
              <w:pStyle w:val="ListParagraph"/>
              <w:spacing w:before="120" w:after="0"/>
              <w:ind w:left="360"/>
              <w:rPr>
                <w:rFonts w:ascii="Times New Roman" w:hAnsi="Times New Roman"/>
                <w:b/>
                <w:u w:val="single"/>
              </w:rPr>
            </w:pPr>
            <w:r w:rsidRPr="006A6BFD">
              <w:rPr>
                <w:rFonts w:ascii="Times New Roman" w:hAnsi="Times New Roman"/>
                <w:b/>
                <w:u w:val="single"/>
              </w:rPr>
              <w:t>Responses not in Support</w:t>
            </w:r>
          </w:p>
          <w:p w14:paraId="34C0E2F4" w14:textId="77777777" w:rsidR="00246BC6" w:rsidRPr="006A6BFD" w:rsidRDefault="00246BC6" w:rsidP="00F83564">
            <w:pPr>
              <w:spacing w:after="120"/>
              <w:ind w:left="360"/>
              <w:rPr>
                <w:rFonts w:ascii="Times New Roman" w:hAnsi="Times New Roman"/>
                <w:highlight w:val="yellow"/>
              </w:rPr>
            </w:pPr>
            <w:r w:rsidRPr="006A6BFD">
              <w:rPr>
                <w:rFonts w:ascii="Times New Roman" w:hAnsi="Times New Roman"/>
                <w:bCs/>
              </w:rPr>
              <w:t>Detailed information concerning responses by those not supportive of standards development or other activity</w:t>
            </w:r>
          </w:p>
        </w:tc>
      </w:tr>
      <w:tr w:rsidR="00246BC6" w:rsidRPr="00A7072D" w14:paraId="7937F3A8" w14:textId="77777777" w:rsidTr="00F83564">
        <w:trPr>
          <w:trHeight w:val="360"/>
        </w:trPr>
        <w:tc>
          <w:tcPr>
            <w:tcW w:w="9365" w:type="dxa"/>
            <w:gridSpan w:val="2"/>
            <w:vAlign w:val="center"/>
          </w:tcPr>
          <w:p w14:paraId="3F17D704" w14:textId="77777777" w:rsidR="00246BC6" w:rsidRDefault="00246BC6" w:rsidP="00F83564">
            <w:pPr>
              <w:spacing w:before="120" w:after="120"/>
              <w:ind w:left="270" w:right="-144"/>
              <w:rPr>
                <w:rFonts w:ascii="Times New Roman" w:hAnsi="Times New Roman"/>
                <w:bCs/>
              </w:rPr>
            </w:pPr>
            <w:r w:rsidRPr="006A6BFD">
              <w:rPr>
                <w:rFonts w:ascii="Times New Roman" w:hAnsi="Times New Roman"/>
                <w:bCs/>
              </w:rPr>
              <w:t>Standardization in the area is not needed</w:t>
            </w:r>
          </w:p>
          <w:p w14:paraId="10A085C1" w14:textId="77777777" w:rsidR="00246BC6" w:rsidRPr="00A7072D" w:rsidRDefault="00246BC6" w:rsidP="00F83564">
            <w:pPr>
              <w:spacing w:before="120" w:after="120"/>
              <w:ind w:left="270" w:right="-144"/>
              <w:rPr>
                <w:rFonts w:ascii="Times New Roman" w:hAnsi="Times New Roman"/>
                <w:bCs/>
                <w:i/>
                <w:iCs/>
              </w:rPr>
            </w:pPr>
            <w:r w:rsidRPr="00A7072D">
              <w:rPr>
                <w:rFonts w:ascii="Times New Roman" w:hAnsi="Times New Roman"/>
                <w:bCs/>
                <w:i/>
                <w:iCs/>
              </w:rPr>
              <w:t xml:space="preserve">Zero responses </w:t>
            </w:r>
          </w:p>
        </w:tc>
      </w:tr>
      <w:tr w:rsidR="00246BC6" w:rsidRPr="00A7072D" w14:paraId="4FEB9ECF" w14:textId="77777777" w:rsidTr="00F83564">
        <w:trPr>
          <w:trHeight w:val="360"/>
        </w:trPr>
        <w:tc>
          <w:tcPr>
            <w:tcW w:w="9365" w:type="dxa"/>
            <w:gridSpan w:val="2"/>
            <w:vAlign w:val="center"/>
          </w:tcPr>
          <w:p w14:paraId="728B7D39" w14:textId="77777777" w:rsidR="00246BC6" w:rsidRDefault="00246BC6" w:rsidP="00F83564">
            <w:pPr>
              <w:spacing w:before="120" w:after="120"/>
              <w:ind w:left="270" w:right="-144"/>
              <w:rPr>
                <w:rFonts w:ascii="Times New Roman" w:hAnsi="Times New Roman"/>
                <w:bCs/>
              </w:rPr>
            </w:pPr>
            <w:r w:rsidRPr="006A6BFD">
              <w:rPr>
                <w:rFonts w:ascii="Times New Roman" w:hAnsi="Times New Roman"/>
                <w:bCs/>
              </w:rPr>
              <w:t>Standards currently exist that adequately address the area for the energy industry</w:t>
            </w:r>
          </w:p>
          <w:p w14:paraId="6C4FE406" w14:textId="77777777" w:rsidR="00246BC6" w:rsidRPr="00A7072D" w:rsidRDefault="00246BC6" w:rsidP="00F83564">
            <w:pPr>
              <w:spacing w:before="120" w:after="120"/>
              <w:ind w:left="270" w:right="-144"/>
              <w:rPr>
                <w:rFonts w:ascii="Times New Roman" w:hAnsi="Times New Roman"/>
                <w:bCs/>
                <w:i/>
                <w:iCs/>
              </w:rPr>
            </w:pPr>
            <w:r w:rsidRPr="00A7072D">
              <w:rPr>
                <w:rFonts w:ascii="Times New Roman" w:hAnsi="Times New Roman"/>
                <w:bCs/>
                <w:i/>
                <w:iCs/>
              </w:rPr>
              <w:t>One response</w:t>
            </w:r>
          </w:p>
        </w:tc>
      </w:tr>
      <w:tr w:rsidR="00246BC6" w:rsidRPr="00A7072D" w14:paraId="76BD8EC9" w14:textId="77777777" w:rsidTr="00F83564">
        <w:trPr>
          <w:trHeight w:val="360"/>
        </w:trPr>
        <w:tc>
          <w:tcPr>
            <w:tcW w:w="9365" w:type="dxa"/>
            <w:gridSpan w:val="2"/>
            <w:vAlign w:val="center"/>
          </w:tcPr>
          <w:p w14:paraId="1D3842F1" w14:textId="77777777" w:rsidR="00246BC6" w:rsidRDefault="00246BC6" w:rsidP="00F83564">
            <w:pPr>
              <w:spacing w:before="120" w:after="120"/>
              <w:ind w:left="270" w:right="-144"/>
              <w:rPr>
                <w:rFonts w:ascii="Times New Roman" w:hAnsi="Times New Roman"/>
                <w:bCs/>
              </w:rPr>
            </w:pPr>
            <w:r w:rsidRPr="006A6BFD">
              <w:rPr>
                <w:rFonts w:ascii="Times New Roman" w:hAnsi="Times New Roman"/>
                <w:bCs/>
              </w:rPr>
              <w:t>Standards development by NAESB would be inappropriate</w:t>
            </w:r>
          </w:p>
          <w:p w14:paraId="126CE5EE" w14:textId="77777777" w:rsidR="00246BC6" w:rsidRPr="00A7072D" w:rsidRDefault="00246BC6" w:rsidP="00F83564">
            <w:pPr>
              <w:spacing w:before="120" w:after="120"/>
              <w:ind w:left="270" w:right="-144"/>
              <w:rPr>
                <w:rFonts w:ascii="Times New Roman" w:hAnsi="Times New Roman"/>
                <w:bCs/>
                <w:i/>
                <w:iCs/>
              </w:rPr>
            </w:pPr>
            <w:r w:rsidRPr="00A7072D">
              <w:rPr>
                <w:rFonts w:ascii="Times New Roman" w:hAnsi="Times New Roman"/>
                <w:bCs/>
                <w:i/>
                <w:iCs/>
              </w:rPr>
              <w:t>One response with comments</w:t>
            </w:r>
          </w:p>
        </w:tc>
      </w:tr>
      <w:tr w:rsidR="00246BC6" w:rsidRPr="006A6BFD" w14:paraId="48C3E5E2" w14:textId="77777777" w:rsidTr="00F83564">
        <w:trPr>
          <w:trHeight w:val="360"/>
        </w:trPr>
        <w:tc>
          <w:tcPr>
            <w:tcW w:w="715" w:type="dxa"/>
            <w:vAlign w:val="center"/>
          </w:tcPr>
          <w:p w14:paraId="611B9F1E" w14:textId="77777777" w:rsidR="00246BC6" w:rsidRPr="006A6BFD" w:rsidRDefault="00246BC6" w:rsidP="00F83564">
            <w:pPr>
              <w:spacing w:before="120" w:after="120"/>
              <w:ind w:right="-54"/>
              <w:jc w:val="center"/>
              <w:rPr>
                <w:rFonts w:ascii="Times New Roman" w:hAnsi="Times New Roman"/>
                <w:bCs/>
              </w:rPr>
            </w:pPr>
          </w:p>
        </w:tc>
        <w:tc>
          <w:tcPr>
            <w:tcW w:w="8650" w:type="dxa"/>
            <w:vAlign w:val="center"/>
          </w:tcPr>
          <w:p w14:paraId="7BB42387"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How a company digitize should be their own solution</w:t>
            </w:r>
            <w:r>
              <w:rPr>
                <w:rFonts w:ascii="Times New Roman" w:hAnsi="Times New Roman"/>
                <w:bCs/>
              </w:rPr>
              <w:t xml:space="preserve"> (</w:t>
            </w:r>
            <w:r w:rsidRPr="000B5D03">
              <w:rPr>
                <w:rFonts w:ascii="Times New Roman" w:hAnsi="Times New Roman"/>
                <w:bCs/>
                <w:i/>
                <w:iCs/>
              </w:rPr>
              <w:t>RMQ Retail Electric Utility / WGQ End User</w:t>
            </w:r>
            <w:r>
              <w:rPr>
                <w:rFonts w:ascii="Times New Roman" w:hAnsi="Times New Roman"/>
                <w:bCs/>
              </w:rPr>
              <w:t>)</w:t>
            </w:r>
          </w:p>
        </w:tc>
      </w:tr>
      <w:tr w:rsidR="00246BC6" w:rsidRPr="00A7072D" w14:paraId="318C5128" w14:textId="77777777" w:rsidTr="00F83564">
        <w:trPr>
          <w:trHeight w:val="360"/>
        </w:trPr>
        <w:tc>
          <w:tcPr>
            <w:tcW w:w="9365" w:type="dxa"/>
            <w:gridSpan w:val="2"/>
            <w:vAlign w:val="center"/>
          </w:tcPr>
          <w:p w14:paraId="1E56E20D" w14:textId="77777777" w:rsidR="00246BC6" w:rsidRDefault="00246BC6" w:rsidP="00F83564">
            <w:pPr>
              <w:spacing w:before="120" w:after="120"/>
              <w:ind w:left="270" w:right="-144"/>
              <w:rPr>
                <w:rFonts w:ascii="Times New Roman" w:hAnsi="Times New Roman"/>
                <w:bCs/>
              </w:rPr>
            </w:pPr>
            <w:r w:rsidRPr="006A6BFD">
              <w:rPr>
                <w:rFonts w:ascii="Times New Roman" w:hAnsi="Times New Roman"/>
                <w:bCs/>
              </w:rPr>
              <w:t xml:space="preserve">Standards development by NAESB would be inappropriate at this time </w:t>
            </w:r>
          </w:p>
          <w:p w14:paraId="062AC320" w14:textId="77777777" w:rsidR="00246BC6" w:rsidRPr="00A7072D" w:rsidRDefault="00246BC6" w:rsidP="00F83564">
            <w:pPr>
              <w:spacing w:before="120" w:after="120"/>
              <w:ind w:left="270" w:right="-144"/>
              <w:rPr>
                <w:rFonts w:ascii="Times New Roman" w:hAnsi="Times New Roman"/>
                <w:bCs/>
                <w:i/>
                <w:iCs/>
              </w:rPr>
            </w:pPr>
            <w:r w:rsidRPr="00A7072D">
              <w:rPr>
                <w:rFonts w:ascii="Times New Roman" w:hAnsi="Times New Roman"/>
                <w:bCs/>
                <w:i/>
                <w:iCs/>
              </w:rPr>
              <w:t>Zero responses</w:t>
            </w:r>
          </w:p>
        </w:tc>
      </w:tr>
      <w:tr w:rsidR="00246BC6" w:rsidRPr="00A7072D" w14:paraId="46F08CCD" w14:textId="77777777" w:rsidTr="00F83564">
        <w:trPr>
          <w:trHeight w:val="360"/>
        </w:trPr>
        <w:tc>
          <w:tcPr>
            <w:tcW w:w="9365" w:type="dxa"/>
            <w:gridSpan w:val="2"/>
            <w:vAlign w:val="center"/>
          </w:tcPr>
          <w:p w14:paraId="6F123DA6" w14:textId="77777777" w:rsidR="00246BC6" w:rsidRDefault="00246BC6" w:rsidP="008D589F">
            <w:pPr>
              <w:keepNext/>
              <w:keepLines/>
              <w:widowControl w:val="0"/>
              <w:spacing w:before="120" w:after="120"/>
              <w:ind w:left="270" w:right="-144"/>
              <w:rPr>
                <w:rFonts w:ascii="Times New Roman" w:hAnsi="Times New Roman"/>
                <w:bCs/>
              </w:rPr>
            </w:pPr>
            <w:r w:rsidRPr="006A6BFD">
              <w:rPr>
                <w:rFonts w:ascii="Times New Roman" w:hAnsi="Times New Roman"/>
                <w:bCs/>
              </w:rPr>
              <w:lastRenderedPageBreak/>
              <w:t>Other</w:t>
            </w:r>
          </w:p>
          <w:p w14:paraId="29D40C81" w14:textId="77777777" w:rsidR="00246BC6" w:rsidRPr="00A7072D" w:rsidRDefault="00246BC6" w:rsidP="008D589F">
            <w:pPr>
              <w:keepNext/>
              <w:keepLines/>
              <w:widowControl w:val="0"/>
              <w:spacing w:before="120" w:after="120"/>
              <w:ind w:left="270" w:right="-144"/>
              <w:rPr>
                <w:rFonts w:ascii="Times New Roman" w:hAnsi="Times New Roman"/>
                <w:bCs/>
                <w:i/>
                <w:iCs/>
              </w:rPr>
            </w:pPr>
            <w:r>
              <w:rPr>
                <w:rFonts w:ascii="Times New Roman" w:hAnsi="Times New Roman"/>
                <w:bCs/>
                <w:i/>
                <w:iCs/>
              </w:rPr>
              <w:t>Five</w:t>
            </w:r>
            <w:r w:rsidRPr="00A7072D">
              <w:rPr>
                <w:rFonts w:ascii="Times New Roman" w:hAnsi="Times New Roman"/>
                <w:bCs/>
                <w:i/>
                <w:iCs/>
              </w:rPr>
              <w:t xml:space="preserve"> responses</w:t>
            </w:r>
            <w:r>
              <w:rPr>
                <w:rFonts w:ascii="Times New Roman" w:hAnsi="Times New Roman"/>
                <w:bCs/>
                <w:i/>
                <w:iCs/>
              </w:rPr>
              <w:t xml:space="preserve">, four </w:t>
            </w:r>
            <w:r w:rsidRPr="00A7072D">
              <w:rPr>
                <w:rFonts w:ascii="Times New Roman" w:hAnsi="Times New Roman"/>
                <w:bCs/>
                <w:i/>
                <w:iCs/>
              </w:rPr>
              <w:t>comments</w:t>
            </w:r>
          </w:p>
        </w:tc>
      </w:tr>
      <w:tr w:rsidR="00246BC6" w:rsidRPr="006A6BFD" w14:paraId="43F156CB" w14:textId="77777777" w:rsidTr="00F83564">
        <w:trPr>
          <w:trHeight w:val="360"/>
        </w:trPr>
        <w:tc>
          <w:tcPr>
            <w:tcW w:w="715" w:type="dxa"/>
            <w:vAlign w:val="center"/>
          </w:tcPr>
          <w:p w14:paraId="15566972" w14:textId="77777777" w:rsidR="00246BC6" w:rsidRPr="006A6BFD" w:rsidRDefault="00246BC6" w:rsidP="00F83564">
            <w:pPr>
              <w:spacing w:before="120" w:after="120"/>
              <w:ind w:right="-54"/>
              <w:jc w:val="center"/>
              <w:rPr>
                <w:rFonts w:ascii="Times New Roman" w:hAnsi="Times New Roman"/>
                <w:bCs/>
              </w:rPr>
            </w:pPr>
          </w:p>
        </w:tc>
        <w:tc>
          <w:tcPr>
            <w:tcW w:w="8650" w:type="dxa"/>
            <w:vAlign w:val="center"/>
          </w:tcPr>
          <w:p w14:paraId="2F17ED24" w14:textId="77777777" w:rsidR="00246BC6" w:rsidRPr="006A6BFD" w:rsidRDefault="00246BC6" w:rsidP="008D589F">
            <w:pPr>
              <w:keepNext/>
              <w:keepLines/>
              <w:widowControl w:val="0"/>
              <w:spacing w:before="120" w:after="120"/>
              <w:ind w:left="270" w:right="-144"/>
              <w:rPr>
                <w:rFonts w:ascii="Times New Roman" w:hAnsi="Times New Roman"/>
                <w:bCs/>
              </w:rPr>
            </w:pPr>
            <w:r w:rsidRPr="006A6BFD">
              <w:rPr>
                <w:rFonts w:ascii="Times New Roman" w:hAnsi="Times New Roman"/>
                <w:bCs/>
              </w:rPr>
              <w:t>Not clear what type of standardization NAESB proposes.</w:t>
            </w:r>
            <w:r>
              <w:rPr>
                <w:rFonts w:ascii="Times New Roman" w:hAnsi="Times New Roman"/>
                <w:bCs/>
              </w:rPr>
              <w:t xml:space="preserve"> (</w:t>
            </w:r>
            <w:r w:rsidRPr="00A7072D">
              <w:rPr>
                <w:rFonts w:ascii="Times New Roman" w:hAnsi="Times New Roman"/>
                <w:bCs/>
                <w:i/>
                <w:iCs/>
              </w:rPr>
              <w:t>WGQ Distributor</w:t>
            </w:r>
            <w:r>
              <w:rPr>
                <w:rFonts w:ascii="Times New Roman" w:hAnsi="Times New Roman"/>
                <w:bCs/>
              </w:rPr>
              <w:t>)</w:t>
            </w:r>
          </w:p>
        </w:tc>
      </w:tr>
      <w:tr w:rsidR="00246BC6" w:rsidRPr="006A6BFD" w14:paraId="7FCBD825" w14:textId="77777777" w:rsidTr="00F83564">
        <w:trPr>
          <w:trHeight w:val="360"/>
        </w:trPr>
        <w:tc>
          <w:tcPr>
            <w:tcW w:w="715" w:type="dxa"/>
            <w:vAlign w:val="center"/>
          </w:tcPr>
          <w:p w14:paraId="1C9B85FC" w14:textId="77777777" w:rsidR="00246BC6" w:rsidRPr="006A6BFD" w:rsidRDefault="00246BC6" w:rsidP="00F83564">
            <w:pPr>
              <w:spacing w:before="120" w:after="120"/>
              <w:ind w:right="-54"/>
              <w:jc w:val="center"/>
              <w:rPr>
                <w:rFonts w:ascii="Times New Roman" w:hAnsi="Times New Roman"/>
                <w:bCs/>
              </w:rPr>
            </w:pPr>
          </w:p>
        </w:tc>
        <w:tc>
          <w:tcPr>
            <w:tcW w:w="8650" w:type="dxa"/>
            <w:vAlign w:val="center"/>
          </w:tcPr>
          <w:p w14:paraId="156FDF07"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Standards development would be inappropriate until a request for such is submitted.</w:t>
            </w:r>
            <w:r>
              <w:rPr>
                <w:rFonts w:ascii="Times New Roman" w:hAnsi="Times New Roman"/>
                <w:bCs/>
              </w:rPr>
              <w:t xml:space="preserve"> (</w:t>
            </w:r>
            <w:r w:rsidRPr="000B5D03">
              <w:rPr>
                <w:rFonts w:ascii="Times New Roman" w:hAnsi="Times New Roman"/>
                <w:bCs/>
                <w:i/>
                <w:iCs/>
              </w:rPr>
              <w:t>WGQ Pipeline</w:t>
            </w:r>
            <w:r>
              <w:rPr>
                <w:rFonts w:ascii="Times New Roman" w:hAnsi="Times New Roman"/>
                <w:bCs/>
              </w:rPr>
              <w:t>)</w:t>
            </w:r>
          </w:p>
        </w:tc>
      </w:tr>
      <w:tr w:rsidR="00246BC6" w:rsidRPr="006A6BFD" w14:paraId="20B34BE1" w14:textId="77777777" w:rsidTr="00F83564">
        <w:trPr>
          <w:trHeight w:val="360"/>
        </w:trPr>
        <w:tc>
          <w:tcPr>
            <w:tcW w:w="715" w:type="dxa"/>
            <w:vAlign w:val="center"/>
          </w:tcPr>
          <w:p w14:paraId="4A300405" w14:textId="77777777" w:rsidR="00246BC6" w:rsidRPr="006A6BFD" w:rsidRDefault="00246BC6" w:rsidP="00F83564">
            <w:pPr>
              <w:spacing w:before="120" w:after="120"/>
              <w:ind w:right="-54"/>
              <w:jc w:val="center"/>
              <w:rPr>
                <w:rFonts w:ascii="Times New Roman" w:hAnsi="Times New Roman"/>
                <w:bCs/>
              </w:rPr>
            </w:pPr>
          </w:p>
        </w:tc>
        <w:tc>
          <w:tcPr>
            <w:tcW w:w="8650" w:type="dxa"/>
            <w:vAlign w:val="center"/>
          </w:tcPr>
          <w:p w14:paraId="2F1701F8"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This is not defined so I cannot support it</w:t>
            </w:r>
            <w:r>
              <w:rPr>
                <w:rFonts w:ascii="Times New Roman" w:hAnsi="Times New Roman"/>
                <w:bCs/>
              </w:rPr>
              <w:t xml:space="preserve"> (</w:t>
            </w:r>
            <w:r w:rsidRPr="000B5D03">
              <w:rPr>
                <w:rFonts w:ascii="Times New Roman" w:hAnsi="Times New Roman"/>
                <w:bCs/>
                <w:i/>
                <w:iCs/>
              </w:rPr>
              <w:t>RMQ Retail Electric Utility / WEQ Transmission, Generator, Distributor/Load Serving Entity / WGQ Pipeline, Distributor</w:t>
            </w:r>
            <w:r>
              <w:rPr>
                <w:rFonts w:ascii="Times New Roman" w:hAnsi="Times New Roman"/>
                <w:bCs/>
              </w:rPr>
              <w:t>)</w:t>
            </w:r>
          </w:p>
        </w:tc>
      </w:tr>
      <w:tr w:rsidR="00246BC6" w:rsidRPr="006A6BFD" w14:paraId="17A1CF4B" w14:textId="77777777" w:rsidTr="00F83564">
        <w:trPr>
          <w:trHeight w:val="360"/>
        </w:trPr>
        <w:tc>
          <w:tcPr>
            <w:tcW w:w="715" w:type="dxa"/>
            <w:vAlign w:val="center"/>
          </w:tcPr>
          <w:p w14:paraId="1972C6D7" w14:textId="77777777" w:rsidR="00246BC6" w:rsidRPr="006A6BFD" w:rsidRDefault="00246BC6" w:rsidP="00F83564">
            <w:pPr>
              <w:spacing w:before="120" w:after="120"/>
              <w:ind w:right="-54"/>
              <w:jc w:val="center"/>
              <w:rPr>
                <w:rFonts w:ascii="Times New Roman" w:hAnsi="Times New Roman"/>
                <w:bCs/>
              </w:rPr>
            </w:pPr>
          </w:p>
        </w:tc>
        <w:tc>
          <w:tcPr>
            <w:tcW w:w="8650" w:type="dxa"/>
            <w:vAlign w:val="center"/>
          </w:tcPr>
          <w:p w14:paraId="6342E03F"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Complete unclear what is meant by new digital technologies.</w:t>
            </w:r>
            <w:r>
              <w:rPr>
                <w:rFonts w:ascii="Times New Roman" w:hAnsi="Times New Roman"/>
                <w:bCs/>
              </w:rPr>
              <w:t xml:space="preserve"> (</w:t>
            </w:r>
            <w:r w:rsidRPr="000B5D03">
              <w:rPr>
                <w:rFonts w:ascii="Times New Roman" w:hAnsi="Times New Roman"/>
                <w:bCs/>
                <w:i/>
                <w:iCs/>
              </w:rPr>
              <w:t>WGQ Distributor</w:t>
            </w:r>
            <w:r>
              <w:rPr>
                <w:rFonts w:ascii="Times New Roman" w:hAnsi="Times New Roman"/>
                <w:bCs/>
              </w:rPr>
              <w:t>)</w:t>
            </w:r>
          </w:p>
        </w:tc>
      </w:tr>
      <w:tr w:rsidR="00246BC6" w:rsidRPr="006A6BFD" w14:paraId="77CEC58E" w14:textId="77777777" w:rsidTr="00F83564">
        <w:trPr>
          <w:trHeight w:val="477"/>
        </w:trPr>
        <w:tc>
          <w:tcPr>
            <w:tcW w:w="9365" w:type="dxa"/>
            <w:gridSpan w:val="2"/>
          </w:tcPr>
          <w:p w14:paraId="359A3422" w14:textId="77777777" w:rsidR="00246BC6" w:rsidRPr="006A6BFD" w:rsidRDefault="00246BC6" w:rsidP="00F83564">
            <w:pPr>
              <w:pStyle w:val="ListParagraph"/>
              <w:spacing w:before="120" w:after="120"/>
              <w:ind w:left="360"/>
              <w:rPr>
                <w:rFonts w:ascii="Times New Roman" w:hAnsi="Times New Roman"/>
                <w:b/>
                <w:u w:val="single"/>
              </w:rPr>
            </w:pPr>
            <w:r w:rsidRPr="006A6BFD">
              <w:rPr>
                <w:rFonts w:ascii="Times New Roman" w:hAnsi="Times New Roman"/>
                <w:b/>
                <w:u w:val="single"/>
              </w:rPr>
              <w:t>Additional Comments</w:t>
            </w:r>
          </w:p>
        </w:tc>
      </w:tr>
      <w:tr w:rsidR="00246BC6" w:rsidRPr="006A6BFD" w14:paraId="3EC3258B" w14:textId="77777777" w:rsidTr="00F83564">
        <w:trPr>
          <w:trHeight w:val="540"/>
        </w:trPr>
        <w:tc>
          <w:tcPr>
            <w:tcW w:w="715" w:type="dxa"/>
            <w:vAlign w:val="center"/>
          </w:tcPr>
          <w:p w14:paraId="527DC42F"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1.</w:t>
            </w:r>
          </w:p>
        </w:tc>
        <w:tc>
          <w:tcPr>
            <w:tcW w:w="8650" w:type="dxa"/>
          </w:tcPr>
          <w:p w14:paraId="3DDC129F"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 xml:space="preserve">This is an important area, however, caution in regards to technologies or efforts that come and go.  This is a rapidly moving area with many R&amp;D efforts, and some will be excellent future add-ons and some will look great right now, but will never move forward due to multiple potentials.  </w:t>
            </w:r>
            <w:proofErr w:type="gramStart"/>
            <w:r w:rsidRPr="006A6BFD">
              <w:rPr>
                <w:rFonts w:ascii="Times New Roman" w:hAnsi="Times New Roman"/>
                <w:bCs/>
              </w:rPr>
              <w:t>So</w:t>
            </w:r>
            <w:proofErr w:type="gramEnd"/>
            <w:r w:rsidRPr="006A6BFD">
              <w:rPr>
                <w:rFonts w:ascii="Times New Roman" w:hAnsi="Times New Roman"/>
                <w:bCs/>
              </w:rPr>
              <w:t xml:space="preserve"> caution is really to be aware that time/efforts may be expended here that risk never being needed in the future depending on the technology.</w:t>
            </w:r>
            <w:r>
              <w:rPr>
                <w:rFonts w:ascii="Times New Roman" w:hAnsi="Times New Roman"/>
                <w:bCs/>
              </w:rPr>
              <w:t xml:space="preserve"> (</w:t>
            </w:r>
            <w:r w:rsidRPr="000B5D03">
              <w:rPr>
                <w:rFonts w:ascii="Times New Roman" w:hAnsi="Times New Roman"/>
                <w:bCs/>
                <w:i/>
                <w:iCs/>
              </w:rPr>
              <w:t>RMQ Other Participant / WEQ Technology or Services Company / WGQ Services or Technology Company</w:t>
            </w:r>
            <w:r>
              <w:rPr>
                <w:rFonts w:ascii="Times New Roman" w:hAnsi="Times New Roman"/>
                <w:bCs/>
              </w:rPr>
              <w:t>)</w:t>
            </w:r>
          </w:p>
        </w:tc>
      </w:tr>
      <w:tr w:rsidR="00246BC6" w:rsidRPr="006A6BFD" w14:paraId="048420BF" w14:textId="77777777" w:rsidTr="00F83564">
        <w:trPr>
          <w:trHeight w:val="540"/>
        </w:trPr>
        <w:tc>
          <w:tcPr>
            <w:tcW w:w="715" w:type="dxa"/>
            <w:vAlign w:val="center"/>
          </w:tcPr>
          <w:p w14:paraId="5F841FC8"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2.</w:t>
            </w:r>
          </w:p>
        </w:tc>
        <w:tc>
          <w:tcPr>
            <w:tcW w:w="8650" w:type="dxa"/>
          </w:tcPr>
          <w:p w14:paraId="6AC43723"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 xml:space="preserve">Need more information to have an opinion </w:t>
            </w:r>
            <w:r w:rsidRPr="00155BAF">
              <w:rPr>
                <w:rFonts w:ascii="Times New Roman" w:hAnsi="Times New Roman"/>
                <w:bCs/>
              </w:rPr>
              <w:t>(</w:t>
            </w:r>
            <w:r>
              <w:rPr>
                <w:rFonts w:ascii="Times New Roman" w:hAnsi="Times New Roman"/>
                <w:bCs/>
                <w:i/>
                <w:iCs/>
              </w:rPr>
              <w:t xml:space="preserve">five responses: all </w:t>
            </w:r>
            <w:r w:rsidRPr="00801148">
              <w:rPr>
                <w:rFonts w:ascii="Times New Roman" w:hAnsi="Times New Roman"/>
                <w:bCs/>
                <w:i/>
                <w:iCs/>
              </w:rPr>
              <w:t>WGQ Pipeline</w:t>
            </w:r>
            <w:r w:rsidRPr="00155BAF">
              <w:rPr>
                <w:rFonts w:ascii="Times New Roman" w:hAnsi="Times New Roman"/>
                <w:bCs/>
              </w:rPr>
              <w:t>)</w:t>
            </w:r>
          </w:p>
        </w:tc>
      </w:tr>
      <w:tr w:rsidR="00246BC6" w:rsidRPr="006A6BFD" w14:paraId="14D01AF4" w14:textId="77777777" w:rsidTr="00F83564">
        <w:trPr>
          <w:trHeight w:val="540"/>
        </w:trPr>
        <w:tc>
          <w:tcPr>
            <w:tcW w:w="715" w:type="dxa"/>
            <w:vAlign w:val="center"/>
          </w:tcPr>
          <w:p w14:paraId="5BE8E992"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3.</w:t>
            </w:r>
          </w:p>
        </w:tc>
        <w:tc>
          <w:tcPr>
            <w:tcW w:w="8650" w:type="dxa"/>
          </w:tcPr>
          <w:p w14:paraId="115569FF" w14:textId="77777777" w:rsidR="00246BC6" w:rsidRPr="006A6BFD" w:rsidRDefault="00246BC6" w:rsidP="00F83564">
            <w:pPr>
              <w:spacing w:before="120" w:after="120"/>
              <w:ind w:left="270" w:right="-144"/>
              <w:rPr>
                <w:rFonts w:ascii="Times New Roman" w:hAnsi="Times New Roman"/>
                <w:bCs/>
              </w:rPr>
            </w:pPr>
            <w:proofErr w:type="spellStart"/>
            <w:r w:rsidRPr="006A6BFD">
              <w:rPr>
                <w:rFonts w:ascii="Times New Roman" w:hAnsi="Times New Roman"/>
                <w:bCs/>
              </w:rPr>
              <w:t>Kinda</w:t>
            </w:r>
            <w:proofErr w:type="spellEnd"/>
            <w:r w:rsidRPr="006A6BFD">
              <w:rPr>
                <w:rFonts w:ascii="Times New Roman" w:hAnsi="Times New Roman"/>
                <w:bCs/>
              </w:rPr>
              <w:t xml:space="preserve"> broa</w:t>
            </w:r>
            <w:r>
              <w:rPr>
                <w:rFonts w:ascii="Times New Roman" w:hAnsi="Times New Roman"/>
                <w:bCs/>
              </w:rPr>
              <w:t>d (</w:t>
            </w:r>
            <w:r w:rsidRPr="000B5D03">
              <w:rPr>
                <w:rFonts w:ascii="Times New Roman" w:hAnsi="Times New Roman"/>
                <w:bCs/>
                <w:i/>
                <w:iCs/>
              </w:rPr>
              <w:t>RMQ Other Participant/ WGQ Services or Technology Company</w:t>
            </w:r>
            <w:r>
              <w:rPr>
                <w:rFonts w:ascii="Times New Roman" w:hAnsi="Times New Roman"/>
                <w:bCs/>
              </w:rPr>
              <w:t>)</w:t>
            </w:r>
          </w:p>
        </w:tc>
      </w:tr>
      <w:tr w:rsidR="00246BC6" w:rsidRPr="006A6BFD" w14:paraId="240CAF35" w14:textId="77777777" w:rsidTr="00F83564">
        <w:trPr>
          <w:trHeight w:val="540"/>
        </w:trPr>
        <w:tc>
          <w:tcPr>
            <w:tcW w:w="715" w:type="dxa"/>
            <w:vAlign w:val="center"/>
          </w:tcPr>
          <w:p w14:paraId="0EA6C8C7"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4.</w:t>
            </w:r>
          </w:p>
        </w:tc>
        <w:tc>
          <w:tcPr>
            <w:tcW w:w="8650" w:type="dxa"/>
          </w:tcPr>
          <w:p w14:paraId="2F712E5F"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More specific information is needed to properly assess this effort.</w:t>
            </w:r>
            <w:r>
              <w:rPr>
                <w:rFonts w:ascii="Times New Roman" w:hAnsi="Times New Roman"/>
                <w:bCs/>
              </w:rPr>
              <w:t xml:space="preserve"> (</w:t>
            </w:r>
            <w:r w:rsidRPr="000B5D03">
              <w:rPr>
                <w:rFonts w:ascii="Times New Roman" w:hAnsi="Times New Roman"/>
                <w:bCs/>
                <w:i/>
                <w:iCs/>
              </w:rPr>
              <w:t>WGQ Services or Technology Company</w:t>
            </w:r>
            <w:r>
              <w:rPr>
                <w:rFonts w:ascii="Times New Roman" w:hAnsi="Times New Roman"/>
                <w:bCs/>
              </w:rPr>
              <w:t>)</w:t>
            </w:r>
          </w:p>
        </w:tc>
      </w:tr>
      <w:tr w:rsidR="00246BC6" w:rsidRPr="006A6BFD" w14:paraId="2D4BAA7C" w14:textId="77777777" w:rsidTr="00F83564">
        <w:trPr>
          <w:trHeight w:val="540"/>
        </w:trPr>
        <w:tc>
          <w:tcPr>
            <w:tcW w:w="715" w:type="dxa"/>
            <w:vAlign w:val="center"/>
          </w:tcPr>
          <w:p w14:paraId="15AA3CAE"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5.</w:t>
            </w:r>
          </w:p>
        </w:tc>
        <w:tc>
          <w:tcPr>
            <w:tcW w:w="8650" w:type="dxa"/>
          </w:tcPr>
          <w:p w14:paraId="3EE68A12"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MISO would like to have more information as to what is meant by Digital Technologies prior to providing an opinion</w:t>
            </w:r>
            <w:r>
              <w:rPr>
                <w:rFonts w:ascii="Times New Roman" w:hAnsi="Times New Roman"/>
                <w:bCs/>
              </w:rPr>
              <w:t xml:space="preserve"> (</w:t>
            </w:r>
            <w:r w:rsidRPr="000B5D03">
              <w:rPr>
                <w:rFonts w:ascii="Times New Roman" w:hAnsi="Times New Roman"/>
                <w:bCs/>
                <w:i/>
                <w:iCs/>
              </w:rPr>
              <w:t>WEQ IGO and Planners / WGQ End User</w:t>
            </w:r>
            <w:r>
              <w:rPr>
                <w:rFonts w:ascii="Times New Roman" w:hAnsi="Times New Roman"/>
                <w:bCs/>
              </w:rPr>
              <w:t>)</w:t>
            </w:r>
          </w:p>
        </w:tc>
      </w:tr>
      <w:tr w:rsidR="00246BC6" w:rsidRPr="006A6BFD" w14:paraId="735620F3" w14:textId="77777777" w:rsidTr="00F83564">
        <w:trPr>
          <w:trHeight w:val="540"/>
        </w:trPr>
        <w:tc>
          <w:tcPr>
            <w:tcW w:w="715" w:type="dxa"/>
            <w:vAlign w:val="center"/>
          </w:tcPr>
          <w:p w14:paraId="4AD817A2"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6.</w:t>
            </w:r>
          </w:p>
        </w:tc>
        <w:tc>
          <w:tcPr>
            <w:tcW w:w="8650" w:type="dxa"/>
          </w:tcPr>
          <w:p w14:paraId="5F0F91B8"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This question is unclear</w:t>
            </w:r>
            <w:r>
              <w:rPr>
                <w:rFonts w:ascii="Times New Roman" w:hAnsi="Times New Roman"/>
                <w:bCs/>
              </w:rPr>
              <w:t xml:space="preserve"> (</w:t>
            </w:r>
            <w:r w:rsidRPr="00A762EC">
              <w:rPr>
                <w:rFonts w:ascii="Times New Roman" w:hAnsi="Times New Roman"/>
                <w:bCs/>
                <w:i/>
                <w:iCs/>
              </w:rPr>
              <w:t>WEQ IGO and Planners / WGQ End User</w:t>
            </w:r>
            <w:r>
              <w:rPr>
                <w:rFonts w:ascii="Times New Roman" w:hAnsi="Times New Roman"/>
                <w:bCs/>
              </w:rPr>
              <w:t>)</w:t>
            </w:r>
          </w:p>
        </w:tc>
      </w:tr>
      <w:tr w:rsidR="00246BC6" w:rsidRPr="006A6BFD" w14:paraId="7A16B78E" w14:textId="77777777" w:rsidTr="00F83564">
        <w:trPr>
          <w:trHeight w:val="540"/>
        </w:trPr>
        <w:tc>
          <w:tcPr>
            <w:tcW w:w="715" w:type="dxa"/>
            <w:vAlign w:val="center"/>
          </w:tcPr>
          <w:p w14:paraId="4A3AF3B3"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7.</w:t>
            </w:r>
          </w:p>
        </w:tc>
        <w:tc>
          <w:tcPr>
            <w:tcW w:w="8650" w:type="dxa"/>
          </w:tcPr>
          <w:p w14:paraId="52A409BF"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To the extent a need arises for standards that support the implementation of digital technologies, we are supportive of efforts that fall within NAESB’s scope and purpose.</w:t>
            </w:r>
            <w:r>
              <w:rPr>
                <w:rFonts w:ascii="Times New Roman" w:hAnsi="Times New Roman"/>
                <w:bCs/>
              </w:rPr>
              <w:t xml:space="preserve"> (</w:t>
            </w:r>
            <w:r w:rsidRPr="00A762EC">
              <w:rPr>
                <w:rFonts w:ascii="Times New Roman" w:hAnsi="Times New Roman"/>
                <w:bCs/>
                <w:i/>
                <w:iCs/>
              </w:rPr>
              <w:t>WGQ Pipeline</w:t>
            </w:r>
            <w:r>
              <w:rPr>
                <w:rFonts w:ascii="Times New Roman" w:hAnsi="Times New Roman"/>
                <w:bCs/>
              </w:rPr>
              <w:t>)</w:t>
            </w:r>
          </w:p>
        </w:tc>
      </w:tr>
      <w:tr w:rsidR="00246BC6" w:rsidRPr="006A6BFD" w14:paraId="5985408E" w14:textId="77777777" w:rsidTr="00F83564">
        <w:trPr>
          <w:trHeight w:val="540"/>
        </w:trPr>
        <w:tc>
          <w:tcPr>
            <w:tcW w:w="715" w:type="dxa"/>
            <w:vAlign w:val="center"/>
          </w:tcPr>
          <w:p w14:paraId="548CB440" w14:textId="77777777" w:rsidR="00246BC6" w:rsidRPr="006A6BFD" w:rsidRDefault="00246BC6" w:rsidP="00F83564">
            <w:pPr>
              <w:spacing w:before="120" w:after="120"/>
              <w:ind w:right="-144"/>
              <w:jc w:val="center"/>
              <w:rPr>
                <w:rFonts w:ascii="Times New Roman" w:hAnsi="Times New Roman"/>
                <w:bCs/>
              </w:rPr>
            </w:pPr>
            <w:r w:rsidRPr="006A6BFD">
              <w:rPr>
                <w:rFonts w:ascii="Times New Roman" w:hAnsi="Times New Roman"/>
                <w:bCs/>
              </w:rPr>
              <w:t>8.</w:t>
            </w:r>
          </w:p>
        </w:tc>
        <w:tc>
          <w:tcPr>
            <w:tcW w:w="8650" w:type="dxa"/>
          </w:tcPr>
          <w:p w14:paraId="34EBEA38" w14:textId="77777777" w:rsidR="00246BC6" w:rsidRPr="006A6BFD" w:rsidRDefault="00246BC6" w:rsidP="00F83564">
            <w:pPr>
              <w:spacing w:before="120" w:after="120"/>
              <w:ind w:left="270" w:right="-144"/>
              <w:rPr>
                <w:rFonts w:ascii="Times New Roman" w:hAnsi="Times New Roman"/>
                <w:bCs/>
              </w:rPr>
            </w:pPr>
            <w:r w:rsidRPr="006A6BFD">
              <w:rPr>
                <w:rFonts w:ascii="Times New Roman" w:hAnsi="Times New Roman"/>
                <w:bCs/>
              </w:rPr>
              <w:t>Not now</w:t>
            </w:r>
          </w:p>
        </w:tc>
      </w:tr>
    </w:tbl>
    <w:p w14:paraId="1A1C065F" w14:textId="77777777" w:rsidR="00246BC6" w:rsidRDefault="00246BC6" w:rsidP="00833EE6">
      <w:pPr>
        <w:rPr>
          <w:b/>
          <w:bCs/>
        </w:rPr>
      </w:pPr>
    </w:p>
    <w:p w14:paraId="0B0EE13B" w14:textId="77777777" w:rsidR="00833EE6" w:rsidRDefault="00833EE6" w:rsidP="00833EE6">
      <w:r>
        <w:br w:type="page"/>
      </w:r>
    </w:p>
    <w:tbl>
      <w:tblPr>
        <w:tblStyle w:val="SurveyTable"/>
        <w:tblW w:w="9365" w:type="dxa"/>
        <w:tblLayout w:type="fixed"/>
        <w:tblLook w:val="04A0" w:firstRow="1" w:lastRow="0" w:firstColumn="1" w:lastColumn="0" w:noHBand="0" w:noVBand="1"/>
      </w:tblPr>
      <w:tblGrid>
        <w:gridCol w:w="720"/>
        <w:gridCol w:w="8645"/>
      </w:tblGrid>
      <w:tr w:rsidR="00833EE6" w:rsidRPr="006A6BFD" w14:paraId="2BF1C259" w14:textId="77777777" w:rsidTr="00AE313B">
        <w:trPr>
          <w:cnfStyle w:val="100000000000" w:firstRow="1" w:lastRow="0" w:firstColumn="0" w:lastColumn="0" w:oddVBand="0" w:evenVBand="0" w:oddHBand="0" w:evenHBand="0" w:firstRowFirstColumn="0" w:firstRowLastColumn="0" w:lastRowFirstColumn="0" w:lastRowLastColumn="0"/>
          <w:trHeight w:val="477"/>
        </w:trPr>
        <w:tc>
          <w:tcPr>
            <w:tcW w:w="9365" w:type="dxa"/>
            <w:gridSpan w:val="2"/>
          </w:tcPr>
          <w:p w14:paraId="54E33840" w14:textId="77777777" w:rsidR="00833EE6" w:rsidRPr="006A6BFD" w:rsidRDefault="00833EE6" w:rsidP="00AE313B">
            <w:pPr>
              <w:pStyle w:val="ListParagraph"/>
              <w:spacing w:before="120" w:after="120"/>
              <w:ind w:left="360"/>
              <w:rPr>
                <w:rFonts w:ascii="Times New Roman" w:hAnsi="Times New Roman"/>
                <w:b/>
                <w:u w:val="single"/>
              </w:rPr>
            </w:pPr>
            <w:r>
              <w:rPr>
                <w:rFonts w:ascii="Times New Roman" w:hAnsi="Times New Roman"/>
                <w:b/>
                <w:u w:val="single"/>
              </w:rPr>
              <w:lastRenderedPageBreak/>
              <w:t xml:space="preserve">General </w:t>
            </w:r>
            <w:r w:rsidRPr="006A6BFD">
              <w:rPr>
                <w:rFonts w:ascii="Times New Roman" w:hAnsi="Times New Roman"/>
                <w:b/>
                <w:u w:val="single"/>
              </w:rPr>
              <w:t>Comments</w:t>
            </w:r>
          </w:p>
        </w:tc>
      </w:tr>
      <w:tr w:rsidR="00833EE6" w:rsidRPr="006A6BFD" w14:paraId="4020EEE0" w14:textId="77777777" w:rsidTr="00AE313B">
        <w:trPr>
          <w:trHeight w:val="540"/>
        </w:trPr>
        <w:tc>
          <w:tcPr>
            <w:tcW w:w="720" w:type="dxa"/>
            <w:vAlign w:val="center"/>
          </w:tcPr>
          <w:p w14:paraId="74B994AA"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1.</w:t>
            </w:r>
          </w:p>
        </w:tc>
        <w:tc>
          <w:tcPr>
            <w:tcW w:w="8645" w:type="dxa"/>
          </w:tcPr>
          <w:p w14:paraId="0E8930C7"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 xml:space="preserve">AGA reached out to its membership about the survey, but received only limited responses.  AGA is concerned that NAESB will receive limited responses as well.  If only limited responses are received, NAESB should be cautious about the direction received from the survey, e.g., if the survey is sent to thousands but only dozens respond that might not be enough to warrant action.  Also, members indicated that the general nature of the survey made it difficult to properly respond.  </w:t>
            </w:r>
            <w:r>
              <w:rPr>
                <w:rFonts w:ascii="Times New Roman" w:hAnsi="Times New Roman"/>
                <w:bCs/>
              </w:rPr>
              <w:t>(</w:t>
            </w:r>
            <w:r w:rsidRPr="002B7CE6">
              <w:rPr>
                <w:rFonts w:ascii="Times New Roman" w:hAnsi="Times New Roman"/>
                <w:bCs/>
                <w:i/>
                <w:iCs/>
              </w:rPr>
              <w:t>WGQ Distributor Segment</w:t>
            </w:r>
            <w:r>
              <w:rPr>
                <w:rFonts w:ascii="Times New Roman" w:hAnsi="Times New Roman"/>
                <w:bCs/>
              </w:rPr>
              <w:t>)</w:t>
            </w:r>
          </w:p>
        </w:tc>
      </w:tr>
      <w:tr w:rsidR="00833EE6" w:rsidRPr="006A6BFD" w14:paraId="74C61DCA" w14:textId="77777777" w:rsidTr="00AE313B">
        <w:trPr>
          <w:trHeight w:val="540"/>
        </w:trPr>
        <w:tc>
          <w:tcPr>
            <w:tcW w:w="720" w:type="dxa"/>
            <w:vAlign w:val="center"/>
          </w:tcPr>
          <w:p w14:paraId="4A78E423"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2.</w:t>
            </w:r>
          </w:p>
        </w:tc>
        <w:tc>
          <w:tcPr>
            <w:tcW w:w="8645" w:type="dxa"/>
          </w:tcPr>
          <w:p w14:paraId="1AD4E79C"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NAESB and the quadrants that are supported by our standards are under increased pressure to be more efficient and more secure.  GISB/NAESB started in 90s with a standard contract that today serves over 99+ percent of physical natural gas bought/sold in North America.  The challenge is there are inefficient business processes, increased cybersecurity risks, and high capital/credit risk in the supply chain that NAESB needs to keep up with and should outpace industry requirements.  NAESB should implement Standards-as-a-Service via a smart contract that increases efficiency, reduces cybersecurity risks, and reduces capital/credit risks between trading partners.</w:t>
            </w:r>
            <w:r>
              <w:rPr>
                <w:rFonts w:ascii="Times New Roman" w:hAnsi="Times New Roman"/>
                <w:bCs/>
              </w:rPr>
              <w:t xml:space="preserve"> (</w:t>
            </w:r>
            <w:r w:rsidRPr="00A762EC">
              <w:rPr>
                <w:rFonts w:ascii="Times New Roman" w:hAnsi="Times New Roman"/>
                <w:bCs/>
                <w:i/>
                <w:iCs/>
              </w:rPr>
              <w:t>RMQ Retail Electric Service Provider/Supplier</w:t>
            </w:r>
            <w:r>
              <w:rPr>
                <w:rFonts w:ascii="Times New Roman" w:hAnsi="Times New Roman"/>
                <w:bCs/>
              </w:rPr>
              <w:t>)</w:t>
            </w:r>
          </w:p>
        </w:tc>
      </w:tr>
      <w:tr w:rsidR="00833EE6" w:rsidRPr="006A6BFD" w14:paraId="26A1EA39" w14:textId="77777777" w:rsidTr="00AE313B">
        <w:trPr>
          <w:trHeight w:val="540"/>
        </w:trPr>
        <w:tc>
          <w:tcPr>
            <w:tcW w:w="720" w:type="dxa"/>
            <w:vAlign w:val="center"/>
          </w:tcPr>
          <w:p w14:paraId="6F71D194"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3.</w:t>
            </w:r>
          </w:p>
        </w:tc>
        <w:tc>
          <w:tcPr>
            <w:tcW w:w="8645" w:type="dxa"/>
          </w:tcPr>
          <w:p w14:paraId="7C821D10"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Update revenue reviews studies to determine if membership fees or fees for standards need to be increase for inflation and to insure ongoing viability of the NAESB organization.</w:t>
            </w:r>
            <w:r>
              <w:rPr>
                <w:rFonts w:ascii="Times New Roman" w:hAnsi="Times New Roman"/>
                <w:bCs/>
              </w:rPr>
              <w:t xml:space="preserve"> (</w:t>
            </w:r>
            <w:r w:rsidRPr="00A762EC">
              <w:rPr>
                <w:rFonts w:ascii="Times New Roman" w:hAnsi="Times New Roman"/>
                <w:bCs/>
                <w:i/>
                <w:iCs/>
              </w:rPr>
              <w:t>RMQ Other Participant / WEQ End User / WGQ End User</w:t>
            </w:r>
            <w:r>
              <w:rPr>
                <w:rFonts w:ascii="Times New Roman" w:hAnsi="Times New Roman"/>
                <w:bCs/>
              </w:rPr>
              <w:t>)</w:t>
            </w:r>
          </w:p>
        </w:tc>
      </w:tr>
      <w:tr w:rsidR="00833EE6" w:rsidRPr="006A6BFD" w14:paraId="65906397" w14:textId="77777777" w:rsidTr="00AE313B">
        <w:trPr>
          <w:trHeight w:val="540"/>
        </w:trPr>
        <w:tc>
          <w:tcPr>
            <w:tcW w:w="720" w:type="dxa"/>
            <w:vAlign w:val="center"/>
          </w:tcPr>
          <w:p w14:paraId="2CA3467A"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4.</w:t>
            </w:r>
          </w:p>
        </w:tc>
        <w:tc>
          <w:tcPr>
            <w:tcW w:w="8645" w:type="dxa"/>
          </w:tcPr>
          <w:p w14:paraId="0ED391E3"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The survey seems heavily oriented to the Electricity and Gas Wholesale Market, which the Green Button Alliance does not participate in.  Given the current market participation in the Retail Electric Market, should NAESB consider focusing future efforts solely on the Wholesale Market for standards development?</w:t>
            </w:r>
            <w:r>
              <w:rPr>
                <w:rFonts w:ascii="Times New Roman" w:hAnsi="Times New Roman"/>
                <w:bCs/>
              </w:rPr>
              <w:t xml:space="preserve"> (</w:t>
            </w:r>
            <w:r w:rsidRPr="00A762EC">
              <w:rPr>
                <w:rFonts w:ascii="Times New Roman" w:hAnsi="Times New Roman"/>
                <w:bCs/>
                <w:i/>
                <w:iCs/>
              </w:rPr>
              <w:t>RMQ Other Participant</w:t>
            </w:r>
            <w:r>
              <w:rPr>
                <w:rFonts w:ascii="Times New Roman" w:hAnsi="Times New Roman"/>
                <w:bCs/>
              </w:rPr>
              <w:t>)</w:t>
            </w:r>
          </w:p>
        </w:tc>
      </w:tr>
      <w:tr w:rsidR="00833EE6" w:rsidRPr="006A6BFD" w14:paraId="6420D8BB" w14:textId="77777777" w:rsidTr="00AE313B">
        <w:trPr>
          <w:trHeight w:val="540"/>
        </w:trPr>
        <w:tc>
          <w:tcPr>
            <w:tcW w:w="720" w:type="dxa"/>
            <w:vAlign w:val="center"/>
          </w:tcPr>
          <w:p w14:paraId="6F49858C"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5.</w:t>
            </w:r>
          </w:p>
        </w:tc>
        <w:tc>
          <w:tcPr>
            <w:tcW w:w="8645" w:type="dxa"/>
          </w:tcPr>
          <w:p w14:paraId="72954910"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Thank you NAESB for soliciting our input!</w:t>
            </w:r>
            <w:r>
              <w:rPr>
                <w:rFonts w:ascii="Times New Roman" w:hAnsi="Times New Roman"/>
                <w:bCs/>
              </w:rPr>
              <w:t xml:space="preserve"> (</w:t>
            </w:r>
            <w:r w:rsidRPr="00A762EC">
              <w:rPr>
                <w:rFonts w:ascii="Times New Roman" w:hAnsi="Times New Roman"/>
                <w:bCs/>
                <w:i/>
                <w:iCs/>
              </w:rPr>
              <w:t>WEQ IGO and Planners / WGQ End User</w:t>
            </w:r>
            <w:r>
              <w:rPr>
                <w:rFonts w:ascii="Times New Roman" w:hAnsi="Times New Roman"/>
                <w:bCs/>
              </w:rPr>
              <w:t>)</w:t>
            </w:r>
          </w:p>
        </w:tc>
      </w:tr>
      <w:tr w:rsidR="00833EE6" w:rsidRPr="006A6BFD" w14:paraId="3042EB18" w14:textId="77777777" w:rsidTr="00AE313B">
        <w:trPr>
          <w:trHeight w:val="540"/>
        </w:trPr>
        <w:tc>
          <w:tcPr>
            <w:tcW w:w="720" w:type="dxa"/>
            <w:vAlign w:val="center"/>
          </w:tcPr>
          <w:p w14:paraId="5B2769C1"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6.</w:t>
            </w:r>
          </w:p>
        </w:tc>
        <w:tc>
          <w:tcPr>
            <w:tcW w:w="8645" w:type="dxa"/>
          </w:tcPr>
          <w:p w14:paraId="1210F991"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Lots of interesting ideas. But the devil is in the details. Many of these don't immediately lend themselves to NAESB standards in my mind, but others who have suggested them might be able to make the case for a need for such standards. I know I checked "support" for nearly all, but that support is lukewarm pending articulation of a specific need.</w:t>
            </w:r>
            <w:r>
              <w:rPr>
                <w:rFonts w:ascii="Times New Roman" w:hAnsi="Times New Roman"/>
                <w:bCs/>
              </w:rPr>
              <w:t xml:space="preserve"> (</w:t>
            </w:r>
            <w:r w:rsidRPr="00A762EC">
              <w:rPr>
                <w:rFonts w:ascii="Times New Roman" w:hAnsi="Times New Roman"/>
                <w:bCs/>
                <w:i/>
                <w:iCs/>
              </w:rPr>
              <w:t>Unidentified Participant</w:t>
            </w:r>
            <w:r>
              <w:rPr>
                <w:rFonts w:ascii="Times New Roman" w:hAnsi="Times New Roman"/>
                <w:bCs/>
              </w:rPr>
              <w:t>)</w:t>
            </w:r>
          </w:p>
        </w:tc>
      </w:tr>
      <w:tr w:rsidR="00833EE6" w:rsidRPr="006A6BFD" w14:paraId="73B058DA" w14:textId="77777777" w:rsidTr="00AE313B">
        <w:trPr>
          <w:trHeight w:val="540"/>
        </w:trPr>
        <w:tc>
          <w:tcPr>
            <w:tcW w:w="720" w:type="dxa"/>
            <w:vAlign w:val="center"/>
          </w:tcPr>
          <w:p w14:paraId="1241D322"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7.</w:t>
            </w:r>
          </w:p>
        </w:tc>
        <w:tc>
          <w:tcPr>
            <w:tcW w:w="8645" w:type="dxa"/>
          </w:tcPr>
          <w:p w14:paraId="024D89E9"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Thank you for asking! These are very important are</w:t>
            </w:r>
            <w:r>
              <w:rPr>
                <w:rFonts w:ascii="Times New Roman" w:hAnsi="Times New Roman"/>
                <w:bCs/>
              </w:rPr>
              <w:t>a</w:t>
            </w:r>
            <w:r w:rsidRPr="006A6BFD">
              <w:rPr>
                <w:rFonts w:ascii="Times New Roman" w:hAnsi="Times New Roman"/>
                <w:bCs/>
              </w:rPr>
              <w:t>s for NASEB</w:t>
            </w:r>
            <w:r>
              <w:rPr>
                <w:rFonts w:ascii="Times New Roman" w:hAnsi="Times New Roman"/>
                <w:bCs/>
              </w:rPr>
              <w:t xml:space="preserve"> (</w:t>
            </w:r>
            <w:r w:rsidRPr="00A762EC">
              <w:rPr>
                <w:rFonts w:ascii="Times New Roman" w:hAnsi="Times New Roman"/>
                <w:bCs/>
                <w:i/>
                <w:iCs/>
              </w:rPr>
              <w:t>RMQ, WEQ, and WGQ Other Participant</w:t>
            </w:r>
            <w:r>
              <w:rPr>
                <w:rFonts w:ascii="Times New Roman" w:hAnsi="Times New Roman"/>
                <w:bCs/>
              </w:rPr>
              <w:t>)</w:t>
            </w:r>
          </w:p>
        </w:tc>
      </w:tr>
      <w:tr w:rsidR="00833EE6" w:rsidRPr="006A6BFD" w14:paraId="4C37EFB9" w14:textId="77777777" w:rsidTr="00AE313B">
        <w:trPr>
          <w:trHeight w:val="540"/>
        </w:trPr>
        <w:tc>
          <w:tcPr>
            <w:tcW w:w="720" w:type="dxa"/>
            <w:vAlign w:val="center"/>
          </w:tcPr>
          <w:p w14:paraId="4F4D9FA7"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8.</w:t>
            </w:r>
          </w:p>
        </w:tc>
        <w:tc>
          <w:tcPr>
            <w:tcW w:w="8645" w:type="dxa"/>
          </w:tcPr>
          <w:p w14:paraId="6FF2AF31"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NAESB AND THE STAFF ARE THE BEST!</w:t>
            </w:r>
            <w:r>
              <w:rPr>
                <w:rFonts w:ascii="Times New Roman" w:hAnsi="Times New Roman"/>
                <w:bCs/>
              </w:rPr>
              <w:t xml:space="preserve"> (</w:t>
            </w:r>
            <w:r w:rsidRPr="00A762EC">
              <w:rPr>
                <w:rFonts w:ascii="Times New Roman" w:hAnsi="Times New Roman"/>
                <w:bCs/>
                <w:i/>
                <w:iCs/>
              </w:rPr>
              <w:t>RMQ Retail Electric Utility</w:t>
            </w:r>
            <w:r>
              <w:rPr>
                <w:rFonts w:ascii="Times New Roman" w:hAnsi="Times New Roman"/>
                <w:bCs/>
              </w:rPr>
              <w:t>)</w:t>
            </w:r>
          </w:p>
        </w:tc>
      </w:tr>
      <w:tr w:rsidR="00833EE6" w:rsidRPr="006A6BFD" w14:paraId="6D052B2C" w14:textId="77777777" w:rsidTr="00AE313B">
        <w:trPr>
          <w:trHeight w:val="540"/>
        </w:trPr>
        <w:tc>
          <w:tcPr>
            <w:tcW w:w="720" w:type="dxa"/>
            <w:vAlign w:val="center"/>
          </w:tcPr>
          <w:p w14:paraId="18F46F0A"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9.</w:t>
            </w:r>
          </w:p>
        </w:tc>
        <w:tc>
          <w:tcPr>
            <w:tcW w:w="8645" w:type="dxa"/>
          </w:tcPr>
          <w:p w14:paraId="74549C82"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PSEG completed the survey for all standards.  I have only provided additional feedback for the cybersecurity standard.</w:t>
            </w:r>
            <w:r>
              <w:rPr>
                <w:rFonts w:ascii="Times New Roman" w:hAnsi="Times New Roman"/>
                <w:bCs/>
              </w:rPr>
              <w:t xml:space="preserve"> (</w:t>
            </w:r>
            <w:r w:rsidRPr="00A762EC">
              <w:rPr>
                <w:rFonts w:ascii="Times New Roman" w:hAnsi="Times New Roman"/>
                <w:bCs/>
                <w:i/>
                <w:iCs/>
              </w:rPr>
              <w:t>RMQ Retail Electric Service Provider/Supplier / WEQ Transmission, Generator / WGQ Pipeline</w:t>
            </w:r>
            <w:r>
              <w:rPr>
                <w:rFonts w:ascii="Times New Roman" w:hAnsi="Times New Roman"/>
                <w:bCs/>
              </w:rPr>
              <w:t>)</w:t>
            </w:r>
          </w:p>
        </w:tc>
      </w:tr>
      <w:tr w:rsidR="00833EE6" w:rsidRPr="006A6BFD" w14:paraId="38EFE4B9" w14:textId="77777777" w:rsidTr="00AE313B">
        <w:trPr>
          <w:trHeight w:val="540"/>
        </w:trPr>
        <w:tc>
          <w:tcPr>
            <w:tcW w:w="720" w:type="dxa"/>
            <w:vAlign w:val="center"/>
          </w:tcPr>
          <w:p w14:paraId="7A56323D"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10.</w:t>
            </w:r>
          </w:p>
        </w:tc>
        <w:tc>
          <w:tcPr>
            <w:tcW w:w="8645" w:type="dxa"/>
          </w:tcPr>
          <w:p w14:paraId="57D246B8"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Thank you very much.</w:t>
            </w:r>
            <w:r>
              <w:rPr>
                <w:rFonts w:ascii="Times New Roman" w:hAnsi="Times New Roman"/>
                <w:bCs/>
              </w:rPr>
              <w:t xml:space="preserve"> (</w:t>
            </w:r>
            <w:r w:rsidRPr="00ED5550">
              <w:rPr>
                <w:rFonts w:ascii="Times New Roman" w:hAnsi="Times New Roman"/>
                <w:bCs/>
                <w:i/>
                <w:iCs/>
              </w:rPr>
              <w:t>WEQ Distributor/Load Serving Entity / WGQ Distributor</w:t>
            </w:r>
            <w:r>
              <w:rPr>
                <w:rFonts w:ascii="Times New Roman" w:hAnsi="Times New Roman"/>
                <w:bCs/>
              </w:rPr>
              <w:t>)</w:t>
            </w:r>
          </w:p>
        </w:tc>
      </w:tr>
      <w:tr w:rsidR="00833EE6" w:rsidRPr="006A6BFD" w14:paraId="01E43431" w14:textId="77777777" w:rsidTr="00AE313B">
        <w:trPr>
          <w:trHeight w:val="540"/>
        </w:trPr>
        <w:tc>
          <w:tcPr>
            <w:tcW w:w="720" w:type="dxa"/>
            <w:vAlign w:val="center"/>
          </w:tcPr>
          <w:p w14:paraId="66266BEA"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11.</w:t>
            </w:r>
          </w:p>
        </w:tc>
        <w:tc>
          <w:tcPr>
            <w:tcW w:w="8645" w:type="dxa"/>
          </w:tcPr>
          <w:p w14:paraId="6B06E09F"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In general, we are supportive of standardizing business practices that address specific needs of the industry, fall within the scope and purpose of NAESB and do not conflict with the initiatives of other governing bodies.</w:t>
            </w:r>
            <w:r>
              <w:rPr>
                <w:rFonts w:ascii="Times New Roman" w:hAnsi="Times New Roman"/>
                <w:bCs/>
              </w:rPr>
              <w:t xml:space="preserve"> (</w:t>
            </w:r>
            <w:r w:rsidRPr="00ED5550">
              <w:rPr>
                <w:rFonts w:ascii="Times New Roman" w:hAnsi="Times New Roman"/>
                <w:bCs/>
                <w:i/>
                <w:iCs/>
              </w:rPr>
              <w:t>WGQ Pipeline</w:t>
            </w:r>
            <w:r>
              <w:rPr>
                <w:rFonts w:ascii="Times New Roman" w:hAnsi="Times New Roman"/>
                <w:bCs/>
              </w:rPr>
              <w:t>)</w:t>
            </w:r>
          </w:p>
        </w:tc>
      </w:tr>
      <w:tr w:rsidR="00833EE6" w:rsidRPr="006A6BFD" w14:paraId="774212D0" w14:textId="77777777" w:rsidTr="00AE313B">
        <w:trPr>
          <w:trHeight w:val="540"/>
        </w:trPr>
        <w:tc>
          <w:tcPr>
            <w:tcW w:w="720" w:type="dxa"/>
            <w:vAlign w:val="center"/>
          </w:tcPr>
          <w:p w14:paraId="2AB2FC2A"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lastRenderedPageBreak/>
              <w:t>12.</w:t>
            </w:r>
          </w:p>
        </w:tc>
        <w:tc>
          <w:tcPr>
            <w:tcW w:w="8645" w:type="dxa"/>
          </w:tcPr>
          <w:p w14:paraId="2F80B239" w14:textId="77777777" w:rsidR="00833EE6" w:rsidRPr="006A6BFD" w:rsidRDefault="00833EE6" w:rsidP="00AE313B">
            <w:pPr>
              <w:spacing w:before="120" w:after="120"/>
              <w:ind w:left="270" w:right="-144"/>
              <w:rPr>
                <w:rFonts w:ascii="Times New Roman" w:hAnsi="Times New Roman"/>
                <w:bCs/>
              </w:rPr>
            </w:pPr>
            <w:r w:rsidRPr="006A6BFD">
              <w:rPr>
                <w:rFonts w:ascii="Times New Roman" w:hAnsi="Times New Roman"/>
                <w:bCs/>
              </w:rPr>
              <w:t>Tenaska is generally supportive of the initiatives and standards development activities currently underway at NAESB and appreciates the contribution that NAESB makes to the energy sector.</w:t>
            </w:r>
            <w:r>
              <w:rPr>
                <w:rFonts w:ascii="Times New Roman" w:hAnsi="Times New Roman"/>
                <w:bCs/>
              </w:rPr>
              <w:t xml:space="preserve"> (</w:t>
            </w:r>
            <w:r w:rsidRPr="00ED5550">
              <w:rPr>
                <w:rFonts w:ascii="Times New Roman" w:hAnsi="Times New Roman"/>
                <w:bCs/>
                <w:i/>
                <w:iCs/>
              </w:rPr>
              <w:t>WEQ Marketer/Broker / WGQ Other Participant)</w:t>
            </w:r>
          </w:p>
        </w:tc>
      </w:tr>
      <w:tr w:rsidR="00833EE6" w:rsidRPr="006A6BFD" w14:paraId="0F399FC4" w14:textId="77777777" w:rsidTr="00AE313B">
        <w:trPr>
          <w:trHeight w:val="540"/>
        </w:trPr>
        <w:tc>
          <w:tcPr>
            <w:tcW w:w="720" w:type="dxa"/>
            <w:vAlign w:val="center"/>
          </w:tcPr>
          <w:p w14:paraId="3CD8BB29" w14:textId="77777777" w:rsidR="00833EE6" w:rsidRPr="00ED5550" w:rsidRDefault="00833EE6" w:rsidP="00AE313B">
            <w:pPr>
              <w:spacing w:before="120" w:after="120"/>
              <w:ind w:left="270" w:right="-144"/>
              <w:rPr>
                <w:rFonts w:ascii="Times New Roman" w:hAnsi="Times New Roman"/>
                <w:bCs/>
              </w:rPr>
            </w:pPr>
            <w:r w:rsidRPr="00ED5550">
              <w:rPr>
                <w:rFonts w:ascii="Times New Roman" w:hAnsi="Times New Roman"/>
                <w:bCs/>
              </w:rPr>
              <w:t>13.</w:t>
            </w:r>
          </w:p>
        </w:tc>
        <w:tc>
          <w:tcPr>
            <w:tcW w:w="8645" w:type="dxa"/>
          </w:tcPr>
          <w:p w14:paraId="6190E8A3" w14:textId="77777777" w:rsidR="00833EE6" w:rsidRPr="00ED5550" w:rsidRDefault="00833EE6" w:rsidP="00AE313B">
            <w:pPr>
              <w:spacing w:before="120" w:after="120"/>
              <w:ind w:left="270" w:right="-144"/>
              <w:rPr>
                <w:rFonts w:ascii="Times New Roman" w:hAnsi="Times New Roman"/>
                <w:bCs/>
              </w:rPr>
            </w:pPr>
            <w:r w:rsidRPr="00ED5550">
              <w:rPr>
                <w:rFonts w:ascii="Times New Roman" w:hAnsi="Times New Roman"/>
                <w:bCs/>
              </w:rPr>
              <w:t>Thanks to the NAESB staff and the entire NAESB membership for your efforts (</w:t>
            </w:r>
            <w:r w:rsidRPr="00ED5550">
              <w:rPr>
                <w:rFonts w:ascii="Times New Roman" w:hAnsi="Times New Roman"/>
                <w:bCs/>
                <w:i/>
                <w:iCs/>
              </w:rPr>
              <w:t>WEQ Technology or Services Company</w:t>
            </w:r>
            <w:r w:rsidRPr="00ED5550">
              <w:rPr>
                <w:rFonts w:ascii="Times New Roman" w:hAnsi="Times New Roman"/>
                <w:bCs/>
              </w:rPr>
              <w:t>)</w:t>
            </w:r>
          </w:p>
        </w:tc>
      </w:tr>
    </w:tbl>
    <w:p w14:paraId="403630AC" w14:textId="77777777" w:rsidR="00B701B4" w:rsidRPr="009104AB" w:rsidRDefault="00B701B4" w:rsidP="00222BE0">
      <w:pPr>
        <w:autoSpaceDE w:val="0"/>
        <w:autoSpaceDN w:val="0"/>
        <w:adjustRightInd w:val="0"/>
        <w:spacing w:before="240" w:after="240"/>
        <w:jc w:val="both"/>
        <w:rPr>
          <w:b/>
        </w:rPr>
      </w:pPr>
    </w:p>
    <w:sectPr w:rsidR="00B701B4" w:rsidRPr="009104AB" w:rsidSect="00A363CF">
      <w:headerReference w:type="default" r:id="rId43"/>
      <w:footerReference w:type="default" r:id="rId44"/>
      <w:pgSz w:w="12240" w:h="15840" w:code="1"/>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9555" w14:textId="77777777" w:rsidR="00B53F8B" w:rsidRDefault="00B53F8B">
      <w:r>
        <w:separator/>
      </w:r>
    </w:p>
  </w:endnote>
  <w:endnote w:type="continuationSeparator" w:id="0">
    <w:p w14:paraId="3F6D8A82" w14:textId="77777777" w:rsidR="00B53F8B" w:rsidRDefault="00B5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hnschrift SemiBold">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A448" w14:textId="0EDA3641" w:rsidR="003A3471" w:rsidRDefault="003A3471" w:rsidP="003A3471">
    <w:pPr>
      <w:pStyle w:val="Footer"/>
      <w:pBdr>
        <w:top w:val="single" w:sz="12" w:space="1" w:color="auto"/>
      </w:pBdr>
      <w:jc w:val="right"/>
      <w:rPr>
        <w:sz w:val="18"/>
        <w:szCs w:val="18"/>
      </w:rPr>
    </w:pPr>
    <w:r w:rsidRPr="00572DC3">
      <w:rPr>
        <w:sz w:val="18"/>
        <w:szCs w:val="18"/>
      </w:rPr>
      <w:t xml:space="preserve">NAESB </w:t>
    </w:r>
    <w:r>
      <w:rPr>
        <w:sz w:val="18"/>
        <w:szCs w:val="18"/>
      </w:rPr>
      <w:t>Board Strategy Committee</w:t>
    </w:r>
    <w:r w:rsidR="001A3B4B">
      <w:rPr>
        <w:sz w:val="18"/>
        <w:szCs w:val="18"/>
      </w:rPr>
      <w:t xml:space="preserve"> – 2022 NAESB Standards Development</w:t>
    </w:r>
    <w:r>
      <w:rPr>
        <w:sz w:val="18"/>
        <w:szCs w:val="18"/>
      </w:rPr>
      <w:t xml:space="preserve"> </w:t>
    </w:r>
    <w:r w:rsidR="001A3B4B">
      <w:rPr>
        <w:sz w:val="18"/>
        <w:szCs w:val="18"/>
      </w:rPr>
      <w:t xml:space="preserve">Survey </w:t>
    </w:r>
    <w:r>
      <w:rPr>
        <w:sz w:val="18"/>
        <w:szCs w:val="18"/>
      </w:rPr>
      <w:t>Summary Report – August 22, 2022</w:t>
    </w:r>
  </w:p>
  <w:p w14:paraId="574F2F61" w14:textId="77777777" w:rsidR="003A3471" w:rsidRPr="00DB356E" w:rsidRDefault="003A3471" w:rsidP="003A3471">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Pr>
        <w:sz w:val="18"/>
        <w:szCs w:val="18"/>
      </w:rPr>
      <w:t>1</w:t>
    </w:r>
    <w:r w:rsidRPr="00572DC3">
      <w:rPr>
        <w:sz w:val="18"/>
        <w:szCs w:val="18"/>
      </w:rPr>
      <w:fldChar w:fldCharType="end"/>
    </w:r>
    <w:r w:rsidRPr="00572DC3">
      <w:rPr>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45</w:t>
    </w:r>
    <w:r>
      <w:rPr>
        <w:noProof/>
        <w:sz w:val="18"/>
        <w:szCs w:val="18"/>
      </w:rPr>
      <w:fldChar w:fldCharType="end"/>
    </w:r>
  </w:p>
  <w:p w14:paraId="612092A9" w14:textId="0DD7F843" w:rsidR="00806E36" w:rsidRPr="00A363CF" w:rsidRDefault="00806E36" w:rsidP="00A363CF">
    <w:pPr>
      <w:pStyle w:val="Footer"/>
      <w:pBdr>
        <w:top w:val="single" w:sz="12" w:space="1"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C9F3" w14:textId="5CEA0001" w:rsidR="00ED0694" w:rsidRDefault="00000000" w:rsidP="00A363CF">
    <w:pPr>
      <w:pStyle w:val="Footer"/>
      <w:pBdr>
        <w:top w:val="single" w:sz="12" w:space="1" w:color="auto"/>
      </w:pBdr>
      <w:jc w:val="right"/>
      <w:rPr>
        <w:sz w:val="18"/>
        <w:szCs w:val="18"/>
      </w:rPr>
    </w:pPr>
    <w:r>
      <w:rPr>
        <w:sz w:val="18"/>
        <w:szCs w:val="18"/>
      </w:rPr>
      <w:t xml:space="preserve">2022 </w:t>
    </w:r>
    <w:r w:rsidRPr="00572DC3">
      <w:rPr>
        <w:sz w:val="18"/>
        <w:szCs w:val="18"/>
      </w:rPr>
      <w:t xml:space="preserve">NAESB </w:t>
    </w:r>
    <w:r>
      <w:rPr>
        <w:sz w:val="18"/>
        <w:szCs w:val="18"/>
      </w:rPr>
      <w:t xml:space="preserve">Standards Development Survey </w:t>
    </w:r>
    <w:r w:rsidR="00833EE6">
      <w:rPr>
        <w:sz w:val="18"/>
        <w:szCs w:val="18"/>
      </w:rPr>
      <w:t>Results Appendix</w:t>
    </w:r>
    <w:r>
      <w:rPr>
        <w:sz w:val="18"/>
        <w:szCs w:val="18"/>
      </w:rPr>
      <w:t xml:space="preserve"> – August 22, 2022</w:t>
    </w:r>
  </w:p>
  <w:p w14:paraId="50374020" w14:textId="77777777" w:rsidR="00ED0694" w:rsidRPr="00A363CF" w:rsidRDefault="00000000" w:rsidP="00A363CF">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Pr>
        <w:noProof/>
        <w:sz w:val="18"/>
        <w:szCs w:val="18"/>
      </w:rPr>
      <w:t>42</w:t>
    </w:r>
    <w:r w:rsidRPr="00572DC3">
      <w:rPr>
        <w:sz w:val="18"/>
        <w:szCs w:val="18"/>
      </w:rPr>
      <w:fldChar w:fldCharType="end"/>
    </w:r>
    <w:r w:rsidRPr="00572DC3">
      <w:rPr>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42</w:t>
    </w:r>
    <w:r>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7BED" w14:textId="77777777" w:rsidR="00B53F8B" w:rsidRDefault="00B53F8B">
      <w:r>
        <w:separator/>
      </w:r>
    </w:p>
  </w:footnote>
  <w:footnote w:type="continuationSeparator" w:id="0">
    <w:p w14:paraId="35AA89A2" w14:textId="77777777" w:rsidR="00B53F8B" w:rsidRDefault="00B53F8B">
      <w:r>
        <w:continuationSeparator/>
      </w:r>
    </w:p>
  </w:footnote>
  <w:footnote w:id="1">
    <w:p w14:paraId="3ECC52F5" w14:textId="3774D67B" w:rsidR="00806E36" w:rsidRPr="00C435FC" w:rsidRDefault="00806E36">
      <w:pPr>
        <w:pStyle w:val="FootnoteText"/>
        <w:rPr>
          <w:rFonts w:ascii="Times New Roman" w:hAnsi="Times New Roman"/>
          <w:sz w:val="18"/>
          <w:szCs w:val="18"/>
        </w:rPr>
      </w:pPr>
      <w:r w:rsidRPr="00C435FC">
        <w:rPr>
          <w:rStyle w:val="FootnoteReference"/>
          <w:rFonts w:ascii="Times New Roman" w:hAnsi="Times New Roman"/>
          <w:sz w:val="18"/>
          <w:szCs w:val="18"/>
          <w:vertAlign w:val="superscript"/>
        </w:rPr>
        <w:footnoteRef/>
      </w:r>
      <w:r w:rsidRPr="00C435FC">
        <w:rPr>
          <w:rFonts w:ascii="Times New Roman" w:hAnsi="Times New Roman"/>
          <w:sz w:val="18"/>
          <w:szCs w:val="18"/>
          <w:vertAlign w:val="superscript"/>
        </w:rPr>
        <w:t xml:space="preserve"> </w:t>
      </w:r>
      <w:r w:rsidRPr="00C435FC">
        <w:rPr>
          <w:rFonts w:ascii="Times New Roman" w:hAnsi="Times New Roman"/>
          <w:sz w:val="18"/>
          <w:szCs w:val="18"/>
        </w:rPr>
        <w:t xml:space="preserve">The February </w:t>
      </w:r>
      <w:r w:rsidR="00C70A1E" w:rsidRPr="00C435FC">
        <w:rPr>
          <w:rFonts w:ascii="Times New Roman" w:hAnsi="Times New Roman"/>
          <w:sz w:val="18"/>
          <w:szCs w:val="18"/>
        </w:rPr>
        <w:t>11</w:t>
      </w:r>
      <w:r w:rsidRPr="00C435FC">
        <w:rPr>
          <w:rFonts w:ascii="Times New Roman" w:hAnsi="Times New Roman"/>
          <w:sz w:val="18"/>
          <w:szCs w:val="18"/>
        </w:rPr>
        <w:t>, 202</w:t>
      </w:r>
      <w:r w:rsidR="00C70A1E" w:rsidRPr="00C435FC">
        <w:rPr>
          <w:rFonts w:ascii="Times New Roman" w:hAnsi="Times New Roman"/>
          <w:sz w:val="18"/>
          <w:szCs w:val="18"/>
        </w:rPr>
        <w:t>2</w:t>
      </w:r>
      <w:r w:rsidRPr="00C435FC">
        <w:rPr>
          <w:rFonts w:ascii="Times New Roman" w:hAnsi="Times New Roman"/>
          <w:sz w:val="18"/>
          <w:szCs w:val="18"/>
        </w:rPr>
        <w:t xml:space="preserve"> Advisory Council Notes can be found through the following hyperlink: </w:t>
      </w:r>
      <w:hyperlink r:id="rId1" w:history="1">
        <w:r w:rsidR="00C70A1E" w:rsidRPr="00C435FC">
          <w:rPr>
            <w:rStyle w:val="Hyperlink"/>
            <w:rFonts w:ascii="Times New Roman" w:hAnsi="Times New Roman"/>
            <w:sz w:val="18"/>
            <w:szCs w:val="18"/>
          </w:rPr>
          <w:t>https://naesb.org/pdf4/advisory021122notes.docx</w:t>
        </w:r>
      </w:hyperlink>
      <w:r w:rsidR="00C70A1E" w:rsidRPr="00C435FC">
        <w:rPr>
          <w:rFonts w:ascii="Times New Roman" w:hAnsi="Times New Roman"/>
          <w:sz w:val="18"/>
          <w:szCs w:val="18"/>
        </w:rPr>
        <w:t>.</w:t>
      </w:r>
    </w:p>
  </w:footnote>
  <w:footnote w:id="2">
    <w:p w14:paraId="0D43D2BC" w14:textId="38578E8F" w:rsidR="00806E36" w:rsidRPr="00C435FC" w:rsidRDefault="00806E36">
      <w:pPr>
        <w:pStyle w:val="FootnoteText"/>
        <w:rPr>
          <w:rFonts w:ascii="Times New Roman" w:hAnsi="Times New Roman"/>
          <w:sz w:val="18"/>
          <w:szCs w:val="18"/>
        </w:rPr>
      </w:pPr>
      <w:r w:rsidRPr="00C435FC">
        <w:rPr>
          <w:rStyle w:val="FootnoteReference"/>
          <w:rFonts w:ascii="Times New Roman" w:hAnsi="Times New Roman"/>
          <w:sz w:val="18"/>
          <w:szCs w:val="18"/>
          <w:vertAlign w:val="superscript"/>
        </w:rPr>
        <w:footnoteRef/>
      </w:r>
      <w:r w:rsidRPr="00C435FC">
        <w:rPr>
          <w:rFonts w:ascii="Times New Roman" w:hAnsi="Times New Roman"/>
          <w:sz w:val="18"/>
          <w:szCs w:val="18"/>
          <w:vertAlign w:val="superscript"/>
        </w:rPr>
        <w:t xml:space="preserve"> </w:t>
      </w:r>
      <w:r w:rsidR="00482E69" w:rsidRPr="00C435FC">
        <w:rPr>
          <w:rFonts w:ascii="Times New Roman" w:hAnsi="Times New Roman"/>
          <w:sz w:val="18"/>
          <w:szCs w:val="18"/>
        </w:rPr>
        <w:t xml:space="preserve">Two </w:t>
      </w:r>
      <w:r w:rsidRPr="00C435FC">
        <w:rPr>
          <w:rFonts w:ascii="Times New Roman" w:hAnsi="Times New Roman"/>
          <w:sz w:val="18"/>
          <w:szCs w:val="18"/>
        </w:rPr>
        <w:t>respondent</w:t>
      </w:r>
      <w:r w:rsidR="00482E69" w:rsidRPr="00C435FC">
        <w:rPr>
          <w:rFonts w:ascii="Times New Roman" w:hAnsi="Times New Roman"/>
          <w:sz w:val="18"/>
          <w:szCs w:val="18"/>
        </w:rPr>
        <w:t>s</w:t>
      </w:r>
      <w:r w:rsidRPr="00C435FC">
        <w:rPr>
          <w:rFonts w:ascii="Times New Roman" w:hAnsi="Times New Roman"/>
          <w:sz w:val="18"/>
          <w:szCs w:val="18"/>
        </w:rPr>
        <w:t xml:space="preserve"> provided two sets of responses representing two separate entities resulting in </w:t>
      </w:r>
      <w:r w:rsidR="00482E69" w:rsidRPr="00C435FC">
        <w:rPr>
          <w:rFonts w:ascii="Times New Roman" w:hAnsi="Times New Roman"/>
          <w:sz w:val="18"/>
          <w:szCs w:val="18"/>
        </w:rPr>
        <w:t>ninety-six responses</w:t>
      </w:r>
      <w:r w:rsidRPr="00C435FC">
        <w:rPr>
          <w:rFonts w:ascii="Times New Roman" w:hAnsi="Times New Roman"/>
          <w:sz w:val="18"/>
          <w:szCs w:val="18"/>
        </w:rPr>
        <w:t xml:space="preserve"> from </w:t>
      </w:r>
      <w:r w:rsidR="00482E69" w:rsidRPr="00C435FC">
        <w:rPr>
          <w:rFonts w:ascii="Times New Roman" w:hAnsi="Times New Roman"/>
          <w:sz w:val="18"/>
          <w:szCs w:val="18"/>
        </w:rPr>
        <w:t>ninety-four individual representatives</w:t>
      </w:r>
      <w:r w:rsidRPr="00C435FC">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AC23" w14:textId="77777777" w:rsidR="00BC1436" w:rsidRDefault="00BC1436" w:rsidP="00BC1436">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58F31E64" wp14:editId="22B1211E">
          <wp:simplePos x="0" y="0"/>
          <wp:positionH relativeFrom="column">
            <wp:posOffset>31750</wp:posOffset>
          </wp:positionH>
          <wp:positionV relativeFrom="paragraph">
            <wp:posOffset>-209550</wp:posOffset>
          </wp:positionV>
          <wp:extent cx="946150" cy="1092200"/>
          <wp:effectExtent l="0" t="0" r="6350" b="0"/>
          <wp:wrapThrough wrapText="bothSides">
            <wp:wrapPolygon edited="0">
              <wp:start x="0" y="0"/>
              <wp:lineTo x="0" y="21098"/>
              <wp:lineTo x="21310" y="21098"/>
              <wp:lineTo x="213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4615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A9BD3" w14:textId="77777777" w:rsidR="00BC1436" w:rsidRDefault="00BC1436" w:rsidP="00BC1436">
    <w:pPr>
      <w:pStyle w:val="Header"/>
      <w:tabs>
        <w:tab w:val="left" w:pos="1080"/>
      </w:tabs>
      <w:ind w:left="1800"/>
      <w:jc w:val="right"/>
      <w:rPr>
        <w:b/>
        <w:spacing w:val="20"/>
        <w:sz w:val="32"/>
      </w:rPr>
    </w:pPr>
    <w:r>
      <w:rPr>
        <w:b/>
        <w:spacing w:val="20"/>
        <w:sz w:val="32"/>
      </w:rPr>
      <w:t>North American Energy Standards Board</w:t>
    </w:r>
  </w:p>
  <w:p w14:paraId="3E78B0B7" w14:textId="16BE0BF0" w:rsidR="00BC1436" w:rsidRDefault="00BC1436" w:rsidP="00BC1436">
    <w:pPr>
      <w:pStyle w:val="Header"/>
      <w:tabs>
        <w:tab w:val="left" w:pos="680"/>
        <w:tab w:val="right" w:pos="9810"/>
      </w:tabs>
      <w:spacing w:before="60"/>
      <w:ind w:left="1800"/>
      <w:jc w:val="right"/>
    </w:pPr>
    <w:r>
      <w:t>1415 Louisiana, Suite 3460, Houston, Texas 77002</w:t>
    </w:r>
  </w:p>
  <w:p w14:paraId="372025C3" w14:textId="15CFB4A1" w:rsidR="00BC1436" w:rsidRDefault="00BC1436" w:rsidP="00BC1436">
    <w:pPr>
      <w:pStyle w:val="Header"/>
      <w:ind w:left="1800"/>
      <w:jc w:val="right"/>
    </w:pPr>
    <w:r>
      <w:t>Phone: (713) 356-0060, Fax: (713) 356-0067, E-mail: naesb@naesb.org</w:t>
    </w:r>
  </w:p>
  <w:p w14:paraId="6755760A" w14:textId="77777777" w:rsidR="00BC1436" w:rsidRDefault="00BC1436" w:rsidP="00BC1436">
    <w:pPr>
      <w:pStyle w:val="Header"/>
      <w:ind w:left="1800" w:hanging="1800"/>
      <w:jc w:val="right"/>
    </w:pPr>
    <w:r>
      <w:tab/>
      <w:t xml:space="preserve">Home Page: </w:t>
    </w:r>
    <w:hyperlink r:id="rId2" w:history="1">
      <w:r>
        <w:rPr>
          <w:rStyle w:val="Hyperlink"/>
        </w:rPr>
        <w:t>www.naesb.org</w:t>
      </w:r>
    </w:hyperlink>
  </w:p>
  <w:p w14:paraId="549E536B" w14:textId="77777777" w:rsidR="00BC1436" w:rsidRDefault="00BC1436" w:rsidP="00BC1436">
    <w:pPr>
      <w:pStyle w:val="Header"/>
      <w:pBdr>
        <w:bottom w:val="single" w:sz="4" w:space="1" w:color="auto"/>
      </w:pBdr>
      <w:ind w:left="1800" w:hanging="1800"/>
      <w:rPr>
        <w:rFonts w:ascii="Bookman Old Style" w:hAnsi="Bookman Old Style"/>
        <w:sz w:val="16"/>
      </w:rPr>
    </w:pPr>
  </w:p>
  <w:p w14:paraId="5146BB06" w14:textId="1EF1E41D" w:rsidR="00806E36" w:rsidRDefault="00806E36" w:rsidP="003A3471">
    <w:pPr>
      <w:autoSpaceDE w:val="0"/>
      <w:autoSpaceDN w:val="0"/>
      <w:adjustRightInd w:val="0"/>
      <w:spacing w:before="120" w:after="120"/>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727C" w14:textId="77777777" w:rsidR="00ED0694" w:rsidRDefault="00000000" w:rsidP="00FB3997">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61312" behindDoc="1" locked="0" layoutInCell="1" allowOverlap="1" wp14:anchorId="1498788D" wp14:editId="385580EE">
          <wp:simplePos x="0" y="0"/>
          <wp:positionH relativeFrom="column">
            <wp:posOffset>-12700</wp:posOffset>
          </wp:positionH>
          <wp:positionV relativeFrom="paragraph">
            <wp:posOffset>-275590</wp:posOffset>
          </wp:positionV>
          <wp:extent cx="981710" cy="1133475"/>
          <wp:effectExtent l="0" t="0" r="8890" b="9525"/>
          <wp:wrapThrough wrapText="bothSides">
            <wp:wrapPolygon edited="0">
              <wp:start x="0" y="0"/>
              <wp:lineTo x="0" y="21418"/>
              <wp:lineTo x="21376" y="21418"/>
              <wp:lineTo x="2137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3D418" w14:textId="77777777" w:rsidR="00ED0694" w:rsidRDefault="00000000" w:rsidP="00A363CF">
    <w:pPr>
      <w:pStyle w:val="Header"/>
      <w:tabs>
        <w:tab w:val="left" w:pos="1080"/>
      </w:tabs>
      <w:ind w:left="1800"/>
      <w:jc w:val="right"/>
      <w:rPr>
        <w:b/>
        <w:spacing w:val="20"/>
        <w:sz w:val="32"/>
      </w:rPr>
    </w:pPr>
    <w:r>
      <w:rPr>
        <w:b/>
        <w:spacing w:val="20"/>
        <w:sz w:val="32"/>
      </w:rPr>
      <w:t>North American Energy Standards Board</w:t>
    </w:r>
  </w:p>
  <w:p w14:paraId="35BC566A" w14:textId="77777777" w:rsidR="00ED0694" w:rsidRDefault="00000000" w:rsidP="00A363CF">
    <w:pPr>
      <w:pStyle w:val="Header"/>
      <w:tabs>
        <w:tab w:val="left" w:pos="680"/>
        <w:tab w:val="right" w:pos="9810"/>
      </w:tabs>
      <w:spacing w:before="60"/>
      <w:ind w:left="1800"/>
      <w:jc w:val="right"/>
    </w:pPr>
    <w:r>
      <w:t>1415 Louisiana, Suite 3460, Houston, Texas 77002</w:t>
    </w:r>
  </w:p>
  <w:p w14:paraId="154BF51B" w14:textId="77777777" w:rsidR="00ED0694" w:rsidRDefault="00000000" w:rsidP="00A363CF">
    <w:pPr>
      <w:pStyle w:val="Header"/>
      <w:ind w:left="1800"/>
      <w:jc w:val="right"/>
    </w:pPr>
    <w:r>
      <w:t>Phone</w:t>
    </w:r>
    <w:proofErr w:type="gramStart"/>
    <w:r>
      <w:t>:  (</w:t>
    </w:r>
    <w:proofErr w:type="gramEnd"/>
    <w:r>
      <w:t>713) 356-0060, Fax:  (713) 356-0067, E-mail: naesb@naesb.org</w:t>
    </w:r>
  </w:p>
  <w:p w14:paraId="1E06C30F" w14:textId="77777777" w:rsidR="00ED0694" w:rsidRDefault="00000000" w:rsidP="00A363CF">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0475DD69" w14:textId="77777777" w:rsidR="00ED0694" w:rsidRDefault="00000000" w:rsidP="00A363CF">
    <w:pPr>
      <w:pStyle w:val="Header"/>
      <w:pBdr>
        <w:bottom w:val="single" w:sz="18" w:space="1" w:color="auto"/>
      </w:pBdr>
      <w:ind w:left="1800" w:hanging="1800"/>
      <w:rPr>
        <w:rFonts w:ascii="Bookman Old Style" w:hAnsi="Bookman Old Style"/>
        <w:sz w:val="16"/>
      </w:rPr>
    </w:pPr>
  </w:p>
  <w:p w14:paraId="38BBB925" w14:textId="6F68279A" w:rsidR="00ED0694" w:rsidRDefault="00400ECA" w:rsidP="00A363CF">
    <w:pPr>
      <w:autoSpaceDE w:val="0"/>
      <w:autoSpaceDN w:val="0"/>
      <w:adjustRightInd w:val="0"/>
      <w:spacing w:before="120" w:after="120"/>
      <w:jc w:val="right"/>
      <w:rPr>
        <w:rFonts w:ascii="Bookman Old Style" w:hAnsi="Bookman Old Style"/>
        <w:sz w:val="16"/>
      </w:rPr>
    </w:pPr>
    <w:r>
      <w:rPr>
        <w:b/>
        <w:smallCaps/>
      </w:rPr>
      <w:t>Appendix – 2022 NAESB Standards Development Survey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77B1C28"/>
    <w:multiLevelType w:val="hybridMultilevel"/>
    <w:tmpl w:val="AC3C0480"/>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B70917"/>
    <w:multiLevelType w:val="hybridMultilevel"/>
    <w:tmpl w:val="D034F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87103A"/>
    <w:multiLevelType w:val="hybridMultilevel"/>
    <w:tmpl w:val="83A25D9C"/>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4" w15:restartNumberingAfterBreak="0">
    <w:nsid w:val="143C740C"/>
    <w:multiLevelType w:val="hybridMultilevel"/>
    <w:tmpl w:val="A0AA1292"/>
    <w:lvl w:ilvl="0" w:tplc="A71C82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62D9C"/>
    <w:multiLevelType w:val="hybridMultilevel"/>
    <w:tmpl w:val="1FFA243C"/>
    <w:lvl w:ilvl="0" w:tplc="6FE4DA76">
      <w:start w:val="1"/>
      <w:numFmt w:val="bullet"/>
      <w:lvlText w:val=""/>
      <w:lvlJc w:val="left"/>
      <w:pPr>
        <w:ind w:left="720" w:hanging="360"/>
      </w:pPr>
      <w:rPr>
        <w:rFonts w:ascii="Symbol" w:hAnsi="Symbol" w:hint="default"/>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27D83"/>
    <w:multiLevelType w:val="hybridMultilevel"/>
    <w:tmpl w:val="C50E46A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B2146F"/>
    <w:multiLevelType w:val="hybridMultilevel"/>
    <w:tmpl w:val="BE8A6832"/>
    <w:lvl w:ilvl="0" w:tplc="EAA6A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DA2"/>
    <w:multiLevelType w:val="hybridMultilevel"/>
    <w:tmpl w:val="5DC00872"/>
    <w:lvl w:ilvl="0" w:tplc="4920B2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850D61"/>
    <w:multiLevelType w:val="hybridMultilevel"/>
    <w:tmpl w:val="D5E8D2F2"/>
    <w:lvl w:ilvl="0" w:tplc="04090001">
      <w:start w:val="1"/>
      <w:numFmt w:val="bullet"/>
      <w:lvlText w:val=""/>
      <w:lvlJc w:val="left"/>
      <w:pPr>
        <w:ind w:left="2165" w:hanging="360"/>
      </w:pPr>
      <w:rPr>
        <w:rFonts w:ascii="Symbol" w:hAnsi="Symbol"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10" w15:restartNumberingAfterBreak="0">
    <w:nsid w:val="1AA60F27"/>
    <w:multiLevelType w:val="hybridMultilevel"/>
    <w:tmpl w:val="E6782728"/>
    <w:lvl w:ilvl="0" w:tplc="7674CC18">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A018C"/>
    <w:multiLevelType w:val="hybridMultilevel"/>
    <w:tmpl w:val="045CB14A"/>
    <w:lvl w:ilvl="0" w:tplc="47E45068">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D198A"/>
    <w:multiLevelType w:val="hybridMultilevel"/>
    <w:tmpl w:val="F1D2A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55F87"/>
    <w:multiLevelType w:val="hybridMultilevel"/>
    <w:tmpl w:val="1DFE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07729"/>
    <w:multiLevelType w:val="hybridMultilevel"/>
    <w:tmpl w:val="D4484A4C"/>
    <w:lvl w:ilvl="0" w:tplc="C936C1A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2E33BD"/>
    <w:multiLevelType w:val="hybridMultilevel"/>
    <w:tmpl w:val="6584D294"/>
    <w:lvl w:ilvl="0" w:tplc="12A0E03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7D6EE3"/>
    <w:multiLevelType w:val="hybridMultilevel"/>
    <w:tmpl w:val="458464DA"/>
    <w:lvl w:ilvl="0" w:tplc="0409000F">
      <w:start w:val="1"/>
      <w:numFmt w:val="decimal"/>
      <w:lvlText w:val="%1."/>
      <w:lvlJc w:val="left"/>
      <w:pPr>
        <w:ind w:left="2160" w:hanging="360"/>
      </w:pPr>
    </w:lvl>
    <w:lvl w:ilvl="1" w:tplc="5BA40838">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FA13D7"/>
    <w:multiLevelType w:val="hybridMultilevel"/>
    <w:tmpl w:val="B1FA38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456AB"/>
    <w:multiLevelType w:val="hybridMultilevel"/>
    <w:tmpl w:val="41A6E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C47FC"/>
    <w:multiLevelType w:val="hybridMultilevel"/>
    <w:tmpl w:val="14BAAB24"/>
    <w:lvl w:ilvl="0" w:tplc="04090015">
      <w:start w:val="1"/>
      <w:numFmt w:val="upperLetter"/>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70B79"/>
    <w:multiLevelType w:val="hybridMultilevel"/>
    <w:tmpl w:val="D6FE638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0350B"/>
    <w:multiLevelType w:val="hybridMultilevel"/>
    <w:tmpl w:val="C05E79C6"/>
    <w:lvl w:ilvl="0" w:tplc="FB966A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CC4B39"/>
    <w:multiLevelType w:val="hybridMultilevel"/>
    <w:tmpl w:val="85188BFE"/>
    <w:lvl w:ilvl="0" w:tplc="67720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1783D"/>
    <w:multiLevelType w:val="hybridMultilevel"/>
    <w:tmpl w:val="9DD0A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76661"/>
    <w:multiLevelType w:val="hybridMultilevel"/>
    <w:tmpl w:val="8A9CE59E"/>
    <w:lvl w:ilvl="0" w:tplc="83609236">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146A7E"/>
    <w:multiLevelType w:val="hybridMultilevel"/>
    <w:tmpl w:val="467C5C6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29634C9"/>
    <w:multiLevelType w:val="hybridMultilevel"/>
    <w:tmpl w:val="93F0EA78"/>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7" w15:restartNumberingAfterBreak="0">
    <w:nsid w:val="43A71DCB"/>
    <w:multiLevelType w:val="hybridMultilevel"/>
    <w:tmpl w:val="6E622232"/>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272153"/>
    <w:multiLevelType w:val="hybridMultilevel"/>
    <w:tmpl w:val="4420E46E"/>
    <w:lvl w:ilvl="0" w:tplc="CAF81D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9B7881"/>
    <w:multiLevelType w:val="hybridMultilevel"/>
    <w:tmpl w:val="FF3435BE"/>
    <w:lvl w:ilvl="0" w:tplc="0DDE5C0E">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7F1364"/>
    <w:multiLevelType w:val="hybridMultilevel"/>
    <w:tmpl w:val="3918B3D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F30A92"/>
    <w:multiLevelType w:val="hybridMultilevel"/>
    <w:tmpl w:val="A5343AC0"/>
    <w:lvl w:ilvl="0" w:tplc="0409000F">
      <w:start w:val="1"/>
      <w:numFmt w:val="decimal"/>
      <w:lvlText w:val="%1."/>
      <w:lvlJc w:val="left"/>
      <w:pPr>
        <w:ind w:left="1440" w:hanging="360"/>
      </w:pPr>
    </w:lvl>
    <w:lvl w:ilvl="1" w:tplc="61E62DD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86227C"/>
    <w:multiLevelType w:val="hybridMultilevel"/>
    <w:tmpl w:val="6AD86F74"/>
    <w:lvl w:ilvl="0" w:tplc="C92C2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995FF9"/>
    <w:multiLevelType w:val="multilevel"/>
    <w:tmpl w:val="FE6AD4D6"/>
    <w:styleLink w:val="Survey"/>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34" w15:restartNumberingAfterBreak="0">
    <w:nsid w:val="4DD408A8"/>
    <w:multiLevelType w:val="hybridMultilevel"/>
    <w:tmpl w:val="613A6D9E"/>
    <w:lvl w:ilvl="0" w:tplc="C64AA8F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9F50BD"/>
    <w:multiLevelType w:val="hybridMultilevel"/>
    <w:tmpl w:val="5A9A4FA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4FE6794"/>
    <w:multiLevelType w:val="hybridMultilevel"/>
    <w:tmpl w:val="B91E6E0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9EA2754"/>
    <w:multiLevelType w:val="hybridMultilevel"/>
    <w:tmpl w:val="5F8AA9E4"/>
    <w:lvl w:ilvl="0" w:tplc="04090015">
      <w:start w:val="1"/>
      <w:numFmt w:val="upperLetter"/>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A51BE3"/>
    <w:multiLevelType w:val="hybridMultilevel"/>
    <w:tmpl w:val="C9BA6AEC"/>
    <w:lvl w:ilvl="0" w:tplc="4290F8C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D194BF3"/>
    <w:multiLevelType w:val="hybridMultilevel"/>
    <w:tmpl w:val="B80C2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2C5181"/>
    <w:multiLevelType w:val="hybridMultilevel"/>
    <w:tmpl w:val="19FA121E"/>
    <w:lvl w:ilvl="0" w:tplc="8714ABB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12D52F4"/>
    <w:multiLevelType w:val="hybridMultilevel"/>
    <w:tmpl w:val="81BEF7BA"/>
    <w:lvl w:ilvl="0" w:tplc="299A409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1402BCF"/>
    <w:multiLevelType w:val="hybridMultilevel"/>
    <w:tmpl w:val="A040485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9A35872"/>
    <w:multiLevelType w:val="hybridMultilevel"/>
    <w:tmpl w:val="D8721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9565EA"/>
    <w:multiLevelType w:val="hybridMultilevel"/>
    <w:tmpl w:val="06AA1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D0F2B"/>
    <w:multiLevelType w:val="hybridMultilevel"/>
    <w:tmpl w:val="1742C79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04C5AF7"/>
    <w:multiLevelType w:val="hybridMultilevel"/>
    <w:tmpl w:val="010810EE"/>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6100DB5"/>
    <w:multiLevelType w:val="hybridMultilevel"/>
    <w:tmpl w:val="A4DACAE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10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16cid:durableId="1017728245">
    <w:abstractNumId w:val="43"/>
  </w:num>
  <w:num w:numId="3" w16cid:durableId="951546261">
    <w:abstractNumId w:val="24"/>
  </w:num>
  <w:num w:numId="4" w16cid:durableId="373192167">
    <w:abstractNumId w:val="5"/>
  </w:num>
  <w:num w:numId="5" w16cid:durableId="1792048572">
    <w:abstractNumId w:val="13"/>
  </w:num>
  <w:num w:numId="6" w16cid:durableId="1456945939">
    <w:abstractNumId w:val="45"/>
  </w:num>
  <w:num w:numId="7" w16cid:durableId="76287183">
    <w:abstractNumId w:val="33"/>
  </w:num>
  <w:num w:numId="8" w16cid:durableId="1009021321">
    <w:abstractNumId w:val="37"/>
  </w:num>
  <w:num w:numId="9" w16cid:durableId="204102952">
    <w:abstractNumId w:val="19"/>
  </w:num>
  <w:num w:numId="10" w16cid:durableId="192428833">
    <w:abstractNumId w:val="34"/>
  </w:num>
  <w:num w:numId="11" w16cid:durableId="2137327831">
    <w:abstractNumId w:val="31"/>
  </w:num>
  <w:num w:numId="12" w16cid:durableId="1889419063">
    <w:abstractNumId w:val="16"/>
  </w:num>
  <w:num w:numId="13" w16cid:durableId="508064560">
    <w:abstractNumId w:val="4"/>
  </w:num>
  <w:num w:numId="14" w16cid:durableId="359283856">
    <w:abstractNumId w:val="14"/>
  </w:num>
  <w:num w:numId="15" w16cid:durableId="827940351">
    <w:abstractNumId w:val="21"/>
  </w:num>
  <w:num w:numId="16" w16cid:durableId="441996650">
    <w:abstractNumId w:val="41"/>
  </w:num>
  <w:num w:numId="17" w16cid:durableId="249824020">
    <w:abstractNumId w:val="40"/>
  </w:num>
  <w:num w:numId="18" w16cid:durableId="248084914">
    <w:abstractNumId w:val="8"/>
  </w:num>
  <w:num w:numId="19" w16cid:durableId="1901214140">
    <w:abstractNumId w:val="38"/>
  </w:num>
  <w:num w:numId="20" w16cid:durableId="1912152997">
    <w:abstractNumId w:val="15"/>
  </w:num>
  <w:num w:numId="21" w16cid:durableId="1966541023">
    <w:abstractNumId w:val="28"/>
  </w:num>
  <w:num w:numId="22" w16cid:durableId="1705598136">
    <w:abstractNumId w:val="2"/>
  </w:num>
  <w:num w:numId="23" w16cid:durableId="166599535">
    <w:abstractNumId w:val="29"/>
  </w:num>
  <w:num w:numId="24" w16cid:durableId="1190223750">
    <w:abstractNumId w:val="1"/>
  </w:num>
  <w:num w:numId="25" w16cid:durableId="87123700">
    <w:abstractNumId w:val="30"/>
  </w:num>
  <w:num w:numId="26" w16cid:durableId="1463036717">
    <w:abstractNumId w:val="42"/>
  </w:num>
  <w:num w:numId="27" w16cid:durableId="561990605">
    <w:abstractNumId w:val="6"/>
  </w:num>
  <w:num w:numId="28" w16cid:durableId="1991671656">
    <w:abstractNumId w:val="27"/>
  </w:num>
  <w:num w:numId="29" w16cid:durableId="1496452887">
    <w:abstractNumId w:val="47"/>
  </w:num>
  <w:num w:numId="30" w16cid:durableId="284430184">
    <w:abstractNumId w:val="35"/>
  </w:num>
  <w:num w:numId="31" w16cid:durableId="264656888">
    <w:abstractNumId w:val="36"/>
  </w:num>
  <w:num w:numId="32" w16cid:durableId="1774596325">
    <w:abstractNumId w:val="46"/>
  </w:num>
  <w:num w:numId="33" w16cid:durableId="1506822891">
    <w:abstractNumId w:val="12"/>
  </w:num>
  <w:num w:numId="34" w16cid:durableId="95908925">
    <w:abstractNumId w:val="25"/>
  </w:num>
  <w:num w:numId="35" w16cid:durableId="1433279099">
    <w:abstractNumId w:val="39"/>
  </w:num>
  <w:num w:numId="36" w16cid:durableId="972516623">
    <w:abstractNumId w:val="44"/>
  </w:num>
  <w:num w:numId="37" w16cid:durableId="412825075">
    <w:abstractNumId w:val="24"/>
  </w:num>
  <w:num w:numId="38" w16cid:durableId="397822572">
    <w:abstractNumId w:val="18"/>
  </w:num>
  <w:num w:numId="39" w16cid:durableId="1412921380">
    <w:abstractNumId w:val="10"/>
  </w:num>
  <w:num w:numId="40" w16cid:durableId="1077089486">
    <w:abstractNumId w:val="11"/>
  </w:num>
  <w:num w:numId="41" w16cid:durableId="1753702094">
    <w:abstractNumId w:val="48"/>
  </w:num>
  <w:num w:numId="42" w16cid:durableId="2026397364">
    <w:abstractNumId w:val="17"/>
  </w:num>
  <w:num w:numId="43" w16cid:durableId="310600587">
    <w:abstractNumId w:val="20"/>
  </w:num>
  <w:num w:numId="44" w16cid:durableId="1415667208">
    <w:abstractNumId w:val="9"/>
  </w:num>
  <w:num w:numId="45" w16cid:durableId="1712608080">
    <w:abstractNumId w:val="26"/>
  </w:num>
  <w:num w:numId="46" w16cid:durableId="364332809">
    <w:abstractNumId w:val="23"/>
  </w:num>
  <w:num w:numId="47" w16cid:durableId="1805350872">
    <w:abstractNumId w:val="7"/>
  </w:num>
  <w:num w:numId="48" w16cid:durableId="331026085">
    <w:abstractNumId w:val="3"/>
  </w:num>
  <w:num w:numId="49" w16cid:durableId="997154446">
    <w:abstractNumId w:val="22"/>
  </w:num>
  <w:num w:numId="50" w16cid:durableId="169102680">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01DA3"/>
    <w:rsid w:val="0002259C"/>
    <w:rsid w:val="00022781"/>
    <w:rsid w:val="0002415D"/>
    <w:rsid w:val="000303E9"/>
    <w:rsid w:val="000407F2"/>
    <w:rsid w:val="00044741"/>
    <w:rsid w:val="00044F49"/>
    <w:rsid w:val="000454A3"/>
    <w:rsid w:val="00047901"/>
    <w:rsid w:val="00054FB4"/>
    <w:rsid w:val="00056BF8"/>
    <w:rsid w:val="00057611"/>
    <w:rsid w:val="00060C72"/>
    <w:rsid w:val="00063845"/>
    <w:rsid w:val="0006429D"/>
    <w:rsid w:val="00065DA5"/>
    <w:rsid w:val="00067C22"/>
    <w:rsid w:val="00072852"/>
    <w:rsid w:val="000732F9"/>
    <w:rsid w:val="000743D1"/>
    <w:rsid w:val="0007543E"/>
    <w:rsid w:val="000754F0"/>
    <w:rsid w:val="00075BCC"/>
    <w:rsid w:val="00077B5D"/>
    <w:rsid w:val="000816FB"/>
    <w:rsid w:val="00082E19"/>
    <w:rsid w:val="00085105"/>
    <w:rsid w:val="000870BF"/>
    <w:rsid w:val="00092972"/>
    <w:rsid w:val="000949C7"/>
    <w:rsid w:val="00095386"/>
    <w:rsid w:val="000A0C34"/>
    <w:rsid w:val="000C2722"/>
    <w:rsid w:val="000C30B3"/>
    <w:rsid w:val="000C4A8A"/>
    <w:rsid w:val="000D00AC"/>
    <w:rsid w:val="000D19E9"/>
    <w:rsid w:val="000D5210"/>
    <w:rsid w:val="000D5B2F"/>
    <w:rsid w:val="000E22B9"/>
    <w:rsid w:val="000E4E8F"/>
    <w:rsid w:val="000E5514"/>
    <w:rsid w:val="000E7116"/>
    <w:rsid w:val="000F1B29"/>
    <w:rsid w:val="000F3431"/>
    <w:rsid w:val="001024B9"/>
    <w:rsid w:val="00104C73"/>
    <w:rsid w:val="00106A6C"/>
    <w:rsid w:val="0011353B"/>
    <w:rsid w:val="00114523"/>
    <w:rsid w:val="00116010"/>
    <w:rsid w:val="00123F0F"/>
    <w:rsid w:val="00125CFE"/>
    <w:rsid w:val="00130B23"/>
    <w:rsid w:val="00134714"/>
    <w:rsid w:val="0014214C"/>
    <w:rsid w:val="0014275C"/>
    <w:rsid w:val="00142E58"/>
    <w:rsid w:val="00143B38"/>
    <w:rsid w:val="00144104"/>
    <w:rsid w:val="0014525D"/>
    <w:rsid w:val="001455FB"/>
    <w:rsid w:val="00146586"/>
    <w:rsid w:val="001477C7"/>
    <w:rsid w:val="00147B7B"/>
    <w:rsid w:val="001516A5"/>
    <w:rsid w:val="00151F64"/>
    <w:rsid w:val="00152A78"/>
    <w:rsid w:val="00153857"/>
    <w:rsid w:val="0015481D"/>
    <w:rsid w:val="001549BB"/>
    <w:rsid w:val="0016080C"/>
    <w:rsid w:val="00160C9B"/>
    <w:rsid w:val="001639E3"/>
    <w:rsid w:val="0016574B"/>
    <w:rsid w:val="001674EA"/>
    <w:rsid w:val="001705DE"/>
    <w:rsid w:val="001711E4"/>
    <w:rsid w:val="001723E0"/>
    <w:rsid w:val="00172D02"/>
    <w:rsid w:val="0017518B"/>
    <w:rsid w:val="00180896"/>
    <w:rsid w:val="00180E7D"/>
    <w:rsid w:val="00181826"/>
    <w:rsid w:val="0018717F"/>
    <w:rsid w:val="00187E68"/>
    <w:rsid w:val="001920EC"/>
    <w:rsid w:val="00193275"/>
    <w:rsid w:val="00195B7A"/>
    <w:rsid w:val="001A2AFF"/>
    <w:rsid w:val="001A2CB6"/>
    <w:rsid w:val="001A3B4B"/>
    <w:rsid w:val="001A469F"/>
    <w:rsid w:val="001A5E15"/>
    <w:rsid w:val="001B3881"/>
    <w:rsid w:val="001B4348"/>
    <w:rsid w:val="001B46E0"/>
    <w:rsid w:val="001B51BF"/>
    <w:rsid w:val="001B63FC"/>
    <w:rsid w:val="001B716D"/>
    <w:rsid w:val="001C49A1"/>
    <w:rsid w:val="001C552D"/>
    <w:rsid w:val="001C6E14"/>
    <w:rsid w:val="001D06EA"/>
    <w:rsid w:val="001D1CAB"/>
    <w:rsid w:val="001D632E"/>
    <w:rsid w:val="001E0C13"/>
    <w:rsid w:val="001E0CC5"/>
    <w:rsid w:val="001E2F67"/>
    <w:rsid w:val="001E333E"/>
    <w:rsid w:val="001E5D2C"/>
    <w:rsid w:val="001E6648"/>
    <w:rsid w:val="001E76F5"/>
    <w:rsid w:val="001F0A00"/>
    <w:rsid w:val="001F139C"/>
    <w:rsid w:val="001F3C22"/>
    <w:rsid w:val="002000FC"/>
    <w:rsid w:val="00202511"/>
    <w:rsid w:val="00204222"/>
    <w:rsid w:val="00205887"/>
    <w:rsid w:val="002148D2"/>
    <w:rsid w:val="00215D98"/>
    <w:rsid w:val="002163F2"/>
    <w:rsid w:val="00216F34"/>
    <w:rsid w:val="00217574"/>
    <w:rsid w:val="00222BE0"/>
    <w:rsid w:val="0022474D"/>
    <w:rsid w:val="002318B0"/>
    <w:rsid w:val="00233815"/>
    <w:rsid w:val="00233A90"/>
    <w:rsid w:val="002433A4"/>
    <w:rsid w:val="00244E35"/>
    <w:rsid w:val="00246BC6"/>
    <w:rsid w:val="00246EE3"/>
    <w:rsid w:val="00252C67"/>
    <w:rsid w:val="002542A4"/>
    <w:rsid w:val="00266519"/>
    <w:rsid w:val="00267B70"/>
    <w:rsid w:val="00270FA2"/>
    <w:rsid w:val="00272FF9"/>
    <w:rsid w:val="00273866"/>
    <w:rsid w:val="00276C7A"/>
    <w:rsid w:val="00283667"/>
    <w:rsid w:val="0028792B"/>
    <w:rsid w:val="00290F58"/>
    <w:rsid w:val="00291F4C"/>
    <w:rsid w:val="00293424"/>
    <w:rsid w:val="00293A82"/>
    <w:rsid w:val="00295FC4"/>
    <w:rsid w:val="002A0B7D"/>
    <w:rsid w:val="002A3CE5"/>
    <w:rsid w:val="002A57BA"/>
    <w:rsid w:val="002A71BE"/>
    <w:rsid w:val="002B6691"/>
    <w:rsid w:val="002B6B1E"/>
    <w:rsid w:val="002B729E"/>
    <w:rsid w:val="002C3137"/>
    <w:rsid w:val="002C53D8"/>
    <w:rsid w:val="002C54B6"/>
    <w:rsid w:val="002D02FB"/>
    <w:rsid w:val="002D0FB6"/>
    <w:rsid w:val="002D1CC1"/>
    <w:rsid w:val="002D3087"/>
    <w:rsid w:val="002D6C99"/>
    <w:rsid w:val="002D7153"/>
    <w:rsid w:val="002F1554"/>
    <w:rsid w:val="002F32DE"/>
    <w:rsid w:val="002F697F"/>
    <w:rsid w:val="002F7B61"/>
    <w:rsid w:val="00301116"/>
    <w:rsid w:val="00312676"/>
    <w:rsid w:val="00313DFD"/>
    <w:rsid w:val="00315982"/>
    <w:rsid w:val="00317C41"/>
    <w:rsid w:val="00322D29"/>
    <w:rsid w:val="003256D2"/>
    <w:rsid w:val="00325A7A"/>
    <w:rsid w:val="00325AFC"/>
    <w:rsid w:val="00327FDD"/>
    <w:rsid w:val="0033074E"/>
    <w:rsid w:val="00333688"/>
    <w:rsid w:val="00336E15"/>
    <w:rsid w:val="0034152D"/>
    <w:rsid w:val="003421B6"/>
    <w:rsid w:val="00343745"/>
    <w:rsid w:val="00343B1F"/>
    <w:rsid w:val="00344F62"/>
    <w:rsid w:val="00347B2E"/>
    <w:rsid w:val="00351A88"/>
    <w:rsid w:val="003555D9"/>
    <w:rsid w:val="00355A8D"/>
    <w:rsid w:val="00355C6C"/>
    <w:rsid w:val="00356489"/>
    <w:rsid w:val="0036426A"/>
    <w:rsid w:val="00367A86"/>
    <w:rsid w:val="00367EF6"/>
    <w:rsid w:val="00371E72"/>
    <w:rsid w:val="00380C5C"/>
    <w:rsid w:val="003812BE"/>
    <w:rsid w:val="00384A15"/>
    <w:rsid w:val="0038578B"/>
    <w:rsid w:val="00385EDE"/>
    <w:rsid w:val="003877D2"/>
    <w:rsid w:val="0039299F"/>
    <w:rsid w:val="00394030"/>
    <w:rsid w:val="003942AB"/>
    <w:rsid w:val="00396F0B"/>
    <w:rsid w:val="003A2C12"/>
    <w:rsid w:val="003A3471"/>
    <w:rsid w:val="003A391C"/>
    <w:rsid w:val="003A44FE"/>
    <w:rsid w:val="003A6A89"/>
    <w:rsid w:val="003A7B03"/>
    <w:rsid w:val="003A7BE2"/>
    <w:rsid w:val="003B0AE3"/>
    <w:rsid w:val="003B1023"/>
    <w:rsid w:val="003B1D1E"/>
    <w:rsid w:val="003B608F"/>
    <w:rsid w:val="003D0711"/>
    <w:rsid w:val="003D220A"/>
    <w:rsid w:val="003E1B3C"/>
    <w:rsid w:val="003E3300"/>
    <w:rsid w:val="003E56DD"/>
    <w:rsid w:val="003E741D"/>
    <w:rsid w:val="003E7D2C"/>
    <w:rsid w:val="003F13E1"/>
    <w:rsid w:val="003F15D2"/>
    <w:rsid w:val="003F29FE"/>
    <w:rsid w:val="003F5E3F"/>
    <w:rsid w:val="00400ECA"/>
    <w:rsid w:val="004021AC"/>
    <w:rsid w:val="004029A4"/>
    <w:rsid w:val="00402D61"/>
    <w:rsid w:val="00404004"/>
    <w:rsid w:val="00404D1C"/>
    <w:rsid w:val="00405607"/>
    <w:rsid w:val="00405D1B"/>
    <w:rsid w:val="00407F26"/>
    <w:rsid w:val="00411505"/>
    <w:rsid w:val="004118A0"/>
    <w:rsid w:val="00414234"/>
    <w:rsid w:val="00416DFE"/>
    <w:rsid w:val="00421C88"/>
    <w:rsid w:val="00423A17"/>
    <w:rsid w:val="00426C21"/>
    <w:rsid w:val="00427D9B"/>
    <w:rsid w:val="0043158F"/>
    <w:rsid w:val="004446FB"/>
    <w:rsid w:val="00445509"/>
    <w:rsid w:val="0044593C"/>
    <w:rsid w:val="00447EEE"/>
    <w:rsid w:val="00450440"/>
    <w:rsid w:val="00452774"/>
    <w:rsid w:val="00452878"/>
    <w:rsid w:val="00463AEB"/>
    <w:rsid w:val="0046632B"/>
    <w:rsid w:val="00466752"/>
    <w:rsid w:val="00470CE4"/>
    <w:rsid w:val="00470FD9"/>
    <w:rsid w:val="00472FBE"/>
    <w:rsid w:val="00472FE5"/>
    <w:rsid w:val="00473698"/>
    <w:rsid w:val="00473756"/>
    <w:rsid w:val="00474660"/>
    <w:rsid w:val="00474DDE"/>
    <w:rsid w:val="004750E7"/>
    <w:rsid w:val="00475F6D"/>
    <w:rsid w:val="00482166"/>
    <w:rsid w:val="00482E69"/>
    <w:rsid w:val="004863D1"/>
    <w:rsid w:val="00491C37"/>
    <w:rsid w:val="00493175"/>
    <w:rsid w:val="0049393D"/>
    <w:rsid w:val="004940CF"/>
    <w:rsid w:val="00495E40"/>
    <w:rsid w:val="0049721E"/>
    <w:rsid w:val="004A0BD6"/>
    <w:rsid w:val="004A41FC"/>
    <w:rsid w:val="004A55AE"/>
    <w:rsid w:val="004A7C0D"/>
    <w:rsid w:val="004A7C46"/>
    <w:rsid w:val="004B0833"/>
    <w:rsid w:val="004B0B9D"/>
    <w:rsid w:val="004B767D"/>
    <w:rsid w:val="004C030F"/>
    <w:rsid w:val="004C52CF"/>
    <w:rsid w:val="004C6634"/>
    <w:rsid w:val="004C74FA"/>
    <w:rsid w:val="004D124A"/>
    <w:rsid w:val="004D4402"/>
    <w:rsid w:val="004D46EE"/>
    <w:rsid w:val="004D663B"/>
    <w:rsid w:val="004D6F48"/>
    <w:rsid w:val="004E11A0"/>
    <w:rsid w:val="004E22BD"/>
    <w:rsid w:val="004E3673"/>
    <w:rsid w:val="004E6AB4"/>
    <w:rsid w:val="004E71F0"/>
    <w:rsid w:val="004F1FFA"/>
    <w:rsid w:val="004F2B2F"/>
    <w:rsid w:val="00504705"/>
    <w:rsid w:val="00506082"/>
    <w:rsid w:val="00514FDD"/>
    <w:rsid w:val="00516454"/>
    <w:rsid w:val="0052373D"/>
    <w:rsid w:val="00524D87"/>
    <w:rsid w:val="005250BC"/>
    <w:rsid w:val="0052759C"/>
    <w:rsid w:val="00531651"/>
    <w:rsid w:val="00532BDD"/>
    <w:rsid w:val="00532E34"/>
    <w:rsid w:val="005336A0"/>
    <w:rsid w:val="005343CA"/>
    <w:rsid w:val="00537D27"/>
    <w:rsid w:val="00543EE8"/>
    <w:rsid w:val="0054487B"/>
    <w:rsid w:val="00545B39"/>
    <w:rsid w:val="00546083"/>
    <w:rsid w:val="00547934"/>
    <w:rsid w:val="00547BEF"/>
    <w:rsid w:val="00555ED0"/>
    <w:rsid w:val="00557DA4"/>
    <w:rsid w:val="005634A9"/>
    <w:rsid w:val="00564A77"/>
    <w:rsid w:val="005760B8"/>
    <w:rsid w:val="0057740E"/>
    <w:rsid w:val="00580032"/>
    <w:rsid w:val="005805BC"/>
    <w:rsid w:val="00583A1D"/>
    <w:rsid w:val="00586F5C"/>
    <w:rsid w:val="005871C7"/>
    <w:rsid w:val="00587B2F"/>
    <w:rsid w:val="005919E3"/>
    <w:rsid w:val="0059613D"/>
    <w:rsid w:val="005A61B5"/>
    <w:rsid w:val="005B29D8"/>
    <w:rsid w:val="005C1744"/>
    <w:rsid w:val="005C52E0"/>
    <w:rsid w:val="005C572E"/>
    <w:rsid w:val="005C6CD1"/>
    <w:rsid w:val="005D2CDC"/>
    <w:rsid w:val="005E3326"/>
    <w:rsid w:val="005E5317"/>
    <w:rsid w:val="005E61F0"/>
    <w:rsid w:val="005F0103"/>
    <w:rsid w:val="005F68E5"/>
    <w:rsid w:val="00600ACC"/>
    <w:rsid w:val="00600F1B"/>
    <w:rsid w:val="006079F6"/>
    <w:rsid w:val="006139E6"/>
    <w:rsid w:val="006156A6"/>
    <w:rsid w:val="00616CD6"/>
    <w:rsid w:val="00622C27"/>
    <w:rsid w:val="006266BF"/>
    <w:rsid w:val="00627951"/>
    <w:rsid w:val="00630CFF"/>
    <w:rsid w:val="0063102E"/>
    <w:rsid w:val="006375E6"/>
    <w:rsid w:val="00641F4F"/>
    <w:rsid w:val="0064274D"/>
    <w:rsid w:val="006469DB"/>
    <w:rsid w:val="00651556"/>
    <w:rsid w:val="0065321F"/>
    <w:rsid w:val="00654C9A"/>
    <w:rsid w:val="006558C4"/>
    <w:rsid w:val="00657855"/>
    <w:rsid w:val="006615AD"/>
    <w:rsid w:val="00661894"/>
    <w:rsid w:val="00661BCB"/>
    <w:rsid w:val="006637E3"/>
    <w:rsid w:val="0067048B"/>
    <w:rsid w:val="0067358C"/>
    <w:rsid w:val="00673C56"/>
    <w:rsid w:val="0067610B"/>
    <w:rsid w:val="00680B3B"/>
    <w:rsid w:val="00683216"/>
    <w:rsid w:val="00684A94"/>
    <w:rsid w:val="00686741"/>
    <w:rsid w:val="0068691F"/>
    <w:rsid w:val="006872BC"/>
    <w:rsid w:val="00691342"/>
    <w:rsid w:val="00692183"/>
    <w:rsid w:val="006978A8"/>
    <w:rsid w:val="00697951"/>
    <w:rsid w:val="006A0DEA"/>
    <w:rsid w:val="006A23E4"/>
    <w:rsid w:val="006A297B"/>
    <w:rsid w:val="006A50A9"/>
    <w:rsid w:val="006A5C18"/>
    <w:rsid w:val="006A6022"/>
    <w:rsid w:val="006A7446"/>
    <w:rsid w:val="006B1D7B"/>
    <w:rsid w:val="006B21F7"/>
    <w:rsid w:val="006B2C7D"/>
    <w:rsid w:val="006B2FAF"/>
    <w:rsid w:val="006B4216"/>
    <w:rsid w:val="006C03CF"/>
    <w:rsid w:val="006C21B0"/>
    <w:rsid w:val="006C22EC"/>
    <w:rsid w:val="006C612A"/>
    <w:rsid w:val="006C6FF4"/>
    <w:rsid w:val="006D22B8"/>
    <w:rsid w:val="006D2F76"/>
    <w:rsid w:val="006D59F9"/>
    <w:rsid w:val="006F0549"/>
    <w:rsid w:val="006F196D"/>
    <w:rsid w:val="006F3848"/>
    <w:rsid w:val="006F61E4"/>
    <w:rsid w:val="006F76AA"/>
    <w:rsid w:val="00701E2D"/>
    <w:rsid w:val="00702D25"/>
    <w:rsid w:val="007055B1"/>
    <w:rsid w:val="00706B68"/>
    <w:rsid w:val="00712DE9"/>
    <w:rsid w:val="0071349F"/>
    <w:rsid w:val="00713BEF"/>
    <w:rsid w:val="00715D18"/>
    <w:rsid w:val="007166A4"/>
    <w:rsid w:val="00720BE5"/>
    <w:rsid w:val="00721B4E"/>
    <w:rsid w:val="00722C24"/>
    <w:rsid w:val="0072476A"/>
    <w:rsid w:val="00725A30"/>
    <w:rsid w:val="00727224"/>
    <w:rsid w:val="0073100D"/>
    <w:rsid w:val="00734F6F"/>
    <w:rsid w:val="00737C57"/>
    <w:rsid w:val="007402A1"/>
    <w:rsid w:val="00744CE6"/>
    <w:rsid w:val="0074567A"/>
    <w:rsid w:val="00753C7C"/>
    <w:rsid w:val="00753DC3"/>
    <w:rsid w:val="00757A20"/>
    <w:rsid w:val="0076028A"/>
    <w:rsid w:val="00760505"/>
    <w:rsid w:val="00761144"/>
    <w:rsid w:val="007615FC"/>
    <w:rsid w:val="00763F8C"/>
    <w:rsid w:val="00764FD6"/>
    <w:rsid w:val="007659DC"/>
    <w:rsid w:val="007706D3"/>
    <w:rsid w:val="00771FF8"/>
    <w:rsid w:val="0077562B"/>
    <w:rsid w:val="00777805"/>
    <w:rsid w:val="0078191B"/>
    <w:rsid w:val="00785BE9"/>
    <w:rsid w:val="00791E69"/>
    <w:rsid w:val="00792038"/>
    <w:rsid w:val="00797F3B"/>
    <w:rsid w:val="007A0F40"/>
    <w:rsid w:val="007A2C18"/>
    <w:rsid w:val="007A3806"/>
    <w:rsid w:val="007A5E0D"/>
    <w:rsid w:val="007A5E11"/>
    <w:rsid w:val="007A73F2"/>
    <w:rsid w:val="007B4E1D"/>
    <w:rsid w:val="007B5870"/>
    <w:rsid w:val="007B5C1C"/>
    <w:rsid w:val="007C01BA"/>
    <w:rsid w:val="007C32E0"/>
    <w:rsid w:val="007D3587"/>
    <w:rsid w:val="007D75B5"/>
    <w:rsid w:val="007E03C5"/>
    <w:rsid w:val="007E0E10"/>
    <w:rsid w:val="007E2479"/>
    <w:rsid w:val="007E44D8"/>
    <w:rsid w:val="007F2DE3"/>
    <w:rsid w:val="007F34CB"/>
    <w:rsid w:val="00802EF5"/>
    <w:rsid w:val="00806E36"/>
    <w:rsid w:val="008071F6"/>
    <w:rsid w:val="00810CEE"/>
    <w:rsid w:val="00813476"/>
    <w:rsid w:val="00814D2B"/>
    <w:rsid w:val="0081567C"/>
    <w:rsid w:val="00816037"/>
    <w:rsid w:val="0081641A"/>
    <w:rsid w:val="008210F1"/>
    <w:rsid w:val="00822E22"/>
    <w:rsid w:val="0082624B"/>
    <w:rsid w:val="00827E85"/>
    <w:rsid w:val="00827EDF"/>
    <w:rsid w:val="00833EE6"/>
    <w:rsid w:val="008354C8"/>
    <w:rsid w:val="00835E86"/>
    <w:rsid w:val="00840878"/>
    <w:rsid w:val="008456E1"/>
    <w:rsid w:val="008462A2"/>
    <w:rsid w:val="00846A57"/>
    <w:rsid w:val="00846B24"/>
    <w:rsid w:val="00846BF8"/>
    <w:rsid w:val="00850612"/>
    <w:rsid w:val="0085090C"/>
    <w:rsid w:val="0085117D"/>
    <w:rsid w:val="00852DA3"/>
    <w:rsid w:val="00854223"/>
    <w:rsid w:val="008549C8"/>
    <w:rsid w:val="00854D40"/>
    <w:rsid w:val="0085566A"/>
    <w:rsid w:val="00856998"/>
    <w:rsid w:val="00857345"/>
    <w:rsid w:val="00857BE3"/>
    <w:rsid w:val="00862A19"/>
    <w:rsid w:val="0086347B"/>
    <w:rsid w:val="008641D2"/>
    <w:rsid w:val="0086433E"/>
    <w:rsid w:val="00872F8C"/>
    <w:rsid w:val="0087469C"/>
    <w:rsid w:val="008762BD"/>
    <w:rsid w:val="00881C94"/>
    <w:rsid w:val="00883110"/>
    <w:rsid w:val="008858A2"/>
    <w:rsid w:val="00886973"/>
    <w:rsid w:val="00891067"/>
    <w:rsid w:val="00894635"/>
    <w:rsid w:val="00895EF6"/>
    <w:rsid w:val="00896F08"/>
    <w:rsid w:val="008979C6"/>
    <w:rsid w:val="00897B84"/>
    <w:rsid w:val="008A0328"/>
    <w:rsid w:val="008A3CB2"/>
    <w:rsid w:val="008B01C9"/>
    <w:rsid w:val="008B5662"/>
    <w:rsid w:val="008B5775"/>
    <w:rsid w:val="008B5D94"/>
    <w:rsid w:val="008B5E73"/>
    <w:rsid w:val="008B63A7"/>
    <w:rsid w:val="008B7196"/>
    <w:rsid w:val="008B7B5F"/>
    <w:rsid w:val="008C0D42"/>
    <w:rsid w:val="008C4216"/>
    <w:rsid w:val="008C6CCA"/>
    <w:rsid w:val="008C745F"/>
    <w:rsid w:val="008D133B"/>
    <w:rsid w:val="008D26AD"/>
    <w:rsid w:val="008D589F"/>
    <w:rsid w:val="008E092D"/>
    <w:rsid w:val="008E427A"/>
    <w:rsid w:val="008E79A6"/>
    <w:rsid w:val="008E7F00"/>
    <w:rsid w:val="008F7230"/>
    <w:rsid w:val="00901064"/>
    <w:rsid w:val="00904C07"/>
    <w:rsid w:val="00904F19"/>
    <w:rsid w:val="00907D9B"/>
    <w:rsid w:val="009100DB"/>
    <w:rsid w:val="009104AB"/>
    <w:rsid w:val="00910DC4"/>
    <w:rsid w:val="00913413"/>
    <w:rsid w:val="00914252"/>
    <w:rsid w:val="0091444E"/>
    <w:rsid w:val="009147C5"/>
    <w:rsid w:val="00914811"/>
    <w:rsid w:val="009148F9"/>
    <w:rsid w:val="00915FC6"/>
    <w:rsid w:val="009175AD"/>
    <w:rsid w:val="009210D0"/>
    <w:rsid w:val="0092148F"/>
    <w:rsid w:val="0092219A"/>
    <w:rsid w:val="00922E8C"/>
    <w:rsid w:val="00924F4D"/>
    <w:rsid w:val="00926B0D"/>
    <w:rsid w:val="00927BC0"/>
    <w:rsid w:val="00930BE1"/>
    <w:rsid w:val="0093184A"/>
    <w:rsid w:val="0093239C"/>
    <w:rsid w:val="0093312E"/>
    <w:rsid w:val="00933F32"/>
    <w:rsid w:val="00935435"/>
    <w:rsid w:val="00936896"/>
    <w:rsid w:val="009368B3"/>
    <w:rsid w:val="0093706C"/>
    <w:rsid w:val="00941B1F"/>
    <w:rsid w:val="009449CC"/>
    <w:rsid w:val="00944DC1"/>
    <w:rsid w:val="00947FE4"/>
    <w:rsid w:val="00951C4F"/>
    <w:rsid w:val="00960267"/>
    <w:rsid w:val="0096068F"/>
    <w:rsid w:val="009606F1"/>
    <w:rsid w:val="009607DC"/>
    <w:rsid w:val="0096411A"/>
    <w:rsid w:val="009648F3"/>
    <w:rsid w:val="009669AD"/>
    <w:rsid w:val="00967B70"/>
    <w:rsid w:val="00967D3E"/>
    <w:rsid w:val="00971211"/>
    <w:rsid w:val="00971C1B"/>
    <w:rsid w:val="0097604A"/>
    <w:rsid w:val="009769DB"/>
    <w:rsid w:val="00976BB2"/>
    <w:rsid w:val="00983F3B"/>
    <w:rsid w:val="009843F2"/>
    <w:rsid w:val="00986C51"/>
    <w:rsid w:val="00993E16"/>
    <w:rsid w:val="009A13AF"/>
    <w:rsid w:val="009A1806"/>
    <w:rsid w:val="009A1D32"/>
    <w:rsid w:val="009A20A6"/>
    <w:rsid w:val="009A29EF"/>
    <w:rsid w:val="009A514E"/>
    <w:rsid w:val="009B3D65"/>
    <w:rsid w:val="009B663F"/>
    <w:rsid w:val="009C1467"/>
    <w:rsid w:val="009C6BC3"/>
    <w:rsid w:val="009C75D8"/>
    <w:rsid w:val="009D2514"/>
    <w:rsid w:val="009D2D2F"/>
    <w:rsid w:val="009F0C18"/>
    <w:rsid w:val="009F14B6"/>
    <w:rsid w:val="009F5027"/>
    <w:rsid w:val="009F514D"/>
    <w:rsid w:val="009F73E2"/>
    <w:rsid w:val="00A00F44"/>
    <w:rsid w:val="00A01093"/>
    <w:rsid w:val="00A01720"/>
    <w:rsid w:val="00A0369B"/>
    <w:rsid w:val="00A060AD"/>
    <w:rsid w:val="00A10227"/>
    <w:rsid w:val="00A1066A"/>
    <w:rsid w:val="00A106A5"/>
    <w:rsid w:val="00A13B53"/>
    <w:rsid w:val="00A147A2"/>
    <w:rsid w:val="00A15916"/>
    <w:rsid w:val="00A20622"/>
    <w:rsid w:val="00A214BE"/>
    <w:rsid w:val="00A22097"/>
    <w:rsid w:val="00A24E78"/>
    <w:rsid w:val="00A30C51"/>
    <w:rsid w:val="00A31BE9"/>
    <w:rsid w:val="00A34774"/>
    <w:rsid w:val="00A362A9"/>
    <w:rsid w:val="00A363CF"/>
    <w:rsid w:val="00A364DB"/>
    <w:rsid w:val="00A412F4"/>
    <w:rsid w:val="00A43162"/>
    <w:rsid w:val="00A46768"/>
    <w:rsid w:val="00A54AD6"/>
    <w:rsid w:val="00A5660B"/>
    <w:rsid w:val="00A57C83"/>
    <w:rsid w:val="00A601E7"/>
    <w:rsid w:val="00A602D9"/>
    <w:rsid w:val="00A642D7"/>
    <w:rsid w:val="00A74BAB"/>
    <w:rsid w:val="00A758DA"/>
    <w:rsid w:val="00A81198"/>
    <w:rsid w:val="00A8198D"/>
    <w:rsid w:val="00A8669C"/>
    <w:rsid w:val="00A93460"/>
    <w:rsid w:val="00A9428E"/>
    <w:rsid w:val="00A95834"/>
    <w:rsid w:val="00A95CBF"/>
    <w:rsid w:val="00AA08DB"/>
    <w:rsid w:val="00AA37FA"/>
    <w:rsid w:val="00AA4509"/>
    <w:rsid w:val="00AB2DCA"/>
    <w:rsid w:val="00AB4A4C"/>
    <w:rsid w:val="00AB53C1"/>
    <w:rsid w:val="00AB7C42"/>
    <w:rsid w:val="00AC0164"/>
    <w:rsid w:val="00AC3E0E"/>
    <w:rsid w:val="00AC5DF2"/>
    <w:rsid w:val="00AD00DB"/>
    <w:rsid w:val="00AD021C"/>
    <w:rsid w:val="00AD28AF"/>
    <w:rsid w:val="00AD3C6C"/>
    <w:rsid w:val="00AD60E2"/>
    <w:rsid w:val="00AD7EBB"/>
    <w:rsid w:val="00AE2AF2"/>
    <w:rsid w:val="00AF0EB9"/>
    <w:rsid w:val="00AF3CA4"/>
    <w:rsid w:val="00AF3F1C"/>
    <w:rsid w:val="00AF5376"/>
    <w:rsid w:val="00AF69AA"/>
    <w:rsid w:val="00AF7905"/>
    <w:rsid w:val="00B0118C"/>
    <w:rsid w:val="00B03C7A"/>
    <w:rsid w:val="00B03DBE"/>
    <w:rsid w:val="00B0511A"/>
    <w:rsid w:val="00B1537C"/>
    <w:rsid w:val="00B1634D"/>
    <w:rsid w:val="00B174F9"/>
    <w:rsid w:val="00B22B70"/>
    <w:rsid w:val="00B27708"/>
    <w:rsid w:val="00B31979"/>
    <w:rsid w:val="00B32027"/>
    <w:rsid w:val="00B3203A"/>
    <w:rsid w:val="00B32742"/>
    <w:rsid w:val="00B339CD"/>
    <w:rsid w:val="00B3655E"/>
    <w:rsid w:val="00B36EB3"/>
    <w:rsid w:val="00B402C4"/>
    <w:rsid w:val="00B41E12"/>
    <w:rsid w:val="00B426CA"/>
    <w:rsid w:val="00B42F0E"/>
    <w:rsid w:val="00B43532"/>
    <w:rsid w:val="00B43535"/>
    <w:rsid w:val="00B439C2"/>
    <w:rsid w:val="00B46414"/>
    <w:rsid w:val="00B50829"/>
    <w:rsid w:val="00B515D0"/>
    <w:rsid w:val="00B5348D"/>
    <w:rsid w:val="00B53F8B"/>
    <w:rsid w:val="00B544A0"/>
    <w:rsid w:val="00B54528"/>
    <w:rsid w:val="00B54746"/>
    <w:rsid w:val="00B575B2"/>
    <w:rsid w:val="00B61B1D"/>
    <w:rsid w:val="00B701B4"/>
    <w:rsid w:val="00B7053F"/>
    <w:rsid w:val="00B7350E"/>
    <w:rsid w:val="00B776F9"/>
    <w:rsid w:val="00B77F25"/>
    <w:rsid w:val="00B81408"/>
    <w:rsid w:val="00B81531"/>
    <w:rsid w:val="00B840C7"/>
    <w:rsid w:val="00B930C8"/>
    <w:rsid w:val="00B94324"/>
    <w:rsid w:val="00BA1186"/>
    <w:rsid w:val="00BA642D"/>
    <w:rsid w:val="00BA78FB"/>
    <w:rsid w:val="00BB7292"/>
    <w:rsid w:val="00BC0390"/>
    <w:rsid w:val="00BC07B5"/>
    <w:rsid w:val="00BC09C1"/>
    <w:rsid w:val="00BC1436"/>
    <w:rsid w:val="00BC3FB1"/>
    <w:rsid w:val="00BC40FC"/>
    <w:rsid w:val="00BC4184"/>
    <w:rsid w:val="00BC5C96"/>
    <w:rsid w:val="00BC67AA"/>
    <w:rsid w:val="00BD1DB4"/>
    <w:rsid w:val="00BD40C9"/>
    <w:rsid w:val="00BD4FE7"/>
    <w:rsid w:val="00BD624B"/>
    <w:rsid w:val="00BD6B5C"/>
    <w:rsid w:val="00BD7035"/>
    <w:rsid w:val="00BE0911"/>
    <w:rsid w:val="00BE1CF3"/>
    <w:rsid w:val="00BE270E"/>
    <w:rsid w:val="00BE3FE1"/>
    <w:rsid w:val="00BE5B3F"/>
    <w:rsid w:val="00BE5E0F"/>
    <w:rsid w:val="00BF0B6D"/>
    <w:rsid w:val="00BF1BCA"/>
    <w:rsid w:val="00BF2A07"/>
    <w:rsid w:val="00BF2D75"/>
    <w:rsid w:val="00BF2E6C"/>
    <w:rsid w:val="00BF6FB9"/>
    <w:rsid w:val="00C02D8B"/>
    <w:rsid w:val="00C03635"/>
    <w:rsid w:val="00C055AB"/>
    <w:rsid w:val="00C0694B"/>
    <w:rsid w:val="00C10588"/>
    <w:rsid w:val="00C11F51"/>
    <w:rsid w:val="00C13C17"/>
    <w:rsid w:val="00C2095B"/>
    <w:rsid w:val="00C34242"/>
    <w:rsid w:val="00C36267"/>
    <w:rsid w:val="00C36342"/>
    <w:rsid w:val="00C404A4"/>
    <w:rsid w:val="00C42746"/>
    <w:rsid w:val="00C435FC"/>
    <w:rsid w:val="00C43E50"/>
    <w:rsid w:val="00C44E0E"/>
    <w:rsid w:val="00C45D15"/>
    <w:rsid w:val="00C46245"/>
    <w:rsid w:val="00C47C76"/>
    <w:rsid w:val="00C51E0B"/>
    <w:rsid w:val="00C55ED8"/>
    <w:rsid w:val="00C577FF"/>
    <w:rsid w:val="00C62AC5"/>
    <w:rsid w:val="00C632B0"/>
    <w:rsid w:val="00C66D9C"/>
    <w:rsid w:val="00C7040A"/>
    <w:rsid w:val="00C70A1E"/>
    <w:rsid w:val="00C7101E"/>
    <w:rsid w:val="00C71661"/>
    <w:rsid w:val="00C7318B"/>
    <w:rsid w:val="00C74DC4"/>
    <w:rsid w:val="00C76964"/>
    <w:rsid w:val="00C7701C"/>
    <w:rsid w:val="00C82851"/>
    <w:rsid w:val="00C851AA"/>
    <w:rsid w:val="00C8662C"/>
    <w:rsid w:val="00C87167"/>
    <w:rsid w:val="00C87BB6"/>
    <w:rsid w:val="00C87C2B"/>
    <w:rsid w:val="00C93D00"/>
    <w:rsid w:val="00C941A3"/>
    <w:rsid w:val="00C95456"/>
    <w:rsid w:val="00CA0AED"/>
    <w:rsid w:val="00CA11E6"/>
    <w:rsid w:val="00CA13AF"/>
    <w:rsid w:val="00CA2A3F"/>
    <w:rsid w:val="00CA5661"/>
    <w:rsid w:val="00CC1719"/>
    <w:rsid w:val="00CC37C6"/>
    <w:rsid w:val="00CC4785"/>
    <w:rsid w:val="00CC4B40"/>
    <w:rsid w:val="00CC5C64"/>
    <w:rsid w:val="00CD1168"/>
    <w:rsid w:val="00CD2E7E"/>
    <w:rsid w:val="00CD30BE"/>
    <w:rsid w:val="00CD3ECE"/>
    <w:rsid w:val="00CD40D4"/>
    <w:rsid w:val="00CD46BF"/>
    <w:rsid w:val="00CD6FCD"/>
    <w:rsid w:val="00CE075A"/>
    <w:rsid w:val="00CE0A20"/>
    <w:rsid w:val="00CE243B"/>
    <w:rsid w:val="00CE2826"/>
    <w:rsid w:val="00CE502F"/>
    <w:rsid w:val="00CE55CF"/>
    <w:rsid w:val="00CE567B"/>
    <w:rsid w:val="00CE5BB5"/>
    <w:rsid w:val="00CE6E9A"/>
    <w:rsid w:val="00CF03B7"/>
    <w:rsid w:val="00CF1D68"/>
    <w:rsid w:val="00CF5D3B"/>
    <w:rsid w:val="00D01EDC"/>
    <w:rsid w:val="00D07959"/>
    <w:rsid w:val="00D10658"/>
    <w:rsid w:val="00D11C69"/>
    <w:rsid w:val="00D12450"/>
    <w:rsid w:val="00D13BAD"/>
    <w:rsid w:val="00D25820"/>
    <w:rsid w:val="00D2717A"/>
    <w:rsid w:val="00D30D54"/>
    <w:rsid w:val="00D33FDA"/>
    <w:rsid w:val="00D41767"/>
    <w:rsid w:val="00D423B9"/>
    <w:rsid w:val="00D44810"/>
    <w:rsid w:val="00D47092"/>
    <w:rsid w:val="00D5028A"/>
    <w:rsid w:val="00D53C20"/>
    <w:rsid w:val="00D57331"/>
    <w:rsid w:val="00D60F0E"/>
    <w:rsid w:val="00D6125C"/>
    <w:rsid w:val="00D61C1D"/>
    <w:rsid w:val="00D625A9"/>
    <w:rsid w:val="00D64D88"/>
    <w:rsid w:val="00D655B9"/>
    <w:rsid w:val="00D6642A"/>
    <w:rsid w:val="00D76920"/>
    <w:rsid w:val="00D8757E"/>
    <w:rsid w:val="00D91FB6"/>
    <w:rsid w:val="00D920AC"/>
    <w:rsid w:val="00D92A71"/>
    <w:rsid w:val="00D92E87"/>
    <w:rsid w:val="00D95C13"/>
    <w:rsid w:val="00D95D0F"/>
    <w:rsid w:val="00D960A3"/>
    <w:rsid w:val="00D96A4B"/>
    <w:rsid w:val="00D96ED8"/>
    <w:rsid w:val="00D975C6"/>
    <w:rsid w:val="00D97A28"/>
    <w:rsid w:val="00DA1704"/>
    <w:rsid w:val="00DA3BB1"/>
    <w:rsid w:val="00DA3CDA"/>
    <w:rsid w:val="00DA4834"/>
    <w:rsid w:val="00DB30E5"/>
    <w:rsid w:val="00DB4ED4"/>
    <w:rsid w:val="00DC1116"/>
    <w:rsid w:val="00DC427E"/>
    <w:rsid w:val="00DC60B5"/>
    <w:rsid w:val="00DD0542"/>
    <w:rsid w:val="00DD2579"/>
    <w:rsid w:val="00DD6AD9"/>
    <w:rsid w:val="00DD7E30"/>
    <w:rsid w:val="00DE264B"/>
    <w:rsid w:val="00DE2C90"/>
    <w:rsid w:val="00DE2FF8"/>
    <w:rsid w:val="00DE34D7"/>
    <w:rsid w:val="00DE54AD"/>
    <w:rsid w:val="00DE6252"/>
    <w:rsid w:val="00DF4F5A"/>
    <w:rsid w:val="00DF7698"/>
    <w:rsid w:val="00E011C9"/>
    <w:rsid w:val="00E01EE8"/>
    <w:rsid w:val="00E02368"/>
    <w:rsid w:val="00E11F61"/>
    <w:rsid w:val="00E213C8"/>
    <w:rsid w:val="00E23843"/>
    <w:rsid w:val="00E239E0"/>
    <w:rsid w:val="00E25EF7"/>
    <w:rsid w:val="00E266BB"/>
    <w:rsid w:val="00E27ADC"/>
    <w:rsid w:val="00E304FD"/>
    <w:rsid w:val="00E33798"/>
    <w:rsid w:val="00E34B78"/>
    <w:rsid w:val="00E35362"/>
    <w:rsid w:val="00E36F1E"/>
    <w:rsid w:val="00E378D1"/>
    <w:rsid w:val="00E37B18"/>
    <w:rsid w:val="00E40259"/>
    <w:rsid w:val="00E478CD"/>
    <w:rsid w:val="00E47E2F"/>
    <w:rsid w:val="00E51759"/>
    <w:rsid w:val="00E52AE5"/>
    <w:rsid w:val="00E53396"/>
    <w:rsid w:val="00E61693"/>
    <w:rsid w:val="00E61830"/>
    <w:rsid w:val="00E64AFA"/>
    <w:rsid w:val="00E65F52"/>
    <w:rsid w:val="00E70532"/>
    <w:rsid w:val="00E71A44"/>
    <w:rsid w:val="00E72C93"/>
    <w:rsid w:val="00E75012"/>
    <w:rsid w:val="00E77600"/>
    <w:rsid w:val="00E77867"/>
    <w:rsid w:val="00E77D1D"/>
    <w:rsid w:val="00E815CA"/>
    <w:rsid w:val="00E84603"/>
    <w:rsid w:val="00E86464"/>
    <w:rsid w:val="00E866A3"/>
    <w:rsid w:val="00E8676B"/>
    <w:rsid w:val="00E911CA"/>
    <w:rsid w:val="00E93A06"/>
    <w:rsid w:val="00E94551"/>
    <w:rsid w:val="00E9691B"/>
    <w:rsid w:val="00EA6076"/>
    <w:rsid w:val="00EA73D1"/>
    <w:rsid w:val="00EA7877"/>
    <w:rsid w:val="00EB1E09"/>
    <w:rsid w:val="00EB2779"/>
    <w:rsid w:val="00EB3721"/>
    <w:rsid w:val="00EB47CD"/>
    <w:rsid w:val="00EC0CCD"/>
    <w:rsid w:val="00EC3FBC"/>
    <w:rsid w:val="00EC4100"/>
    <w:rsid w:val="00EC44F9"/>
    <w:rsid w:val="00EC5521"/>
    <w:rsid w:val="00EC5BD2"/>
    <w:rsid w:val="00ED06D4"/>
    <w:rsid w:val="00ED1046"/>
    <w:rsid w:val="00ED133E"/>
    <w:rsid w:val="00ED1F12"/>
    <w:rsid w:val="00ED3FEF"/>
    <w:rsid w:val="00ED467A"/>
    <w:rsid w:val="00ED5096"/>
    <w:rsid w:val="00ED6178"/>
    <w:rsid w:val="00EE04C1"/>
    <w:rsid w:val="00EF3B2E"/>
    <w:rsid w:val="00F00041"/>
    <w:rsid w:val="00F06F7C"/>
    <w:rsid w:val="00F11D84"/>
    <w:rsid w:val="00F13C28"/>
    <w:rsid w:val="00F17DF6"/>
    <w:rsid w:val="00F241B0"/>
    <w:rsid w:val="00F309D9"/>
    <w:rsid w:val="00F31C2F"/>
    <w:rsid w:val="00F337C6"/>
    <w:rsid w:val="00F34145"/>
    <w:rsid w:val="00F36703"/>
    <w:rsid w:val="00F40DCD"/>
    <w:rsid w:val="00F44443"/>
    <w:rsid w:val="00F45AAF"/>
    <w:rsid w:val="00F5007A"/>
    <w:rsid w:val="00F5027C"/>
    <w:rsid w:val="00F540D2"/>
    <w:rsid w:val="00F54102"/>
    <w:rsid w:val="00F616B5"/>
    <w:rsid w:val="00F64E64"/>
    <w:rsid w:val="00F66324"/>
    <w:rsid w:val="00F66476"/>
    <w:rsid w:val="00F66E46"/>
    <w:rsid w:val="00F67C7B"/>
    <w:rsid w:val="00F71C7B"/>
    <w:rsid w:val="00F73C47"/>
    <w:rsid w:val="00F752EA"/>
    <w:rsid w:val="00F82CD2"/>
    <w:rsid w:val="00F90A6B"/>
    <w:rsid w:val="00F93514"/>
    <w:rsid w:val="00F940B2"/>
    <w:rsid w:val="00F96C0C"/>
    <w:rsid w:val="00FA17BE"/>
    <w:rsid w:val="00FA285F"/>
    <w:rsid w:val="00FA2D28"/>
    <w:rsid w:val="00FB020A"/>
    <w:rsid w:val="00FB3997"/>
    <w:rsid w:val="00FC1E1E"/>
    <w:rsid w:val="00FC49AE"/>
    <w:rsid w:val="00FC6C67"/>
    <w:rsid w:val="00FC78D8"/>
    <w:rsid w:val="00FC7B26"/>
    <w:rsid w:val="00FD2221"/>
    <w:rsid w:val="00FD7FC5"/>
    <w:rsid w:val="00FE076D"/>
    <w:rsid w:val="00FE0B0B"/>
    <w:rsid w:val="00FE0B80"/>
    <w:rsid w:val="00FE2940"/>
    <w:rsid w:val="00FE50B4"/>
    <w:rsid w:val="00FE530E"/>
    <w:rsid w:val="00FE566C"/>
    <w:rsid w:val="00FE593C"/>
    <w:rsid w:val="00FE6516"/>
    <w:rsid w:val="00FF206C"/>
    <w:rsid w:val="00FF4A9C"/>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4FB6A"/>
  <w15:docId w15:val="{634FF5E2-813B-4D01-8723-64BE8554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4" w:qFormat="1"/>
    <w:lsdException w:name="heading 3" w:semiHidden="1" w:uiPriority="4"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iPriority="99" w:unhideWhenUsed="1" w:qFormat="1"/>
    <w:lsdException w:name="Signature" w:semiHidden="1" w:unhideWhenUsed="1"/>
    <w:lsdException w:name="Default Paragraph Font" w:semiHidden="1" w:unhideWhenUsed="1"/>
    <w:lsdException w:name="Body Text" w:semiHidden="1" w:uiPriority="3"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E7"/>
  </w:style>
  <w:style w:type="paragraph" w:styleId="Heading1">
    <w:name w:val="heading 1"/>
    <w:basedOn w:val="Normal"/>
    <w:next w:val="Normal"/>
    <w:link w:val="Heading1Char"/>
    <w:uiPriority w:val="4"/>
    <w:qFormat/>
    <w:pPr>
      <w:keepNext/>
      <w:outlineLvl w:val="0"/>
    </w:pPr>
    <w:rPr>
      <w:rFonts w:ascii="Signature" w:hAnsi="Signature"/>
      <w:sz w:val="36"/>
    </w:rPr>
  </w:style>
  <w:style w:type="paragraph" w:styleId="Heading2">
    <w:name w:val="heading 2"/>
    <w:basedOn w:val="Normal"/>
    <w:next w:val="Normal"/>
    <w:link w:val="Heading2Char"/>
    <w:uiPriority w:val="4"/>
    <w:qFormat/>
    <w:pPr>
      <w:keepNext/>
      <w:outlineLvl w:val="1"/>
    </w:pPr>
    <w:rPr>
      <w:sz w:val="24"/>
    </w:rPr>
  </w:style>
  <w:style w:type="paragraph" w:styleId="Heading3">
    <w:name w:val="heading 3"/>
    <w:basedOn w:val="Normal"/>
    <w:next w:val="Normal"/>
    <w:link w:val="Heading3Char"/>
    <w:uiPriority w:val="4"/>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4"/>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uiPriority w:val="3"/>
    <w:qFormat/>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link w:val="ClosingChar"/>
    <w:uiPriority w:val="99"/>
    <w:qFormat/>
  </w:style>
  <w:style w:type="paragraph" w:styleId="Signature">
    <w:name w:val="Signature"/>
    <w:basedOn w:val="Normal"/>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uiPriority w:val="99"/>
    <w:semiHidden/>
  </w:style>
  <w:style w:type="paragraph" w:styleId="FootnoteText">
    <w:name w:val="footnote text"/>
    <w:basedOn w:val="Normal"/>
    <w:link w:val="FootnoteTextChar"/>
    <w:uiPriority w:val="99"/>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link w:val="BodyTextIndentChar"/>
    <w:uiPriority w:val="99"/>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link w:val="TitleChar"/>
    <w:uiPriority w:val="3"/>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uiPriority w:val="99"/>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styleId="Strong">
    <w:name w:val="Strong"/>
    <w:basedOn w:val="DefaultParagraphFont"/>
    <w:uiPriority w:val="22"/>
    <w:qFormat/>
    <w:rsid w:val="00313DFD"/>
    <w:rPr>
      <w:b/>
      <w:bCs/>
    </w:rPr>
  </w:style>
  <w:style w:type="character" w:customStyle="1" w:styleId="BodyTextChar">
    <w:name w:val="Body Text Char"/>
    <w:basedOn w:val="DefaultParagraphFont"/>
    <w:link w:val="BodyText"/>
    <w:uiPriority w:val="3"/>
    <w:rsid w:val="009100DB"/>
    <w:rPr>
      <w:sz w:val="24"/>
    </w:rPr>
  </w:style>
  <w:style w:type="character" w:customStyle="1" w:styleId="Heading1Char">
    <w:name w:val="Heading 1 Char"/>
    <w:basedOn w:val="DefaultParagraphFont"/>
    <w:link w:val="Heading1"/>
    <w:uiPriority w:val="4"/>
    <w:rsid w:val="002148D2"/>
    <w:rPr>
      <w:rFonts w:ascii="Signature" w:hAnsi="Signature"/>
      <w:sz w:val="36"/>
    </w:rPr>
  </w:style>
  <w:style w:type="character" w:customStyle="1" w:styleId="Heading2Char">
    <w:name w:val="Heading 2 Char"/>
    <w:basedOn w:val="DefaultParagraphFont"/>
    <w:link w:val="Heading2"/>
    <w:uiPriority w:val="4"/>
    <w:rsid w:val="002148D2"/>
    <w:rPr>
      <w:sz w:val="24"/>
    </w:rPr>
  </w:style>
  <w:style w:type="character" w:customStyle="1" w:styleId="Heading3Char">
    <w:name w:val="Heading 3 Char"/>
    <w:basedOn w:val="DefaultParagraphFont"/>
    <w:link w:val="Heading3"/>
    <w:uiPriority w:val="4"/>
    <w:rsid w:val="002148D2"/>
    <w:rPr>
      <w:rFonts w:ascii="Bookman Old Style" w:hAnsi="Bookman Old Style"/>
      <w:b/>
      <w:bCs/>
      <w:sz w:val="28"/>
    </w:rPr>
  </w:style>
  <w:style w:type="character" w:customStyle="1" w:styleId="Heading4Char">
    <w:name w:val="Heading 4 Char"/>
    <w:basedOn w:val="DefaultParagraphFont"/>
    <w:link w:val="Heading4"/>
    <w:uiPriority w:val="4"/>
    <w:rsid w:val="002148D2"/>
    <w:rPr>
      <w:rFonts w:ascii="Bookman Old Style" w:hAnsi="Bookman Old Style"/>
      <w:sz w:val="28"/>
    </w:rPr>
  </w:style>
  <w:style w:type="paragraph" w:customStyle="1" w:styleId="Logo">
    <w:name w:val="Logo"/>
    <w:basedOn w:val="Normal"/>
    <w:uiPriority w:val="99"/>
    <w:semiHidden/>
    <w:unhideWhenUsed/>
    <w:rsid w:val="002148D2"/>
    <w:pPr>
      <w:spacing w:before="600" w:after="320" w:line="300" w:lineRule="auto"/>
    </w:pPr>
    <w:rPr>
      <w:rFonts w:ascii="Garamond" w:eastAsia="MS Mincho" w:hAnsi="Garamond"/>
      <w:color w:val="4C483D"/>
      <w:lang w:eastAsia="ja-JP"/>
    </w:rPr>
  </w:style>
  <w:style w:type="character" w:customStyle="1" w:styleId="PlaceholderText1">
    <w:name w:val="Placeholder Text1"/>
    <w:basedOn w:val="DefaultParagraphFont"/>
    <w:uiPriority w:val="99"/>
    <w:semiHidden/>
    <w:rsid w:val="002148D2"/>
    <w:rPr>
      <w:color w:val="F24F4F"/>
    </w:rPr>
  </w:style>
  <w:style w:type="character" w:customStyle="1" w:styleId="TitleChar">
    <w:name w:val="Title Char"/>
    <w:basedOn w:val="DefaultParagraphFont"/>
    <w:link w:val="Title"/>
    <w:uiPriority w:val="3"/>
    <w:rsid w:val="002148D2"/>
    <w:rPr>
      <w:rFonts w:ascii="Bookman Old Style" w:hAnsi="Bookman Old Style"/>
      <w:b/>
      <w:snapToGrid w:val="0"/>
      <w:sz w:val="18"/>
    </w:rPr>
  </w:style>
  <w:style w:type="character" w:customStyle="1" w:styleId="HeaderChar">
    <w:name w:val="Header Char"/>
    <w:basedOn w:val="DefaultParagraphFont"/>
    <w:link w:val="Header"/>
    <w:uiPriority w:val="99"/>
    <w:rsid w:val="002148D2"/>
  </w:style>
  <w:style w:type="paragraph" w:customStyle="1" w:styleId="NoSpacing1">
    <w:name w:val="No Spacing1"/>
    <w:next w:val="NoSpacing"/>
    <w:uiPriority w:val="1"/>
    <w:qFormat/>
    <w:rsid w:val="002148D2"/>
    <w:pPr>
      <w:spacing w:before="60"/>
    </w:pPr>
    <w:rPr>
      <w:rFonts w:ascii="Garamond" w:eastAsia="MS Mincho" w:hAnsi="Garamond"/>
      <w:color w:val="4C483D"/>
      <w:lang w:eastAsia="ja-JP"/>
    </w:rPr>
  </w:style>
  <w:style w:type="table" w:customStyle="1" w:styleId="TableGrid1">
    <w:name w:val="Table Grid1"/>
    <w:basedOn w:val="TableNormal"/>
    <w:next w:val="TableGrid"/>
    <w:uiPriority w:val="39"/>
    <w:rsid w:val="002148D2"/>
    <w:rPr>
      <w:rFonts w:ascii="Garamond" w:eastAsia="MS Mincho" w:hAnsi="Garamond"/>
      <w:color w:val="4C483D"/>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link w:val="CheckboxChar"/>
    <w:uiPriority w:val="5"/>
    <w:qFormat/>
    <w:rsid w:val="002148D2"/>
    <w:pPr>
      <w:spacing w:after="80"/>
    </w:pPr>
    <w:rPr>
      <w:rFonts w:ascii="Garamond" w:eastAsia="MS Mincho" w:hAnsi="Garamond"/>
      <w:color w:val="F24F4F"/>
      <w:lang w:eastAsia="ja-JP"/>
    </w:rPr>
  </w:style>
  <w:style w:type="table" w:customStyle="1" w:styleId="TipTable">
    <w:name w:val="Tip Table"/>
    <w:basedOn w:val="TableNormal"/>
    <w:uiPriority w:val="99"/>
    <w:rsid w:val="002148D2"/>
    <w:rPr>
      <w:rFonts w:ascii="Garamond" w:eastAsia="MS Mincho" w:hAnsi="Garamond"/>
      <w:color w:val="404040"/>
      <w:sz w:val="18"/>
      <w:szCs w:val="18"/>
      <w:lang w:eastAsia="ja-JP"/>
    </w:rPr>
    <w:tblPr>
      <w:tblCellMar>
        <w:top w:w="144" w:type="dxa"/>
        <w:left w:w="0" w:type="dxa"/>
        <w:right w:w="0" w:type="dxa"/>
      </w:tblCellMar>
    </w:tblPr>
    <w:tcPr>
      <w:shd w:val="clear" w:color="auto" w:fill="FCDBDB"/>
    </w:tcPr>
    <w:tblStylePr w:type="firstCol">
      <w:pPr>
        <w:wordWrap/>
        <w:jc w:val="center"/>
      </w:pPr>
    </w:tblStylePr>
  </w:style>
  <w:style w:type="table" w:customStyle="1" w:styleId="FinancialTable">
    <w:name w:val="Financial Table"/>
    <w:basedOn w:val="TableNormal"/>
    <w:uiPriority w:val="99"/>
    <w:rsid w:val="002148D2"/>
    <w:pPr>
      <w:spacing w:before="60" w:after="60"/>
    </w:pPr>
    <w:rPr>
      <w:rFonts w:ascii="Garamond" w:eastAsia="MS Mincho" w:hAnsi="Garamond"/>
      <w:color w:val="4C483D"/>
      <w:lang w:eastAsia="ja-JP"/>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Bahnschrift SemiBold" w:hAnsi="Bahnschrift SemiBold"/>
        <w:color w:val="FFFFFF"/>
        <w:sz w:val="16"/>
      </w:rPr>
      <w:tblPr/>
      <w:tcPr>
        <w:shd w:val="clear" w:color="auto" w:fill="F24F4F"/>
      </w:tcPr>
    </w:tblStylePr>
    <w:tblStylePr w:type="lastRow">
      <w:rPr>
        <w:rFonts w:ascii="Bahnschrift SemiBold" w:hAnsi="Bahnschrift SemiBold"/>
        <w:b/>
        <w:caps/>
        <w:smallCaps w:val="0"/>
        <w:color w:val="F24F4F"/>
        <w:sz w:val="16"/>
      </w:rPr>
      <w:tblPr/>
      <w:tcPr>
        <w:tcBorders>
          <w:top w:val="nil"/>
        </w:tcBorders>
      </w:tcPr>
    </w:tblStylePr>
    <w:tblStylePr w:type="firstCol">
      <w:rPr>
        <w:rFonts w:ascii="Bahnschrift SemiBold" w:hAnsi="Bahnschrift SemiBold"/>
        <w:sz w:val="16"/>
      </w:rPr>
    </w:tblStylePr>
    <w:tblStylePr w:type="band2Horz">
      <w:tblPr/>
      <w:tcPr>
        <w:shd w:val="clear" w:color="auto" w:fill="DDDBD5"/>
      </w:tcPr>
    </w:tblStylePr>
  </w:style>
  <w:style w:type="paragraph" w:customStyle="1" w:styleId="TOC31">
    <w:name w:val="TOC 3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paragraph" w:customStyle="1" w:styleId="TOC41">
    <w:name w:val="TOC 4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table" w:customStyle="1" w:styleId="LayoutTable">
    <w:name w:val="Layout Table"/>
    <w:basedOn w:val="TableNormal"/>
    <w:uiPriority w:val="99"/>
    <w:rsid w:val="002148D2"/>
    <w:pPr>
      <w:spacing w:before="60"/>
      <w:ind w:left="144" w:right="144"/>
    </w:pPr>
    <w:rPr>
      <w:rFonts w:ascii="Garamond" w:eastAsia="MS Mincho" w:hAnsi="Garamond"/>
      <w:color w:val="4C483D"/>
      <w:lang w:eastAsia="ja-JP"/>
    </w:rPr>
    <w:tblPr>
      <w:tblCellMar>
        <w:left w:w="0" w:type="dxa"/>
        <w:right w:w="0" w:type="dxa"/>
      </w:tblCellMar>
    </w:tblPr>
  </w:style>
  <w:style w:type="paragraph" w:customStyle="1" w:styleId="FormHeading">
    <w:name w:val="Form Heading"/>
    <w:basedOn w:val="Normal"/>
    <w:next w:val="Normal"/>
    <w:uiPriority w:val="3"/>
    <w:qFormat/>
    <w:rsid w:val="002148D2"/>
    <w:pPr>
      <w:spacing w:before="80" w:after="60"/>
    </w:pPr>
    <w:rPr>
      <w:rFonts w:ascii="Century Gothic" w:eastAsia="MS Gothic" w:hAnsi="Century Gothic"/>
      <w:color w:val="F24F4F"/>
      <w:lang w:eastAsia="ja-JP"/>
    </w:rPr>
  </w:style>
  <w:style w:type="paragraph" w:customStyle="1" w:styleId="Name">
    <w:name w:val="Name"/>
    <w:basedOn w:val="Normal"/>
    <w:uiPriority w:val="3"/>
    <w:qFormat/>
    <w:rsid w:val="002148D2"/>
    <w:pPr>
      <w:spacing w:before="60" w:after="60"/>
    </w:pPr>
    <w:rPr>
      <w:rFonts w:ascii="Century Gothic" w:eastAsia="MS Gothic" w:hAnsi="Century Gothic"/>
      <w:color w:val="F24F4F"/>
      <w:sz w:val="36"/>
      <w:szCs w:val="36"/>
      <w:lang w:eastAsia="ja-JP"/>
    </w:rPr>
  </w:style>
  <w:style w:type="character" w:customStyle="1" w:styleId="BodyTextIndentChar">
    <w:name w:val="Body Text Indent Char"/>
    <w:basedOn w:val="DefaultParagraphFont"/>
    <w:link w:val="BodyTextIndent"/>
    <w:uiPriority w:val="99"/>
    <w:rsid w:val="002148D2"/>
    <w:rPr>
      <w:rFonts w:ascii="Arial" w:hAnsi="Arial"/>
      <w:sz w:val="24"/>
    </w:rPr>
  </w:style>
  <w:style w:type="character" w:customStyle="1" w:styleId="CheckboxChar">
    <w:name w:val="Checkbox Char"/>
    <w:basedOn w:val="DefaultParagraphFont"/>
    <w:link w:val="Checkbox"/>
    <w:uiPriority w:val="5"/>
    <w:rsid w:val="002148D2"/>
    <w:rPr>
      <w:rFonts w:ascii="Garamond" w:eastAsia="MS Mincho" w:hAnsi="Garamond"/>
      <w:color w:val="F24F4F"/>
      <w:lang w:eastAsia="ja-JP"/>
    </w:rPr>
  </w:style>
  <w:style w:type="table" w:customStyle="1" w:styleId="SurveyTable">
    <w:name w:val="Survey Table"/>
    <w:basedOn w:val="TableNormal"/>
    <w:uiPriority w:val="99"/>
    <w:rsid w:val="002148D2"/>
    <w:pPr>
      <w:spacing w:after="80"/>
    </w:pPr>
    <w:rPr>
      <w:rFonts w:ascii="Garamond" w:eastAsia="MS Mincho" w:hAnsi="Garamond"/>
      <w:color w:val="4C483D"/>
      <w:lang w:eastAsia="ja-JP"/>
    </w:rPr>
    <w:tblPr>
      <w:tblBorders>
        <w:top w:val="single" w:sz="4" w:space="0" w:color="BCB8AC"/>
      </w:tblBorders>
      <w:tblCellMar>
        <w:left w:w="0" w:type="dxa"/>
        <w:right w:w="144" w:type="dxa"/>
      </w:tblCellMar>
    </w:tblPr>
    <w:tblStylePr w:type="firstRow">
      <w:tblPr/>
      <w:tcPr>
        <w:tcMar>
          <w:top w:w="144" w:type="dxa"/>
          <w:left w:w="0" w:type="nil"/>
          <w:bottom w:w="0" w:type="nil"/>
          <w:right w:w="0" w:type="nil"/>
        </w:tcMar>
      </w:tcPr>
    </w:tblStylePr>
  </w:style>
  <w:style w:type="character" w:customStyle="1" w:styleId="ClosingChar">
    <w:name w:val="Closing Char"/>
    <w:basedOn w:val="DefaultParagraphFont"/>
    <w:link w:val="Closing"/>
    <w:uiPriority w:val="99"/>
    <w:rsid w:val="002148D2"/>
  </w:style>
  <w:style w:type="table" w:customStyle="1" w:styleId="SignatureTable">
    <w:name w:val="Signature Table"/>
    <w:basedOn w:val="TableNormal"/>
    <w:uiPriority w:val="99"/>
    <w:rsid w:val="002148D2"/>
    <w:rPr>
      <w:rFonts w:ascii="Garamond" w:eastAsia="MS Mincho" w:hAnsi="Garamond"/>
      <w:color w:val="4C483D"/>
      <w:lang w:eastAsia="ja-JP"/>
    </w:rPr>
    <w:tblPr/>
  </w:style>
  <w:style w:type="numbering" w:customStyle="1" w:styleId="Survey">
    <w:name w:val="Survey"/>
    <w:uiPriority w:val="99"/>
    <w:rsid w:val="002148D2"/>
    <w:pPr>
      <w:numPr>
        <w:numId w:val="7"/>
      </w:numPr>
    </w:pPr>
  </w:style>
  <w:style w:type="character" w:customStyle="1" w:styleId="FootnoteTextChar">
    <w:name w:val="Footnote Text Char"/>
    <w:basedOn w:val="DefaultParagraphFont"/>
    <w:link w:val="FootnoteText"/>
    <w:uiPriority w:val="99"/>
    <w:semiHidden/>
    <w:rsid w:val="002148D2"/>
    <w:rPr>
      <w:rFonts w:ascii="CG Times" w:hAnsi="CG Times"/>
      <w:snapToGrid w:val="0"/>
    </w:rPr>
  </w:style>
  <w:style w:type="character" w:styleId="PlaceholderText">
    <w:name w:val="Placeholder Text"/>
    <w:basedOn w:val="DefaultParagraphFont"/>
    <w:uiPriority w:val="99"/>
    <w:semiHidden/>
    <w:rsid w:val="002148D2"/>
    <w:rPr>
      <w:color w:val="808080"/>
    </w:rPr>
  </w:style>
  <w:style w:type="paragraph" w:styleId="NoSpacing">
    <w:name w:val="No Spacing"/>
    <w:uiPriority w:val="1"/>
    <w:qFormat/>
    <w:rsid w:val="002148D2"/>
  </w:style>
  <w:style w:type="paragraph" w:customStyle="1" w:styleId="Style1">
    <w:name w:val="Style1"/>
    <w:basedOn w:val="Normal"/>
    <w:rsid w:val="002148D2"/>
    <w:rPr>
      <w:sz w:val="24"/>
      <w:szCs w:val="24"/>
    </w:rPr>
  </w:style>
  <w:style w:type="paragraph" w:styleId="Revision">
    <w:name w:val="Revision"/>
    <w:hidden/>
    <w:uiPriority w:val="99"/>
    <w:semiHidden/>
    <w:rsid w:val="0077562B"/>
  </w:style>
  <w:style w:type="paragraph" w:styleId="TOC3">
    <w:name w:val="toc 3"/>
    <w:basedOn w:val="Normal"/>
    <w:next w:val="Normal"/>
    <w:autoRedefine/>
    <w:uiPriority w:val="39"/>
    <w:unhideWhenUsed/>
    <w:rsid w:val="00B701B4"/>
    <w:pPr>
      <w:spacing w:after="100" w:line="300" w:lineRule="auto"/>
      <w:ind w:left="720" w:right="3240"/>
    </w:pPr>
    <w:rPr>
      <w:rFonts w:asciiTheme="minorHAnsi" w:eastAsiaTheme="minorEastAsia" w:hAnsiTheme="minorHAnsi" w:cstheme="minorBidi"/>
      <w:color w:val="1F497D" w:themeColor="text2"/>
      <w:lang w:eastAsia="ja-JP"/>
    </w:rPr>
  </w:style>
  <w:style w:type="paragraph" w:styleId="TOC4">
    <w:name w:val="toc 4"/>
    <w:basedOn w:val="Normal"/>
    <w:next w:val="Normal"/>
    <w:autoRedefine/>
    <w:uiPriority w:val="39"/>
    <w:unhideWhenUsed/>
    <w:rsid w:val="00B701B4"/>
    <w:pPr>
      <w:spacing w:after="100" w:line="300" w:lineRule="auto"/>
      <w:ind w:left="720" w:right="3240"/>
    </w:pPr>
    <w:rPr>
      <w:rFonts w:asciiTheme="minorHAnsi" w:eastAsiaTheme="minorEastAsia" w:hAnsiTheme="minorHAnsi" w:cstheme="minorBidi"/>
      <w:color w:val="1F497D" w:themeColor="text2"/>
      <w:lang w:eastAsia="ja-JP"/>
    </w:rPr>
  </w:style>
  <w:style w:type="character" w:styleId="UnresolvedMention">
    <w:name w:val="Unresolved Mention"/>
    <w:basedOn w:val="DefaultParagraphFont"/>
    <w:uiPriority w:val="99"/>
    <w:semiHidden/>
    <w:unhideWhenUsed/>
    <w:rsid w:val="00941B1F"/>
    <w:rPr>
      <w:color w:val="605E5C"/>
      <w:shd w:val="clear" w:color="auto" w:fill="E1DFDD"/>
    </w:rPr>
  </w:style>
  <w:style w:type="paragraph" w:styleId="Caption">
    <w:name w:val="caption"/>
    <w:basedOn w:val="Normal"/>
    <w:next w:val="Normal"/>
    <w:unhideWhenUsed/>
    <w:qFormat/>
    <w:rsid w:val="00F96C0C"/>
    <w:pPr>
      <w:spacing w:after="200"/>
    </w:pPr>
    <w:rPr>
      <w:i/>
      <w:iCs/>
      <w:color w:val="1F497D" w:themeColor="text2"/>
      <w:sz w:val="18"/>
      <w:szCs w:val="18"/>
    </w:rPr>
  </w:style>
  <w:style w:type="numbering" w:customStyle="1" w:styleId="NoList1">
    <w:name w:val="No List1"/>
    <w:next w:val="NoList"/>
    <w:uiPriority w:val="99"/>
    <w:semiHidden/>
    <w:unhideWhenUsed/>
    <w:rsid w:val="0083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8097">
      <w:bodyDiv w:val="1"/>
      <w:marLeft w:val="0"/>
      <w:marRight w:val="0"/>
      <w:marTop w:val="0"/>
      <w:marBottom w:val="0"/>
      <w:divBdr>
        <w:top w:val="none" w:sz="0" w:space="0" w:color="auto"/>
        <w:left w:val="none" w:sz="0" w:space="0" w:color="auto"/>
        <w:bottom w:val="none" w:sz="0" w:space="0" w:color="auto"/>
        <w:right w:val="none" w:sz="0" w:space="0" w:color="auto"/>
      </w:divBdr>
    </w:div>
    <w:div w:id="185411200">
      <w:bodyDiv w:val="1"/>
      <w:marLeft w:val="0"/>
      <w:marRight w:val="0"/>
      <w:marTop w:val="0"/>
      <w:marBottom w:val="0"/>
      <w:divBdr>
        <w:top w:val="none" w:sz="0" w:space="0" w:color="auto"/>
        <w:left w:val="none" w:sz="0" w:space="0" w:color="auto"/>
        <w:bottom w:val="none" w:sz="0" w:space="0" w:color="auto"/>
        <w:right w:val="none" w:sz="0" w:space="0" w:color="auto"/>
      </w:divBdr>
    </w:div>
    <w:div w:id="247420187">
      <w:bodyDiv w:val="1"/>
      <w:marLeft w:val="0"/>
      <w:marRight w:val="0"/>
      <w:marTop w:val="0"/>
      <w:marBottom w:val="0"/>
      <w:divBdr>
        <w:top w:val="none" w:sz="0" w:space="0" w:color="auto"/>
        <w:left w:val="none" w:sz="0" w:space="0" w:color="auto"/>
        <w:bottom w:val="none" w:sz="0" w:space="0" w:color="auto"/>
        <w:right w:val="none" w:sz="0" w:space="0" w:color="auto"/>
      </w:divBdr>
    </w:div>
    <w:div w:id="312872899">
      <w:bodyDiv w:val="1"/>
      <w:marLeft w:val="0"/>
      <w:marRight w:val="0"/>
      <w:marTop w:val="0"/>
      <w:marBottom w:val="0"/>
      <w:divBdr>
        <w:top w:val="none" w:sz="0" w:space="0" w:color="auto"/>
        <w:left w:val="none" w:sz="0" w:space="0" w:color="auto"/>
        <w:bottom w:val="none" w:sz="0" w:space="0" w:color="auto"/>
        <w:right w:val="none" w:sz="0" w:space="0" w:color="auto"/>
      </w:divBdr>
      <w:divsChild>
        <w:div w:id="1026906752">
          <w:marLeft w:val="0"/>
          <w:marRight w:val="0"/>
          <w:marTop w:val="0"/>
          <w:marBottom w:val="0"/>
          <w:divBdr>
            <w:top w:val="none" w:sz="0" w:space="0" w:color="auto"/>
            <w:left w:val="none" w:sz="0" w:space="0" w:color="auto"/>
            <w:bottom w:val="none" w:sz="0" w:space="0" w:color="auto"/>
            <w:right w:val="none" w:sz="0" w:space="0" w:color="auto"/>
          </w:divBdr>
          <w:divsChild>
            <w:div w:id="669869385">
              <w:marLeft w:val="0"/>
              <w:marRight w:val="0"/>
              <w:marTop w:val="0"/>
              <w:marBottom w:val="0"/>
              <w:divBdr>
                <w:top w:val="none" w:sz="0" w:space="0" w:color="auto"/>
                <w:left w:val="none" w:sz="0" w:space="0" w:color="auto"/>
                <w:bottom w:val="none" w:sz="0" w:space="0" w:color="auto"/>
                <w:right w:val="none" w:sz="0" w:space="0" w:color="auto"/>
              </w:divBdr>
              <w:divsChild>
                <w:div w:id="1133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42138191">
      <w:bodyDiv w:val="1"/>
      <w:marLeft w:val="0"/>
      <w:marRight w:val="0"/>
      <w:marTop w:val="0"/>
      <w:marBottom w:val="0"/>
      <w:divBdr>
        <w:top w:val="none" w:sz="0" w:space="0" w:color="auto"/>
        <w:left w:val="none" w:sz="0" w:space="0" w:color="auto"/>
        <w:bottom w:val="none" w:sz="0" w:space="0" w:color="auto"/>
        <w:right w:val="none" w:sz="0" w:space="0" w:color="auto"/>
      </w:divBdr>
      <w:divsChild>
        <w:div w:id="313799521">
          <w:marLeft w:val="0"/>
          <w:marRight w:val="0"/>
          <w:marTop w:val="0"/>
          <w:marBottom w:val="0"/>
          <w:divBdr>
            <w:top w:val="none" w:sz="0" w:space="0" w:color="auto"/>
            <w:left w:val="none" w:sz="0" w:space="0" w:color="auto"/>
            <w:bottom w:val="none" w:sz="0" w:space="0" w:color="auto"/>
            <w:right w:val="none" w:sz="0" w:space="0" w:color="auto"/>
          </w:divBdr>
          <w:divsChild>
            <w:div w:id="276304127">
              <w:marLeft w:val="0"/>
              <w:marRight w:val="0"/>
              <w:marTop w:val="0"/>
              <w:marBottom w:val="0"/>
              <w:divBdr>
                <w:top w:val="none" w:sz="0" w:space="0" w:color="auto"/>
                <w:left w:val="none" w:sz="0" w:space="0" w:color="auto"/>
                <w:bottom w:val="none" w:sz="0" w:space="0" w:color="auto"/>
                <w:right w:val="none" w:sz="0" w:space="0" w:color="auto"/>
              </w:divBdr>
              <w:divsChild>
                <w:div w:id="1111515513">
                  <w:marLeft w:val="0"/>
                  <w:marRight w:val="4500"/>
                  <w:marTop w:val="0"/>
                  <w:marBottom w:val="0"/>
                  <w:divBdr>
                    <w:top w:val="none" w:sz="0" w:space="0" w:color="auto"/>
                    <w:left w:val="none" w:sz="0" w:space="0" w:color="auto"/>
                    <w:bottom w:val="none" w:sz="0" w:space="0" w:color="auto"/>
                    <w:right w:val="none" w:sz="0" w:space="0" w:color="auto"/>
                  </w:divBdr>
                  <w:divsChild>
                    <w:div w:id="314072893">
                      <w:marLeft w:val="0"/>
                      <w:marRight w:val="0"/>
                      <w:marTop w:val="0"/>
                      <w:marBottom w:val="0"/>
                      <w:divBdr>
                        <w:top w:val="none" w:sz="0" w:space="0" w:color="auto"/>
                        <w:left w:val="none" w:sz="0" w:space="0" w:color="auto"/>
                        <w:bottom w:val="none" w:sz="0" w:space="0" w:color="auto"/>
                        <w:right w:val="none" w:sz="0" w:space="0" w:color="auto"/>
                      </w:divBdr>
                      <w:divsChild>
                        <w:div w:id="796145682">
                          <w:marLeft w:val="0"/>
                          <w:marRight w:val="0"/>
                          <w:marTop w:val="0"/>
                          <w:marBottom w:val="0"/>
                          <w:divBdr>
                            <w:top w:val="none" w:sz="0" w:space="0" w:color="auto"/>
                            <w:left w:val="none" w:sz="0" w:space="0" w:color="auto"/>
                            <w:bottom w:val="none" w:sz="0" w:space="0" w:color="auto"/>
                            <w:right w:val="none" w:sz="0" w:space="0" w:color="auto"/>
                          </w:divBdr>
                          <w:divsChild>
                            <w:div w:id="483082209">
                              <w:marLeft w:val="0"/>
                              <w:marRight w:val="0"/>
                              <w:marTop w:val="0"/>
                              <w:marBottom w:val="0"/>
                              <w:divBdr>
                                <w:top w:val="none" w:sz="0" w:space="0" w:color="auto"/>
                                <w:left w:val="none" w:sz="0" w:space="0" w:color="auto"/>
                                <w:bottom w:val="none" w:sz="0" w:space="0" w:color="auto"/>
                                <w:right w:val="none" w:sz="0" w:space="0" w:color="auto"/>
                              </w:divBdr>
                              <w:divsChild>
                                <w:div w:id="78136786">
                                  <w:marLeft w:val="0"/>
                                  <w:marRight w:val="0"/>
                                  <w:marTop w:val="0"/>
                                  <w:marBottom w:val="0"/>
                                  <w:divBdr>
                                    <w:top w:val="none" w:sz="0" w:space="0" w:color="auto"/>
                                    <w:left w:val="none" w:sz="0" w:space="0" w:color="auto"/>
                                    <w:bottom w:val="none" w:sz="0" w:space="0" w:color="auto"/>
                                    <w:right w:val="none" w:sz="0" w:space="0" w:color="auto"/>
                                  </w:divBdr>
                                  <w:divsChild>
                                    <w:div w:id="495845566">
                                      <w:marLeft w:val="0"/>
                                      <w:marRight w:val="0"/>
                                      <w:marTop w:val="0"/>
                                      <w:marBottom w:val="300"/>
                                      <w:divBdr>
                                        <w:top w:val="none" w:sz="0" w:space="0" w:color="auto"/>
                                        <w:left w:val="none" w:sz="0" w:space="0" w:color="auto"/>
                                        <w:bottom w:val="none" w:sz="0" w:space="0" w:color="auto"/>
                                        <w:right w:val="none" w:sz="0" w:space="0" w:color="auto"/>
                                      </w:divBdr>
                                      <w:divsChild>
                                        <w:div w:id="75130604">
                                          <w:marLeft w:val="0"/>
                                          <w:marRight w:val="0"/>
                                          <w:marTop w:val="0"/>
                                          <w:marBottom w:val="0"/>
                                          <w:divBdr>
                                            <w:top w:val="none" w:sz="0" w:space="0" w:color="auto"/>
                                            <w:left w:val="none" w:sz="0" w:space="0" w:color="auto"/>
                                            <w:bottom w:val="none" w:sz="0" w:space="0" w:color="auto"/>
                                            <w:right w:val="none" w:sz="0" w:space="0" w:color="auto"/>
                                          </w:divBdr>
                                        </w:div>
                                        <w:div w:id="7501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741837">
      <w:bodyDiv w:val="1"/>
      <w:marLeft w:val="0"/>
      <w:marRight w:val="0"/>
      <w:marTop w:val="0"/>
      <w:marBottom w:val="0"/>
      <w:divBdr>
        <w:top w:val="none" w:sz="0" w:space="0" w:color="auto"/>
        <w:left w:val="none" w:sz="0" w:space="0" w:color="auto"/>
        <w:bottom w:val="none" w:sz="0" w:space="0" w:color="auto"/>
        <w:right w:val="none" w:sz="0" w:space="0" w:color="auto"/>
      </w:divBdr>
    </w:div>
    <w:div w:id="612597547">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10766682">
      <w:bodyDiv w:val="1"/>
      <w:marLeft w:val="0"/>
      <w:marRight w:val="0"/>
      <w:marTop w:val="0"/>
      <w:marBottom w:val="0"/>
      <w:divBdr>
        <w:top w:val="none" w:sz="0" w:space="0" w:color="auto"/>
        <w:left w:val="none" w:sz="0" w:space="0" w:color="auto"/>
        <w:bottom w:val="none" w:sz="0" w:space="0" w:color="auto"/>
        <w:right w:val="none" w:sz="0" w:space="0" w:color="auto"/>
      </w:divBdr>
      <w:divsChild>
        <w:div w:id="1997033866">
          <w:marLeft w:val="0"/>
          <w:marRight w:val="0"/>
          <w:marTop w:val="0"/>
          <w:marBottom w:val="0"/>
          <w:divBdr>
            <w:top w:val="none" w:sz="0" w:space="0" w:color="auto"/>
            <w:left w:val="none" w:sz="0" w:space="0" w:color="auto"/>
            <w:bottom w:val="none" w:sz="0" w:space="0" w:color="auto"/>
            <w:right w:val="none" w:sz="0" w:space="0" w:color="auto"/>
          </w:divBdr>
          <w:divsChild>
            <w:div w:id="92939476">
              <w:marLeft w:val="0"/>
              <w:marRight w:val="0"/>
              <w:marTop w:val="0"/>
              <w:marBottom w:val="0"/>
              <w:divBdr>
                <w:top w:val="none" w:sz="0" w:space="0" w:color="auto"/>
                <w:left w:val="none" w:sz="0" w:space="0" w:color="auto"/>
                <w:bottom w:val="none" w:sz="0" w:space="0" w:color="auto"/>
                <w:right w:val="none" w:sz="0" w:space="0" w:color="auto"/>
              </w:divBdr>
              <w:divsChild>
                <w:div w:id="1085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28006658">
      <w:bodyDiv w:val="1"/>
      <w:marLeft w:val="0"/>
      <w:marRight w:val="0"/>
      <w:marTop w:val="0"/>
      <w:marBottom w:val="0"/>
      <w:divBdr>
        <w:top w:val="none" w:sz="0" w:space="0" w:color="auto"/>
        <w:left w:val="none" w:sz="0" w:space="0" w:color="auto"/>
        <w:bottom w:val="none" w:sz="0" w:space="0" w:color="auto"/>
        <w:right w:val="none" w:sz="0" w:space="0" w:color="auto"/>
      </w:divBdr>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21145398">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618218278">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662800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147129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199741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header" Target="header2.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theme" Target="theme/theme1.xml"/><Relationship Id="rId20" Type="http://schemas.openxmlformats.org/officeDocument/2006/relationships/chart" Target="charts/chart13.xm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aesb.org/pdf4/advisory021122note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package" Target="../embeddings/Microsoft_Excel_Worksheet3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D9F-4586-91F1-BEF7D27B0A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D9F-4586-91F1-BEF7D27B0A4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D9F-4586-91F1-BEF7D27B0A4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D9F-4586-91F1-BEF7D27B0A4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D9F-4586-91F1-BEF7D27B0A4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D9F-4586-91F1-BEF7D27B0A4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D9F-4586-91F1-BEF7D27B0A4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D9F-4586-91F1-BEF7D27B0A4B}"/>
              </c:ext>
            </c:extLst>
          </c:dPt>
          <c:dLbls>
            <c:dLbl>
              <c:idx val="0"/>
              <c:layout>
                <c:manualLayout>
                  <c:x val="0.116331096196868"/>
                  <c:y val="-6.7164179104477612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D9F-4586-91F1-BEF7D27B0A4B}"/>
                </c:ext>
              </c:extLst>
            </c:dLbl>
            <c:dLbl>
              <c:idx val="1"/>
              <c:layout>
                <c:manualLayout>
                  <c:x val="9.6196868008948541E-2"/>
                  <c:y val="-5.970149253731357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D9F-4586-91F1-BEF7D27B0A4B}"/>
                </c:ext>
              </c:extLst>
            </c:dLbl>
            <c:dLbl>
              <c:idx val="4"/>
              <c:layout>
                <c:manualLayout>
                  <c:x val="-8.7648188271768041E-2"/>
                  <c:y val="5.5970149253731206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D9F-4586-91F1-BEF7D27B0A4B}"/>
                </c:ext>
              </c:extLst>
            </c:dLbl>
            <c:dLbl>
              <c:idx val="5"/>
              <c:layout>
                <c:manualLayout>
                  <c:x val="-3.3863464214624175E-2"/>
                  <c:y val="-4.1044482312845292E-2"/>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dLblPos val="bestFit"/>
              <c:showLegendKey val="1"/>
              <c:showVal val="0"/>
              <c:showCatName val="1"/>
              <c:showSerName val="0"/>
              <c:showPercent val="1"/>
              <c:showBubbleSize val="0"/>
              <c:extLst>
                <c:ext xmlns:c15="http://schemas.microsoft.com/office/drawing/2012/chart" uri="{CE6537A1-D6FC-4f65-9D91-7224C49458BB}">
                  <c15:layout>
                    <c:manualLayout>
                      <c:w val="0.23127869083478658"/>
                      <c:h val="0.14908596779880126"/>
                    </c:manualLayout>
                  </c15:layout>
                </c:ext>
                <c:ext xmlns:c16="http://schemas.microsoft.com/office/drawing/2014/chart" uri="{C3380CC4-5D6E-409C-BE32-E72D297353CC}">
                  <c16:uniqueId val="{0000000B-BD9F-4586-91F1-BEF7D27B0A4B}"/>
                </c:ext>
              </c:extLst>
            </c:dLbl>
            <c:dLbl>
              <c:idx val="6"/>
              <c:layout>
                <c:manualLayout>
                  <c:x val="-0.1326098751078934"/>
                  <c:y val="-0.20895522388059701"/>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D9F-4586-91F1-BEF7D27B0A4B}"/>
                </c:ext>
              </c:extLst>
            </c:dLbl>
            <c:dLbl>
              <c:idx val="7"/>
              <c:layout>
                <c:manualLayout>
                  <c:x val="-8.948545861297539E-3"/>
                  <c:y val="-5.5970149253731331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BD9F-4586-91F1-BEF7D27B0A4B}"/>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Wholesale Electric Market</c:v>
                </c:pt>
                <c:pt idx="1">
                  <c:v>Wholesale Gas Market </c:v>
                </c:pt>
                <c:pt idx="2">
                  <c:v>Retail Market</c:v>
                </c:pt>
                <c:pt idx="3">
                  <c:v>Wholesale Electric &amp; Gas Markets</c:v>
                </c:pt>
                <c:pt idx="4">
                  <c:v>Wholesale Electric &amp; Retail Markets</c:v>
                </c:pt>
                <c:pt idx="5">
                  <c:v>Wholesale Gas &amp; Retail Markets</c:v>
                </c:pt>
                <c:pt idx="6">
                  <c:v>Unidentified Participants</c:v>
                </c:pt>
                <c:pt idx="7">
                  <c:v>All Markets</c:v>
                </c:pt>
              </c:strCache>
            </c:strRef>
          </c:cat>
          <c:val>
            <c:numRef>
              <c:f>Sheet1!$B$2:$B$9</c:f>
              <c:numCache>
                <c:formatCode>General</c:formatCode>
                <c:ptCount val="8"/>
                <c:pt idx="0">
                  <c:v>22</c:v>
                </c:pt>
                <c:pt idx="1">
                  <c:v>19</c:v>
                </c:pt>
                <c:pt idx="2">
                  <c:v>4</c:v>
                </c:pt>
                <c:pt idx="3">
                  <c:v>12</c:v>
                </c:pt>
                <c:pt idx="4">
                  <c:v>5</c:v>
                </c:pt>
                <c:pt idx="5">
                  <c:v>2</c:v>
                </c:pt>
                <c:pt idx="6">
                  <c:v>1</c:v>
                </c:pt>
                <c:pt idx="7">
                  <c:v>23</c:v>
                </c:pt>
              </c:numCache>
            </c:numRef>
          </c:val>
          <c:extLst>
            <c:ext xmlns:c16="http://schemas.microsoft.com/office/drawing/2014/chart" uri="{C3380CC4-5D6E-409C-BE32-E72D297353CC}">
              <c16:uniqueId val="{00000010-BD9F-4586-91F1-BEF7D27B0A4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Gas Electric Coordination - WGQ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Sheet1!$B$2:$B$7</c:f>
              <c:numCache>
                <c:formatCode>0%</c:formatCode>
                <c:ptCount val="6"/>
                <c:pt idx="0">
                  <c:v>0.14000000000000001</c:v>
                </c:pt>
                <c:pt idx="1">
                  <c:v>0.08</c:v>
                </c:pt>
                <c:pt idx="2">
                  <c:v>0.27</c:v>
                </c:pt>
                <c:pt idx="3">
                  <c:v>0.1</c:v>
                </c:pt>
                <c:pt idx="4">
                  <c:v>0.19</c:v>
                </c:pt>
                <c:pt idx="5">
                  <c:v>0.17</c:v>
                </c:pt>
              </c:numCache>
            </c:numRef>
          </c:val>
          <c:extLst>
            <c:ext xmlns:c16="http://schemas.microsoft.com/office/drawing/2014/chart" uri="{C3380CC4-5D6E-409C-BE32-E72D297353CC}">
              <c16:uniqueId val="{00000000-EA80-4D0C-8412-A39AE1D0F81C}"/>
            </c:ext>
          </c:extLst>
        </c:ser>
        <c:ser>
          <c:idx val="1"/>
          <c:order val="1"/>
          <c:tx>
            <c:strRef>
              <c:f>Sheet1!$C$1</c:f>
              <c:strCache>
                <c:ptCount val="1"/>
                <c:pt idx="0">
                  <c:v>Do Not Support</c:v>
                </c:pt>
              </c:strCache>
            </c:strRef>
          </c:tx>
          <c:spPr>
            <a:solidFill>
              <a:schemeClr val="accent2"/>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Sheet1!$C$2:$C$7</c:f>
              <c:numCache>
                <c:formatCode>0%</c:formatCode>
                <c:ptCount val="6"/>
                <c:pt idx="0">
                  <c:v>0</c:v>
                </c:pt>
                <c:pt idx="1">
                  <c:v>0.08</c:v>
                </c:pt>
                <c:pt idx="2">
                  <c:v>0</c:v>
                </c:pt>
                <c:pt idx="3">
                  <c:v>0.6</c:v>
                </c:pt>
                <c:pt idx="4">
                  <c:v>0.38</c:v>
                </c:pt>
                <c:pt idx="5">
                  <c:v>0.5</c:v>
                </c:pt>
              </c:numCache>
            </c:numRef>
          </c:val>
          <c:extLst>
            <c:ext xmlns:c16="http://schemas.microsoft.com/office/drawing/2014/chart" uri="{C3380CC4-5D6E-409C-BE32-E72D297353CC}">
              <c16:uniqueId val="{00000001-EA80-4D0C-8412-A39AE1D0F81C}"/>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Sheet1!$D$2:$D$7</c:f>
              <c:numCache>
                <c:formatCode>0%</c:formatCode>
                <c:ptCount val="6"/>
                <c:pt idx="0">
                  <c:v>0.86</c:v>
                </c:pt>
                <c:pt idx="1">
                  <c:v>0.84</c:v>
                </c:pt>
                <c:pt idx="2">
                  <c:v>0.73</c:v>
                </c:pt>
                <c:pt idx="3">
                  <c:v>0.3</c:v>
                </c:pt>
                <c:pt idx="4">
                  <c:v>0.43</c:v>
                </c:pt>
                <c:pt idx="5">
                  <c:v>0.33</c:v>
                </c:pt>
              </c:numCache>
            </c:numRef>
          </c:val>
          <c:extLst>
            <c:ext xmlns:c16="http://schemas.microsoft.com/office/drawing/2014/chart" uri="{C3380CC4-5D6E-409C-BE32-E72D297353CC}">
              <c16:uniqueId val="{00000002-EA80-4D0C-8412-A39AE1D0F81C}"/>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Gas Electric Coordination - WEQ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Sheet1!$B$2:$B$9</c:f>
              <c:numCache>
                <c:formatCode>0%</c:formatCode>
                <c:ptCount val="8"/>
                <c:pt idx="0">
                  <c:v>0</c:v>
                </c:pt>
                <c:pt idx="1">
                  <c:v>0.3</c:v>
                </c:pt>
                <c:pt idx="2">
                  <c:v>0.1</c:v>
                </c:pt>
                <c:pt idx="3">
                  <c:v>0</c:v>
                </c:pt>
                <c:pt idx="4">
                  <c:v>0</c:v>
                </c:pt>
                <c:pt idx="5">
                  <c:v>0.14000000000000001</c:v>
                </c:pt>
                <c:pt idx="6">
                  <c:v>0.22</c:v>
                </c:pt>
                <c:pt idx="7">
                  <c:v>0.25</c:v>
                </c:pt>
              </c:numCache>
            </c:numRef>
          </c:val>
          <c:extLst>
            <c:ext xmlns:c16="http://schemas.microsoft.com/office/drawing/2014/chart" uri="{C3380CC4-5D6E-409C-BE32-E72D297353CC}">
              <c16:uniqueId val="{00000000-5254-4921-A4C7-A5FC1E14CD16}"/>
            </c:ext>
          </c:extLst>
        </c:ser>
        <c:ser>
          <c:idx val="1"/>
          <c:order val="1"/>
          <c:tx>
            <c:strRef>
              <c:f>Sheet1!$C$1</c:f>
              <c:strCache>
                <c:ptCount val="1"/>
                <c:pt idx="0">
                  <c:v>Do Not Support</c:v>
                </c:pt>
              </c:strCache>
            </c:strRef>
          </c:tx>
          <c:spPr>
            <a:solidFill>
              <a:schemeClr val="accent2"/>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Sheet1!$C$2:$C$9</c:f>
              <c:numCache>
                <c:formatCode>0%</c:formatCode>
                <c:ptCount val="8"/>
                <c:pt idx="0">
                  <c:v>0</c:v>
                </c:pt>
                <c:pt idx="1">
                  <c:v>0</c:v>
                </c:pt>
                <c:pt idx="2">
                  <c:v>0.1</c:v>
                </c:pt>
                <c:pt idx="3">
                  <c:v>0</c:v>
                </c:pt>
                <c:pt idx="4">
                  <c:v>0</c:v>
                </c:pt>
                <c:pt idx="5">
                  <c:v>7.0000000000000007E-2</c:v>
                </c:pt>
                <c:pt idx="6">
                  <c:v>0.06</c:v>
                </c:pt>
                <c:pt idx="7">
                  <c:v>0.06</c:v>
                </c:pt>
              </c:numCache>
            </c:numRef>
          </c:val>
          <c:extLst>
            <c:ext xmlns:c16="http://schemas.microsoft.com/office/drawing/2014/chart" uri="{C3380CC4-5D6E-409C-BE32-E72D297353CC}">
              <c16:uniqueId val="{00000001-5254-4921-A4C7-A5FC1E14CD16}"/>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Sheet1!$D$2:$D$9</c:f>
              <c:numCache>
                <c:formatCode>0%</c:formatCode>
                <c:ptCount val="8"/>
                <c:pt idx="0">
                  <c:v>1</c:v>
                </c:pt>
                <c:pt idx="1">
                  <c:v>0.7</c:v>
                </c:pt>
                <c:pt idx="2">
                  <c:v>0.8</c:v>
                </c:pt>
                <c:pt idx="3">
                  <c:v>1</c:v>
                </c:pt>
                <c:pt idx="4">
                  <c:v>1</c:v>
                </c:pt>
                <c:pt idx="5">
                  <c:v>0.79</c:v>
                </c:pt>
                <c:pt idx="6">
                  <c:v>0.72</c:v>
                </c:pt>
                <c:pt idx="7">
                  <c:v>0.69</c:v>
                </c:pt>
              </c:numCache>
            </c:numRef>
          </c:val>
          <c:extLst>
            <c:ext xmlns:c16="http://schemas.microsoft.com/office/drawing/2014/chart" uri="{C3380CC4-5D6E-409C-BE32-E72D297353CC}">
              <c16:uniqueId val="{00000002-5254-4921-A4C7-A5FC1E14CD16}"/>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Gas Electric Coordination - Retail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Sheet1!$B$2:$B$6</c:f>
              <c:numCache>
                <c:formatCode>0%</c:formatCode>
                <c:ptCount val="5"/>
                <c:pt idx="0">
                  <c:v>0.19</c:v>
                </c:pt>
                <c:pt idx="1">
                  <c:v>0.33</c:v>
                </c:pt>
                <c:pt idx="2">
                  <c:v>0</c:v>
                </c:pt>
                <c:pt idx="3">
                  <c:v>0</c:v>
                </c:pt>
                <c:pt idx="4">
                  <c:v>0.38</c:v>
                </c:pt>
              </c:numCache>
            </c:numRef>
          </c:val>
          <c:extLst>
            <c:ext xmlns:c16="http://schemas.microsoft.com/office/drawing/2014/chart" uri="{C3380CC4-5D6E-409C-BE32-E72D297353CC}">
              <c16:uniqueId val="{00000000-2E3F-4C07-9808-B36F3A8F5577}"/>
            </c:ext>
          </c:extLst>
        </c:ser>
        <c:ser>
          <c:idx val="1"/>
          <c:order val="1"/>
          <c:tx>
            <c:strRef>
              <c:f>Sheet1!$C$1</c:f>
              <c:strCache>
                <c:ptCount val="1"/>
                <c:pt idx="0">
                  <c:v>Do Not Support</c:v>
                </c:pt>
              </c:strCache>
            </c:strRef>
          </c:tx>
          <c:spPr>
            <a:solidFill>
              <a:schemeClr val="accent2"/>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Sheet1!$C$2:$C$6</c:f>
              <c:numCache>
                <c:formatCode>0%</c:formatCode>
                <c:ptCount val="5"/>
                <c:pt idx="0">
                  <c:v>0</c:v>
                </c:pt>
                <c:pt idx="1">
                  <c:v>0.17</c:v>
                </c:pt>
                <c:pt idx="2">
                  <c:v>0</c:v>
                </c:pt>
                <c:pt idx="3">
                  <c:v>0</c:v>
                </c:pt>
                <c:pt idx="4">
                  <c:v>0</c:v>
                </c:pt>
              </c:numCache>
            </c:numRef>
          </c:val>
          <c:extLst>
            <c:ext xmlns:c16="http://schemas.microsoft.com/office/drawing/2014/chart" uri="{C3380CC4-5D6E-409C-BE32-E72D297353CC}">
              <c16:uniqueId val="{00000001-2E3F-4C07-9808-B36F3A8F5577}"/>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Sheet1!$D$2:$D$6</c:f>
              <c:numCache>
                <c:formatCode>0%</c:formatCode>
                <c:ptCount val="5"/>
                <c:pt idx="0">
                  <c:v>0.81</c:v>
                </c:pt>
                <c:pt idx="1">
                  <c:v>0.5</c:v>
                </c:pt>
                <c:pt idx="2">
                  <c:v>1</c:v>
                </c:pt>
                <c:pt idx="3">
                  <c:v>1</c:v>
                </c:pt>
                <c:pt idx="4">
                  <c:v>0.62</c:v>
                </c:pt>
              </c:numCache>
            </c:numRef>
          </c:val>
          <c:extLst>
            <c:ext xmlns:c16="http://schemas.microsoft.com/office/drawing/2014/chart" uri="{C3380CC4-5D6E-409C-BE32-E72D297353CC}">
              <c16:uniqueId val="{00000002-2E3F-4C07-9808-B36F3A8F5577}"/>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Sustainably Produced Gas - WGQ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Sheet1!$B$2:$B$7</c:f>
              <c:numCache>
                <c:formatCode>0%</c:formatCode>
                <c:ptCount val="6"/>
                <c:pt idx="0">
                  <c:v>0.14000000000000001</c:v>
                </c:pt>
                <c:pt idx="1">
                  <c:v>0.15</c:v>
                </c:pt>
                <c:pt idx="2">
                  <c:v>0.5</c:v>
                </c:pt>
                <c:pt idx="3">
                  <c:v>0</c:v>
                </c:pt>
                <c:pt idx="4">
                  <c:v>0.14000000000000001</c:v>
                </c:pt>
                <c:pt idx="5">
                  <c:v>0.17</c:v>
                </c:pt>
              </c:numCache>
            </c:numRef>
          </c:val>
          <c:extLst>
            <c:ext xmlns:c16="http://schemas.microsoft.com/office/drawing/2014/chart" uri="{C3380CC4-5D6E-409C-BE32-E72D297353CC}">
              <c16:uniqueId val="{00000000-F374-40B9-A389-A0601B859BF2}"/>
            </c:ext>
          </c:extLst>
        </c:ser>
        <c:ser>
          <c:idx val="1"/>
          <c:order val="1"/>
          <c:tx>
            <c:strRef>
              <c:f>Sheet1!$C$1</c:f>
              <c:strCache>
                <c:ptCount val="1"/>
                <c:pt idx="0">
                  <c:v>Do Not Support</c:v>
                </c:pt>
              </c:strCache>
            </c:strRef>
          </c:tx>
          <c:spPr>
            <a:solidFill>
              <a:schemeClr val="accent2"/>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Sheet1!$C$2:$C$7</c:f>
              <c:numCache>
                <c:formatCode>0%</c:formatCode>
                <c:ptCount val="6"/>
                <c:pt idx="0">
                  <c:v>0</c:v>
                </c:pt>
                <c:pt idx="1">
                  <c:v>0</c:v>
                </c:pt>
                <c:pt idx="2">
                  <c:v>0</c:v>
                </c:pt>
                <c:pt idx="3">
                  <c:v>0.33</c:v>
                </c:pt>
                <c:pt idx="4">
                  <c:v>0.53</c:v>
                </c:pt>
                <c:pt idx="5">
                  <c:v>0.66</c:v>
                </c:pt>
              </c:numCache>
            </c:numRef>
          </c:val>
          <c:extLst>
            <c:ext xmlns:c16="http://schemas.microsoft.com/office/drawing/2014/chart" uri="{C3380CC4-5D6E-409C-BE32-E72D297353CC}">
              <c16:uniqueId val="{00000001-F374-40B9-A389-A0601B859BF2}"/>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Sheet1!$D$2:$D$7</c:f>
              <c:numCache>
                <c:formatCode>0%</c:formatCode>
                <c:ptCount val="6"/>
                <c:pt idx="0">
                  <c:v>0.96</c:v>
                </c:pt>
                <c:pt idx="1">
                  <c:v>0.85</c:v>
                </c:pt>
                <c:pt idx="2">
                  <c:v>0.5</c:v>
                </c:pt>
                <c:pt idx="3">
                  <c:v>0.77</c:v>
                </c:pt>
                <c:pt idx="4">
                  <c:v>0.33</c:v>
                </c:pt>
                <c:pt idx="5">
                  <c:v>0</c:v>
                </c:pt>
              </c:numCache>
            </c:numRef>
          </c:val>
          <c:extLst>
            <c:ext xmlns:c16="http://schemas.microsoft.com/office/drawing/2014/chart" uri="{C3380CC4-5D6E-409C-BE32-E72D297353CC}">
              <c16:uniqueId val="{00000002-F374-40B9-A389-A0601B859BF2}"/>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0" u="none" strike="noStrike" baseline="0">
                <a:effectLst/>
                <a:latin typeface="Times New Roman" panose="02020603050405020304" pitchFamily="18" charset="0"/>
                <a:cs typeface="Times New Roman" panose="02020603050405020304" pitchFamily="18" charset="0"/>
              </a:rPr>
              <a:t>Sustainably Produced Gas </a:t>
            </a:r>
            <a:r>
              <a:rPr lang="en-US" sz="1000" baseline="0">
                <a:latin typeface="Times New Roman" panose="02020603050405020304" pitchFamily="18" charset="0"/>
                <a:cs typeface="Times New Roman" panose="02020603050405020304" pitchFamily="18" charset="0"/>
              </a:rPr>
              <a:t> - WEQ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Sheet1!$B$2:$B$9</c:f>
              <c:numCache>
                <c:formatCode>0%</c:formatCode>
                <c:ptCount val="8"/>
                <c:pt idx="0">
                  <c:v>0</c:v>
                </c:pt>
                <c:pt idx="1">
                  <c:v>0.5</c:v>
                </c:pt>
                <c:pt idx="2">
                  <c:v>0.2</c:v>
                </c:pt>
                <c:pt idx="3">
                  <c:v>0.44</c:v>
                </c:pt>
                <c:pt idx="4">
                  <c:v>0.14000000000000001</c:v>
                </c:pt>
                <c:pt idx="5">
                  <c:v>0.28999999999999998</c:v>
                </c:pt>
                <c:pt idx="6">
                  <c:v>0.35</c:v>
                </c:pt>
                <c:pt idx="7">
                  <c:v>0.44</c:v>
                </c:pt>
              </c:numCache>
            </c:numRef>
          </c:val>
          <c:extLst>
            <c:ext xmlns:c16="http://schemas.microsoft.com/office/drawing/2014/chart" uri="{C3380CC4-5D6E-409C-BE32-E72D297353CC}">
              <c16:uniqueId val="{00000000-D742-4EED-A6BB-50DAE151C288}"/>
            </c:ext>
          </c:extLst>
        </c:ser>
        <c:ser>
          <c:idx val="1"/>
          <c:order val="1"/>
          <c:tx>
            <c:strRef>
              <c:f>Sheet1!$C$1</c:f>
              <c:strCache>
                <c:ptCount val="1"/>
                <c:pt idx="0">
                  <c:v>Do Not Support</c:v>
                </c:pt>
              </c:strCache>
            </c:strRef>
          </c:tx>
          <c:spPr>
            <a:solidFill>
              <a:schemeClr val="accent2"/>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Sheet1!$C$2:$C$9</c:f>
              <c:numCache>
                <c:formatCode>0%</c:formatCode>
                <c:ptCount val="8"/>
                <c:pt idx="0">
                  <c:v>0</c:v>
                </c:pt>
                <c:pt idx="1">
                  <c:v>0</c:v>
                </c:pt>
                <c:pt idx="2">
                  <c:v>0</c:v>
                </c:pt>
                <c:pt idx="3">
                  <c:v>0</c:v>
                </c:pt>
                <c:pt idx="4">
                  <c:v>0</c:v>
                </c:pt>
                <c:pt idx="5">
                  <c:v>7.0000000000000007E-2</c:v>
                </c:pt>
                <c:pt idx="6">
                  <c:v>0.06</c:v>
                </c:pt>
                <c:pt idx="7">
                  <c:v>0.06</c:v>
                </c:pt>
              </c:numCache>
            </c:numRef>
          </c:val>
          <c:extLst>
            <c:ext xmlns:c16="http://schemas.microsoft.com/office/drawing/2014/chart" uri="{C3380CC4-5D6E-409C-BE32-E72D297353CC}">
              <c16:uniqueId val="{00000001-D742-4EED-A6BB-50DAE151C288}"/>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Sheet1!$D$2:$D$9</c:f>
              <c:numCache>
                <c:formatCode>0%</c:formatCode>
                <c:ptCount val="8"/>
                <c:pt idx="0">
                  <c:v>1</c:v>
                </c:pt>
                <c:pt idx="1">
                  <c:v>0.5</c:v>
                </c:pt>
                <c:pt idx="2">
                  <c:v>0.8</c:v>
                </c:pt>
                <c:pt idx="3">
                  <c:v>0.56000000000000005</c:v>
                </c:pt>
                <c:pt idx="4">
                  <c:v>0.86</c:v>
                </c:pt>
                <c:pt idx="5">
                  <c:v>0.64</c:v>
                </c:pt>
                <c:pt idx="6">
                  <c:v>0.59</c:v>
                </c:pt>
                <c:pt idx="7">
                  <c:v>0</c:v>
                </c:pt>
              </c:numCache>
            </c:numRef>
          </c:val>
          <c:extLst>
            <c:ext xmlns:c16="http://schemas.microsoft.com/office/drawing/2014/chart" uri="{C3380CC4-5D6E-409C-BE32-E72D297353CC}">
              <c16:uniqueId val="{00000002-D742-4EED-A6BB-50DAE151C288}"/>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0" u="none" strike="noStrike" baseline="0">
                <a:effectLst/>
                <a:latin typeface="Times New Roman" panose="02020603050405020304" pitchFamily="18" charset="0"/>
                <a:cs typeface="Times New Roman" panose="02020603050405020304" pitchFamily="18" charset="0"/>
              </a:rPr>
              <a:t>Sustainably Produced Gas </a:t>
            </a:r>
            <a:r>
              <a:rPr lang="en-US" sz="1000" baseline="0">
                <a:latin typeface="Times New Roman" panose="02020603050405020304" pitchFamily="18" charset="0"/>
                <a:cs typeface="Times New Roman" panose="02020603050405020304" pitchFamily="18" charset="0"/>
              </a:rPr>
              <a:t> - Retail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Sheet1!$B$2:$B$6</c:f>
              <c:numCache>
                <c:formatCode>0%</c:formatCode>
                <c:ptCount val="5"/>
                <c:pt idx="0">
                  <c:v>0.28999999999999998</c:v>
                </c:pt>
                <c:pt idx="1">
                  <c:v>0</c:v>
                </c:pt>
                <c:pt idx="2">
                  <c:v>0.33</c:v>
                </c:pt>
                <c:pt idx="3">
                  <c:v>0</c:v>
                </c:pt>
                <c:pt idx="4">
                  <c:v>0.33</c:v>
                </c:pt>
              </c:numCache>
            </c:numRef>
          </c:val>
          <c:extLst>
            <c:ext xmlns:c16="http://schemas.microsoft.com/office/drawing/2014/chart" uri="{C3380CC4-5D6E-409C-BE32-E72D297353CC}">
              <c16:uniqueId val="{00000000-594C-4A84-B6F4-B4A2B0BDF6C5}"/>
            </c:ext>
          </c:extLst>
        </c:ser>
        <c:ser>
          <c:idx val="1"/>
          <c:order val="1"/>
          <c:tx>
            <c:strRef>
              <c:f>Sheet1!$C$1</c:f>
              <c:strCache>
                <c:ptCount val="1"/>
                <c:pt idx="0">
                  <c:v>Do Not Support</c:v>
                </c:pt>
              </c:strCache>
            </c:strRef>
          </c:tx>
          <c:spPr>
            <a:solidFill>
              <a:schemeClr val="accent2"/>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Sheet1!$C$2:$C$6</c:f>
              <c:numCache>
                <c:formatCode>0%</c:formatCode>
                <c:ptCount val="5"/>
                <c:pt idx="0">
                  <c:v>0</c:v>
                </c:pt>
                <c:pt idx="1">
                  <c:v>0.17</c:v>
                </c:pt>
                <c:pt idx="2">
                  <c:v>0</c:v>
                </c:pt>
                <c:pt idx="3">
                  <c:v>0</c:v>
                </c:pt>
                <c:pt idx="4">
                  <c:v>0</c:v>
                </c:pt>
              </c:numCache>
            </c:numRef>
          </c:val>
          <c:extLst>
            <c:ext xmlns:c16="http://schemas.microsoft.com/office/drawing/2014/chart" uri="{C3380CC4-5D6E-409C-BE32-E72D297353CC}">
              <c16:uniqueId val="{00000001-594C-4A84-B6F4-B4A2B0BDF6C5}"/>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Sheet1!$D$2:$D$6</c:f>
              <c:numCache>
                <c:formatCode>0%</c:formatCode>
                <c:ptCount val="5"/>
                <c:pt idx="0">
                  <c:v>0.71</c:v>
                </c:pt>
                <c:pt idx="1">
                  <c:v>0.83</c:v>
                </c:pt>
                <c:pt idx="2">
                  <c:v>0.67</c:v>
                </c:pt>
                <c:pt idx="3">
                  <c:v>1</c:v>
                </c:pt>
                <c:pt idx="4">
                  <c:v>0</c:v>
                </c:pt>
              </c:numCache>
            </c:numRef>
          </c:val>
          <c:extLst>
            <c:ext xmlns:c16="http://schemas.microsoft.com/office/drawing/2014/chart" uri="{C3380CC4-5D6E-409C-BE32-E72D297353CC}">
              <c16:uniqueId val="{00000002-594C-4A84-B6F4-B4A2B0BDF6C5}"/>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Hydrogen - WGQ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Sheet1!$B$2:$B$7</c:f>
              <c:numCache>
                <c:formatCode>0%</c:formatCode>
                <c:ptCount val="6"/>
                <c:pt idx="0">
                  <c:v>0.28999999999999998</c:v>
                </c:pt>
                <c:pt idx="1">
                  <c:v>0.5</c:v>
                </c:pt>
                <c:pt idx="2">
                  <c:v>0.27</c:v>
                </c:pt>
                <c:pt idx="3">
                  <c:v>0.2</c:v>
                </c:pt>
                <c:pt idx="4">
                  <c:v>0.27</c:v>
                </c:pt>
                <c:pt idx="5">
                  <c:v>0.33</c:v>
                </c:pt>
              </c:numCache>
            </c:numRef>
          </c:val>
          <c:extLst>
            <c:ext xmlns:c16="http://schemas.microsoft.com/office/drawing/2014/chart" uri="{C3380CC4-5D6E-409C-BE32-E72D297353CC}">
              <c16:uniqueId val="{00000000-5E68-4F9C-8C27-412911E34A99}"/>
            </c:ext>
          </c:extLst>
        </c:ser>
        <c:ser>
          <c:idx val="1"/>
          <c:order val="1"/>
          <c:tx>
            <c:strRef>
              <c:f>Sheet1!$C$1</c:f>
              <c:strCache>
                <c:ptCount val="1"/>
                <c:pt idx="0">
                  <c:v>Do Not Support</c:v>
                </c:pt>
              </c:strCache>
            </c:strRef>
          </c:tx>
          <c:spPr>
            <a:solidFill>
              <a:schemeClr val="accent2"/>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Sheet1!$C$2:$C$7</c:f>
              <c:numCache>
                <c:formatCode>0%</c:formatCode>
                <c:ptCount val="6"/>
                <c:pt idx="0">
                  <c:v>0</c:v>
                </c:pt>
                <c:pt idx="1">
                  <c:v>0</c:v>
                </c:pt>
                <c:pt idx="2">
                  <c:v>0</c:v>
                </c:pt>
                <c:pt idx="3">
                  <c:v>0.3</c:v>
                </c:pt>
                <c:pt idx="4">
                  <c:v>0.4</c:v>
                </c:pt>
                <c:pt idx="5">
                  <c:v>0.67</c:v>
                </c:pt>
              </c:numCache>
            </c:numRef>
          </c:val>
          <c:extLst>
            <c:ext xmlns:c16="http://schemas.microsoft.com/office/drawing/2014/chart" uri="{C3380CC4-5D6E-409C-BE32-E72D297353CC}">
              <c16:uniqueId val="{00000001-5E68-4F9C-8C27-412911E34A99}"/>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Sheet1!$D$2:$D$7</c:f>
              <c:numCache>
                <c:formatCode>0%</c:formatCode>
                <c:ptCount val="6"/>
                <c:pt idx="0">
                  <c:v>0</c:v>
                </c:pt>
                <c:pt idx="1">
                  <c:v>0.5</c:v>
                </c:pt>
                <c:pt idx="2">
                  <c:v>0.73</c:v>
                </c:pt>
                <c:pt idx="3">
                  <c:v>0.5</c:v>
                </c:pt>
                <c:pt idx="4">
                  <c:v>0.33</c:v>
                </c:pt>
                <c:pt idx="5">
                  <c:v>0</c:v>
                </c:pt>
              </c:numCache>
            </c:numRef>
          </c:val>
          <c:extLst>
            <c:ext xmlns:c16="http://schemas.microsoft.com/office/drawing/2014/chart" uri="{C3380CC4-5D6E-409C-BE32-E72D297353CC}">
              <c16:uniqueId val="{00000002-5E68-4F9C-8C27-412911E34A99}"/>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Hydrogen - WEQ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Sheet1!$B$2:$B$9</c:f>
              <c:numCache>
                <c:formatCode>0%</c:formatCode>
                <c:ptCount val="8"/>
                <c:pt idx="0">
                  <c:v>0</c:v>
                </c:pt>
                <c:pt idx="1">
                  <c:v>0.2</c:v>
                </c:pt>
                <c:pt idx="2">
                  <c:v>0.5</c:v>
                </c:pt>
                <c:pt idx="3">
                  <c:v>0.33</c:v>
                </c:pt>
                <c:pt idx="4">
                  <c:v>0.14000000000000001</c:v>
                </c:pt>
                <c:pt idx="5">
                  <c:v>0.21</c:v>
                </c:pt>
                <c:pt idx="6">
                  <c:v>0.44</c:v>
                </c:pt>
                <c:pt idx="7">
                  <c:v>0.5</c:v>
                </c:pt>
              </c:numCache>
            </c:numRef>
          </c:val>
          <c:extLst>
            <c:ext xmlns:c16="http://schemas.microsoft.com/office/drawing/2014/chart" uri="{C3380CC4-5D6E-409C-BE32-E72D297353CC}">
              <c16:uniqueId val="{00000000-5802-4658-8027-8DC1F5659323}"/>
            </c:ext>
          </c:extLst>
        </c:ser>
        <c:ser>
          <c:idx val="1"/>
          <c:order val="1"/>
          <c:tx>
            <c:strRef>
              <c:f>Sheet1!$C$1</c:f>
              <c:strCache>
                <c:ptCount val="1"/>
                <c:pt idx="0">
                  <c:v>Do Not Support</c:v>
                </c:pt>
              </c:strCache>
            </c:strRef>
          </c:tx>
          <c:spPr>
            <a:solidFill>
              <a:schemeClr val="accent2"/>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Sheet1!$C$2:$C$9</c:f>
              <c:numCache>
                <c:formatCode>0%</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1-5802-4658-8027-8DC1F5659323}"/>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Sheet1!$D$2:$D$9</c:f>
              <c:numCache>
                <c:formatCode>0%</c:formatCode>
                <c:ptCount val="8"/>
                <c:pt idx="0">
                  <c:v>1</c:v>
                </c:pt>
                <c:pt idx="1">
                  <c:v>0.8</c:v>
                </c:pt>
                <c:pt idx="2">
                  <c:v>0.5</c:v>
                </c:pt>
                <c:pt idx="3">
                  <c:v>0.67</c:v>
                </c:pt>
                <c:pt idx="4">
                  <c:v>0.86</c:v>
                </c:pt>
                <c:pt idx="5">
                  <c:v>0.79</c:v>
                </c:pt>
                <c:pt idx="6">
                  <c:v>0.56000000000000005</c:v>
                </c:pt>
                <c:pt idx="7">
                  <c:v>0.5</c:v>
                </c:pt>
              </c:numCache>
            </c:numRef>
          </c:val>
          <c:extLst>
            <c:ext xmlns:c16="http://schemas.microsoft.com/office/drawing/2014/chart" uri="{C3380CC4-5D6E-409C-BE32-E72D297353CC}">
              <c16:uniqueId val="{00000002-5802-4658-8027-8DC1F5659323}"/>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Hydrogen - Retail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Sheet1!$B$2:$B$6</c:f>
              <c:numCache>
                <c:formatCode>0%</c:formatCode>
                <c:ptCount val="5"/>
                <c:pt idx="0">
                  <c:v>0.12</c:v>
                </c:pt>
                <c:pt idx="1">
                  <c:v>0.2</c:v>
                </c:pt>
                <c:pt idx="2">
                  <c:v>0.33</c:v>
                </c:pt>
                <c:pt idx="3">
                  <c:v>0</c:v>
                </c:pt>
                <c:pt idx="4">
                  <c:v>0.44</c:v>
                </c:pt>
              </c:numCache>
            </c:numRef>
          </c:val>
          <c:extLst>
            <c:ext xmlns:c16="http://schemas.microsoft.com/office/drawing/2014/chart" uri="{C3380CC4-5D6E-409C-BE32-E72D297353CC}">
              <c16:uniqueId val="{00000000-2960-492F-A4DE-87D917EE2F61}"/>
            </c:ext>
          </c:extLst>
        </c:ser>
        <c:ser>
          <c:idx val="1"/>
          <c:order val="1"/>
          <c:tx>
            <c:strRef>
              <c:f>Sheet1!$C$1</c:f>
              <c:strCache>
                <c:ptCount val="1"/>
                <c:pt idx="0">
                  <c:v>Do Not Support</c:v>
                </c:pt>
              </c:strCache>
            </c:strRef>
          </c:tx>
          <c:spPr>
            <a:solidFill>
              <a:schemeClr val="accent2"/>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Sheet1!$C$2:$C$6</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1-2960-492F-A4DE-87D917EE2F61}"/>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Sheet1!$D$2:$D$6</c:f>
              <c:numCache>
                <c:formatCode>0%</c:formatCode>
                <c:ptCount val="5"/>
                <c:pt idx="0">
                  <c:v>0.88</c:v>
                </c:pt>
                <c:pt idx="1">
                  <c:v>0.8</c:v>
                </c:pt>
                <c:pt idx="2">
                  <c:v>0.67</c:v>
                </c:pt>
                <c:pt idx="3">
                  <c:v>1</c:v>
                </c:pt>
                <c:pt idx="4">
                  <c:v>0</c:v>
                </c:pt>
              </c:numCache>
            </c:numRef>
          </c:val>
          <c:extLst>
            <c:ext xmlns:c16="http://schemas.microsoft.com/office/drawing/2014/chart" uri="{C3380CC4-5D6E-409C-BE32-E72D297353CC}">
              <c16:uniqueId val="{00000002-2960-492F-A4DE-87D917EE2F61}"/>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Distributed Ledger Technology - WGQ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Sheet1!$B$2:$B$7</c:f>
              <c:numCache>
                <c:formatCode>0%</c:formatCode>
                <c:ptCount val="6"/>
                <c:pt idx="0">
                  <c:v>0.33</c:v>
                </c:pt>
                <c:pt idx="1">
                  <c:v>0.27</c:v>
                </c:pt>
                <c:pt idx="2">
                  <c:v>0.18</c:v>
                </c:pt>
                <c:pt idx="3">
                  <c:v>0.4</c:v>
                </c:pt>
                <c:pt idx="4">
                  <c:v>0.54</c:v>
                </c:pt>
                <c:pt idx="5">
                  <c:v>0.5</c:v>
                </c:pt>
              </c:numCache>
            </c:numRef>
          </c:val>
          <c:extLst>
            <c:ext xmlns:c16="http://schemas.microsoft.com/office/drawing/2014/chart" uri="{C3380CC4-5D6E-409C-BE32-E72D297353CC}">
              <c16:uniqueId val="{00000000-23D1-462F-92D9-D93C494015E2}"/>
            </c:ext>
          </c:extLst>
        </c:ser>
        <c:ser>
          <c:idx val="1"/>
          <c:order val="1"/>
          <c:tx>
            <c:strRef>
              <c:f>Sheet1!$C$1</c:f>
              <c:strCache>
                <c:ptCount val="1"/>
                <c:pt idx="0">
                  <c:v>Do Not Support</c:v>
                </c:pt>
              </c:strCache>
            </c:strRef>
          </c:tx>
          <c:spPr>
            <a:solidFill>
              <a:schemeClr val="accent2"/>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Sheet1!$C$2:$C$7</c:f>
              <c:numCache>
                <c:formatCode>0%</c:formatCode>
                <c:ptCount val="6"/>
                <c:pt idx="0">
                  <c:v>0</c:v>
                </c:pt>
                <c:pt idx="1">
                  <c:v>0</c:v>
                </c:pt>
                <c:pt idx="2">
                  <c:v>0</c:v>
                </c:pt>
                <c:pt idx="3">
                  <c:v>0.1</c:v>
                </c:pt>
                <c:pt idx="4">
                  <c:v>0.08</c:v>
                </c:pt>
                <c:pt idx="5">
                  <c:v>0</c:v>
                </c:pt>
              </c:numCache>
            </c:numRef>
          </c:val>
          <c:extLst>
            <c:ext xmlns:c16="http://schemas.microsoft.com/office/drawing/2014/chart" uri="{C3380CC4-5D6E-409C-BE32-E72D297353CC}">
              <c16:uniqueId val="{00000001-23D1-462F-92D9-D93C494015E2}"/>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Sheet1!$D$2:$D$7</c:f>
              <c:numCache>
                <c:formatCode>0%</c:formatCode>
                <c:ptCount val="6"/>
                <c:pt idx="0">
                  <c:v>0.67</c:v>
                </c:pt>
                <c:pt idx="1">
                  <c:v>0.63</c:v>
                </c:pt>
                <c:pt idx="2">
                  <c:v>0.82</c:v>
                </c:pt>
                <c:pt idx="3">
                  <c:v>0.5</c:v>
                </c:pt>
                <c:pt idx="4">
                  <c:v>0.38</c:v>
                </c:pt>
                <c:pt idx="5">
                  <c:v>0.5</c:v>
                </c:pt>
              </c:numCache>
            </c:numRef>
          </c:val>
          <c:extLst>
            <c:ext xmlns:c16="http://schemas.microsoft.com/office/drawing/2014/chart" uri="{C3380CC4-5D6E-409C-BE32-E72D297353CC}">
              <c16:uniqueId val="{00000002-23D1-462F-92D9-D93C494015E2}"/>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BD-42E0-B0CC-6497C98FB50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BD-42E0-B0CC-6497C98FB50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BD-42E0-B0CC-6497C98FB50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BD-42E0-B0CC-6497C98FB50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5BD-42E0-B0CC-6497C98FB50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5BD-42E0-B0CC-6497C98FB50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5BD-42E0-B0CC-6497C98FB50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5BD-42E0-B0CC-6497C98FB50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5BD-42E0-B0CC-6497C98FB50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E5BD-42E0-B0CC-6497C98FB505}"/>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E5BD-42E0-B0CC-6497C98FB505}"/>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E5BD-42E0-B0CC-6497C98FB505}"/>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E5BD-42E0-B0CC-6497C98FB505}"/>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E5BD-42E0-B0CC-6497C98FB505}"/>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E5BD-42E0-B0CC-6497C98FB505}"/>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E5BD-42E0-B0CC-6497C98FB505}"/>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E5BD-42E0-B0CC-6497C98FB505}"/>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E5BD-42E0-B0CC-6497C98FB505}"/>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E5BD-42E0-B0CC-6497C98FB505}"/>
              </c:ext>
            </c:extLst>
          </c:dPt>
          <c:dLbls>
            <c:dLbl>
              <c:idx val="0"/>
              <c:layout>
                <c:manualLayout>
                  <c:x val="6.6789936451437687E-2"/>
                  <c:y val="-6.2501741422449578E-3"/>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5BD-42E0-B0CC-6497C98FB505}"/>
                </c:ext>
              </c:extLst>
            </c:dLbl>
            <c:dLbl>
              <c:idx val="1"/>
              <c:layout>
                <c:manualLayout>
                  <c:x val="6.0161366536978726E-2"/>
                  <c:y val="-5.455015575282389E-2"/>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5BD-42E0-B0CC-6497C98FB505}"/>
                </c:ext>
              </c:extLst>
            </c:dLbl>
            <c:dLbl>
              <c:idx val="2"/>
              <c:layout>
                <c:manualLayout>
                  <c:x val="-1.5900098953796196E-2"/>
                  <c:y val="-4.14293005041036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0.15082385378519414"/>
                      <c:h val="0.14030433695788025"/>
                    </c:manualLayout>
                  </c15:layout>
                </c:ext>
                <c:ext xmlns:c16="http://schemas.microsoft.com/office/drawing/2014/chart" uri="{C3380CC4-5D6E-409C-BE32-E72D297353CC}">
                  <c16:uniqueId val="{00000005-E5BD-42E0-B0CC-6497C98FB505}"/>
                </c:ext>
              </c:extLst>
            </c:dLbl>
            <c:dLbl>
              <c:idx val="3"/>
              <c:layout>
                <c:manualLayout>
                  <c:x val="3.7579668374552337E-2"/>
                  <c:y val="-4.507793914286124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8.2128606104688029E-2"/>
                      <c:h val="0.12799087614048243"/>
                    </c:manualLayout>
                  </c15:layout>
                </c:ext>
                <c:ext xmlns:c16="http://schemas.microsoft.com/office/drawing/2014/chart" uri="{C3380CC4-5D6E-409C-BE32-E72D297353CC}">
                  <c16:uniqueId val="{00000007-E5BD-42E0-B0CC-6497C98FB505}"/>
                </c:ext>
              </c:extLst>
            </c:dLbl>
            <c:dLbl>
              <c:idx val="4"/>
              <c:layout>
                <c:manualLayout>
                  <c:x val="2.9322699572362956E-2"/>
                  <c:y val="-7.430265426974849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8.6345729340223443E-2"/>
                      <c:h val="0.10306565845935924"/>
                    </c:manualLayout>
                  </c15:layout>
                </c:ext>
                <c:ext xmlns:c16="http://schemas.microsoft.com/office/drawing/2014/chart" uri="{C3380CC4-5D6E-409C-BE32-E72D297353CC}">
                  <c16:uniqueId val="{00000009-E5BD-42E0-B0CC-6497C98FB505}"/>
                </c:ext>
              </c:extLst>
            </c:dLbl>
            <c:dLbl>
              <c:idx val="5"/>
              <c:layout>
                <c:manualLayout>
                  <c:x val="4.4847532028210436E-2"/>
                  <c:y val="-5.5834071696451958E-2"/>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5BD-42E0-B0CC-6497C98FB505}"/>
                </c:ext>
              </c:extLst>
            </c:dLbl>
            <c:dLbl>
              <c:idx val="6"/>
              <c:layout>
                <c:manualLayout>
                  <c:x val="2.135337681780243E-2"/>
                  <c:y val="-4.357813553560592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0.15583962268317131"/>
                      <c:h val="0.10191194253584543"/>
                    </c:manualLayout>
                  </c15:layout>
                </c:ext>
                <c:ext xmlns:c16="http://schemas.microsoft.com/office/drawing/2014/chart" uri="{C3380CC4-5D6E-409C-BE32-E72D297353CC}">
                  <c16:uniqueId val="{0000000D-E5BD-42E0-B0CC-6497C98FB505}"/>
                </c:ext>
              </c:extLst>
            </c:dLbl>
            <c:dLbl>
              <c:idx val="7"/>
              <c:layout>
                <c:manualLayout>
                  <c:x val="1.7648716729200795E-2"/>
                  <c:y val="5.0275638157080424E-3"/>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5BD-42E0-B0CC-6497C98FB505}"/>
                </c:ext>
              </c:extLst>
            </c:dLbl>
            <c:dLbl>
              <c:idx val="10"/>
              <c:layout>
                <c:manualLayout>
                  <c:x val="-0.32997859075709601"/>
                  <c:y val="1.3277203459200831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0.22873770477938374"/>
                      <c:h val="8.1505853434987285E-2"/>
                    </c:manualLayout>
                  </c15:layout>
                </c:ext>
                <c:ext xmlns:c16="http://schemas.microsoft.com/office/drawing/2014/chart" uri="{C3380CC4-5D6E-409C-BE32-E72D297353CC}">
                  <c16:uniqueId val="{00000015-E5BD-42E0-B0CC-6497C98FB505}"/>
                </c:ext>
              </c:extLst>
            </c:dLbl>
            <c:dLbl>
              <c:idx val="11"/>
              <c:layout>
                <c:manualLayout>
                  <c:x val="-0.15539343655868521"/>
                  <c:y val="-5.5887992840072745E-2"/>
                </c:manualLayout>
              </c:layou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E5BD-42E0-B0CC-6497C98FB505}"/>
                </c:ext>
              </c:extLst>
            </c:dLbl>
            <c:dLbl>
              <c:idx val="12"/>
              <c:layout>
                <c:manualLayout>
                  <c:x val="-4.9115968764553881E-2"/>
                  <c:y val="-6.518186896334018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0.16106599457022758"/>
                      <c:h val="6.5825105195183933E-2"/>
                    </c:manualLayout>
                  </c15:layout>
                </c:ext>
                <c:ext xmlns:c16="http://schemas.microsoft.com/office/drawing/2014/chart" uri="{C3380CC4-5D6E-409C-BE32-E72D297353CC}">
                  <c16:uniqueId val="{00000019-E5BD-42E0-B0CC-6497C98FB505}"/>
                </c:ext>
              </c:extLst>
            </c:dLbl>
            <c:dLbl>
              <c:idx val="13"/>
              <c:layout>
                <c:manualLayout>
                  <c:x val="-4.523034244779553E-2"/>
                  <c:y val="-3.438528517268674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9.5122508182717766E-2"/>
                      <c:h val="0.13014602341373996"/>
                    </c:manualLayout>
                  </c15:layout>
                </c:ext>
                <c:ext xmlns:c16="http://schemas.microsoft.com/office/drawing/2014/chart" uri="{C3380CC4-5D6E-409C-BE32-E72D297353CC}">
                  <c16:uniqueId val="{0000001B-E5BD-42E0-B0CC-6497C98FB505}"/>
                </c:ext>
              </c:extLst>
            </c:dLbl>
            <c:dLbl>
              <c:idx val="14"/>
              <c:layout>
                <c:manualLayout>
                  <c:x val="-1.2855451339259284E-2"/>
                  <c:y val="-4.622505520143320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0.15980818187200282"/>
                      <c:h val="0.13133233345831771"/>
                    </c:manualLayout>
                  </c15:layout>
                </c:ext>
                <c:ext xmlns:c16="http://schemas.microsoft.com/office/drawing/2014/chart" uri="{C3380CC4-5D6E-409C-BE32-E72D297353CC}">
                  <c16:uniqueId val="{0000001D-E5BD-42E0-B0CC-6497C98FB505}"/>
                </c:ext>
              </c:extLst>
            </c:dLbl>
            <c:dLbl>
              <c:idx val="15"/>
              <c:layout>
                <c:manualLayout>
                  <c:x val="-4.0030701049586843E-2"/>
                  <c:y val="-4.187778611006957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0.16990280028793373"/>
                      <c:h val="9.3119793146875754E-2"/>
                    </c:manualLayout>
                  </c15:layout>
                </c:ext>
                <c:ext xmlns:c16="http://schemas.microsoft.com/office/drawing/2014/chart" uri="{C3380CC4-5D6E-409C-BE32-E72D297353CC}">
                  <c16:uniqueId val="{0000001F-E5BD-42E0-B0CC-6497C98FB505}"/>
                </c:ext>
              </c:extLst>
            </c:dLbl>
            <c:dLbl>
              <c:idx val="16"/>
              <c:layout>
                <c:manualLayout>
                  <c:x val="-7.2835237700550587E-2"/>
                  <c:y val="-4.692517601966420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0.20461682891142366"/>
                      <c:h val="0.10683435403907846"/>
                    </c:manualLayout>
                  </c15:layout>
                </c:ext>
                <c:ext xmlns:c16="http://schemas.microsoft.com/office/drawing/2014/chart" uri="{C3380CC4-5D6E-409C-BE32-E72D297353CC}">
                  <c16:uniqueId val="{00000021-E5BD-42E0-B0CC-6497C98FB505}"/>
                </c:ext>
              </c:extLst>
            </c:dLbl>
            <c:dLbl>
              <c:idx val="17"/>
              <c:layout>
                <c:manualLayout>
                  <c:x val="-2.3577072458881805E-2"/>
                  <c:y val="1.510641384795054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0.11082943579420994"/>
                      <c:h val="0.14618610173728283"/>
                    </c:manualLayout>
                  </c15:layout>
                </c:ext>
                <c:ext xmlns:c16="http://schemas.microsoft.com/office/drawing/2014/chart" uri="{C3380CC4-5D6E-409C-BE32-E72D297353CC}">
                  <c16:uniqueId val="{00000023-E5BD-42E0-B0CC-6497C98FB505}"/>
                </c:ext>
              </c:extLst>
            </c:dLbl>
            <c:dLbl>
              <c:idx val="18"/>
              <c:layout>
                <c:manualLayout>
                  <c:x val="3.3644083889401654E-3"/>
                  <c:y val="6.047333255317606E-4"/>
                </c:manualLayout>
              </c:layout>
              <c:showLegendKey val="1"/>
              <c:showVal val="0"/>
              <c:showCatName val="1"/>
              <c:showSerName val="0"/>
              <c:showPercent val="1"/>
              <c:showBubbleSize val="0"/>
              <c:extLst>
                <c:ext xmlns:c15="http://schemas.microsoft.com/office/drawing/2012/chart" uri="{CE6537A1-D6FC-4f65-9D91-7224C49458BB}">
                  <c15:layout>
                    <c:manualLayout>
                      <c:w val="0.15018852592949156"/>
                      <c:h val="0.10178355094148263"/>
                    </c:manualLayout>
                  </c15:layout>
                </c:ext>
                <c:ext xmlns:c16="http://schemas.microsoft.com/office/drawing/2014/chart" uri="{C3380CC4-5D6E-409C-BE32-E72D297353CC}">
                  <c16:uniqueId val="{00000025-E5BD-42E0-B0CC-6497C98FB5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Sheet1!$A$2:$A$20</c:f>
              <c:strCache>
                <c:ptCount val="19"/>
                <c:pt idx="0">
                  <c:v>WGQ, Producers</c:v>
                </c:pt>
                <c:pt idx="1">
                  <c:v>WGQ, Pipeline</c:v>
                </c:pt>
                <c:pt idx="2">
                  <c:v>WGQ, Local Distribution Companies</c:v>
                </c:pt>
                <c:pt idx="3">
                  <c:v>WGQ, End User</c:v>
                </c:pt>
                <c:pt idx="4">
                  <c:v>WGQ, Services</c:v>
                </c:pt>
                <c:pt idx="5">
                  <c:v>WGQ, Other Participants</c:v>
                </c:pt>
                <c:pt idx="6">
                  <c:v>RMQ, Electric Utilities </c:v>
                </c:pt>
                <c:pt idx="7">
                  <c:v>RMQ, Gas Market Interests</c:v>
                </c:pt>
                <c:pt idx="8">
                  <c:v>RMQ, Electric End Users/Public Agencies</c:v>
                </c:pt>
                <c:pt idx="9">
                  <c:v>RMQ, Electric Service Providers/Suppliers</c:v>
                </c:pt>
                <c:pt idx="10">
                  <c:v>RMQ, Other Participants</c:v>
                </c:pt>
                <c:pt idx="11">
                  <c:v>WEQ, Transmission</c:v>
                </c:pt>
                <c:pt idx="12">
                  <c:v>WEQ, Generation</c:v>
                </c:pt>
                <c:pt idx="13">
                  <c:v>WEQ, Marketers/Brokers</c:v>
                </c:pt>
                <c:pt idx="14">
                  <c:v>WEQ, Distribution/Load Serving Entities</c:v>
                </c:pt>
                <c:pt idx="15">
                  <c:v>WEQ, End Users</c:v>
                </c:pt>
                <c:pt idx="16">
                  <c:v>WEQ, Independent Grid Operators/Planners</c:v>
                </c:pt>
                <c:pt idx="17">
                  <c:v>WEQ, Technology and Services</c:v>
                </c:pt>
                <c:pt idx="18">
                  <c:v>WEQ, Other Participants</c:v>
                </c:pt>
              </c:strCache>
            </c:strRef>
          </c:cat>
          <c:val>
            <c:numRef>
              <c:f>Sheet1!$B$2:$B$20</c:f>
              <c:numCache>
                <c:formatCode>General</c:formatCode>
                <c:ptCount val="19"/>
                <c:pt idx="0">
                  <c:v>7</c:v>
                </c:pt>
                <c:pt idx="1">
                  <c:v>18</c:v>
                </c:pt>
                <c:pt idx="2">
                  <c:v>13</c:v>
                </c:pt>
                <c:pt idx="3">
                  <c:v>13</c:v>
                </c:pt>
                <c:pt idx="4">
                  <c:v>11</c:v>
                </c:pt>
                <c:pt idx="5">
                  <c:v>7</c:v>
                </c:pt>
                <c:pt idx="6">
                  <c:v>6</c:v>
                </c:pt>
                <c:pt idx="7">
                  <c:v>3</c:v>
                </c:pt>
                <c:pt idx="8">
                  <c:v>2</c:v>
                </c:pt>
                <c:pt idx="9">
                  <c:v>9</c:v>
                </c:pt>
                <c:pt idx="10">
                  <c:v>17</c:v>
                </c:pt>
                <c:pt idx="11">
                  <c:v>19</c:v>
                </c:pt>
                <c:pt idx="12">
                  <c:v>19</c:v>
                </c:pt>
                <c:pt idx="13">
                  <c:v>14</c:v>
                </c:pt>
                <c:pt idx="14">
                  <c:v>15</c:v>
                </c:pt>
                <c:pt idx="15">
                  <c:v>8</c:v>
                </c:pt>
                <c:pt idx="16">
                  <c:v>10</c:v>
                </c:pt>
                <c:pt idx="17">
                  <c:v>10</c:v>
                </c:pt>
                <c:pt idx="18">
                  <c:v>6</c:v>
                </c:pt>
              </c:numCache>
            </c:numRef>
          </c:val>
          <c:extLst>
            <c:ext xmlns:c16="http://schemas.microsoft.com/office/drawing/2014/chart" uri="{C3380CC4-5D6E-409C-BE32-E72D297353CC}">
              <c16:uniqueId val="{00000026-E5BD-42E0-B0CC-6497C98FB50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Distributed Ledger Technology - WEQ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Sheet1!$B$2:$B$9</c:f>
              <c:numCache>
                <c:formatCode>0%</c:formatCode>
                <c:ptCount val="8"/>
                <c:pt idx="0">
                  <c:v>0</c:v>
                </c:pt>
                <c:pt idx="1">
                  <c:v>0.3</c:v>
                </c:pt>
                <c:pt idx="2">
                  <c:v>0.4</c:v>
                </c:pt>
                <c:pt idx="3">
                  <c:v>0.67</c:v>
                </c:pt>
                <c:pt idx="4">
                  <c:v>0.5</c:v>
                </c:pt>
                <c:pt idx="5">
                  <c:v>0.43</c:v>
                </c:pt>
                <c:pt idx="6">
                  <c:v>0.39</c:v>
                </c:pt>
                <c:pt idx="7">
                  <c:v>0.5</c:v>
                </c:pt>
              </c:numCache>
            </c:numRef>
          </c:val>
          <c:extLst>
            <c:ext xmlns:c16="http://schemas.microsoft.com/office/drawing/2014/chart" uri="{C3380CC4-5D6E-409C-BE32-E72D297353CC}">
              <c16:uniqueId val="{00000000-C92E-4182-B4B2-E770BF363AF9}"/>
            </c:ext>
          </c:extLst>
        </c:ser>
        <c:ser>
          <c:idx val="1"/>
          <c:order val="1"/>
          <c:tx>
            <c:strRef>
              <c:f>Sheet1!$C$1</c:f>
              <c:strCache>
                <c:ptCount val="1"/>
                <c:pt idx="0">
                  <c:v>Do Not Support</c:v>
                </c:pt>
              </c:strCache>
            </c:strRef>
          </c:tx>
          <c:spPr>
            <a:solidFill>
              <a:schemeClr val="accent2"/>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Sheet1!$C$2:$C$9</c:f>
              <c:numCache>
                <c:formatCode>0%</c:formatCode>
                <c:ptCount val="8"/>
                <c:pt idx="0">
                  <c:v>0</c:v>
                </c:pt>
                <c:pt idx="1">
                  <c:v>0.1</c:v>
                </c:pt>
                <c:pt idx="2">
                  <c:v>0</c:v>
                </c:pt>
                <c:pt idx="3">
                  <c:v>0</c:v>
                </c:pt>
                <c:pt idx="4">
                  <c:v>0</c:v>
                </c:pt>
                <c:pt idx="5">
                  <c:v>0</c:v>
                </c:pt>
                <c:pt idx="6">
                  <c:v>0</c:v>
                </c:pt>
                <c:pt idx="7">
                  <c:v>0</c:v>
                </c:pt>
              </c:numCache>
            </c:numRef>
          </c:val>
          <c:extLst>
            <c:ext xmlns:c16="http://schemas.microsoft.com/office/drawing/2014/chart" uri="{C3380CC4-5D6E-409C-BE32-E72D297353CC}">
              <c16:uniqueId val="{00000001-C92E-4182-B4B2-E770BF363AF9}"/>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Sheet1!$D$2:$D$9</c:f>
              <c:numCache>
                <c:formatCode>0%</c:formatCode>
                <c:ptCount val="8"/>
                <c:pt idx="0">
                  <c:v>1</c:v>
                </c:pt>
                <c:pt idx="1">
                  <c:v>0.6</c:v>
                </c:pt>
                <c:pt idx="2">
                  <c:v>0.6</c:v>
                </c:pt>
                <c:pt idx="3">
                  <c:v>0.33</c:v>
                </c:pt>
                <c:pt idx="4">
                  <c:v>0.5</c:v>
                </c:pt>
                <c:pt idx="5">
                  <c:v>0.56999999999999995</c:v>
                </c:pt>
                <c:pt idx="6">
                  <c:v>0.61</c:v>
                </c:pt>
                <c:pt idx="7">
                  <c:v>0.5</c:v>
                </c:pt>
              </c:numCache>
            </c:numRef>
          </c:val>
          <c:extLst>
            <c:ext xmlns:c16="http://schemas.microsoft.com/office/drawing/2014/chart" uri="{C3380CC4-5D6E-409C-BE32-E72D297353CC}">
              <c16:uniqueId val="{00000002-C92E-4182-B4B2-E770BF363AF9}"/>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Renewable Natural Gas - Retail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Sheet1!$B$2:$B$6</c:f>
              <c:numCache>
                <c:formatCode>0%</c:formatCode>
                <c:ptCount val="5"/>
                <c:pt idx="0">
                  <c:v>0.19</c:v>
                </c:pt>
                <c:pt idx="1">
                  <c:v>0.33</c:v>
                </c:pt>
                <c:pt idx="2">
                  <c:v>0.33</c:v>
                </c:pt>
                <c:pt idx="3">
                  <c:v>0</c:v>
                </c:pt>
                <c:pt idx="4">
                  <c:v>0.25</c:v>
                </c:pt>
              </c:numCache>
            </c:numRef>
          </c:val>
          <c:extLst>
            <c:ext xmlns:c16="http://schemas.microsoft.com/office/drawing/2014/chart" uri="{C3380CC4-5D6E-409C-BE32-E72D297353CC}">
              <c16:uniqueId val="{00000000-CD5A-4CEE-A650-6C25954CA9F1}"/>
            </c:ext>
          </c:extLst>
        </c:ser>
        <c:ser>
          <c:idx val="1"/>
          <c:order val="1"/>
          <c:tx>
            <c:strRef>
              <c:f>Sheet1!$C$1</c:f>
              <c:strCache>
                <c:ptCount val="1"/>
                <c:pt idx="0">
                  <c:v>Do Not Support</c:v>
                </c:pt>
              </c:strCache>
            </c:strRef>
          </c:tx>
          <c:spPr>
            <a:solidFill>
              <a:schemeClr val="accent2"/>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Sheet1!$C$2:$C$6</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1-CD5A-4CEE-A650-6C25954CA9F1}"/>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Sheet1!$D$2:$D$6</c:f>
              <c:numCache>
                <c:formatCode>0%</c:formatCode>
                <c:ptCount val="5"/>
                <c:pt idx="0">
                  <c:v>0.81</c:v>
                </c:pt>
                <c:pt idx="1">
                  <c:v>0.67</c:v>
                </c:pt>
                <c:pt idx="2">
                  <c:v>0.67</c:v>
                </c:pt>
                <c:pt idx="3">
                  <c:v>1</c:v>
                </c:pt>
                <c:pt idx="4">
                  <c:v>0.75</c:v>
                </c:pt>
              </c:numCache>
            </c:numRef>
          </c:val>
          <c:extLst>
            <c:ext xmlns:c16="http://schemas.microsoft.com/office/drawing/2014/chart" uri="{C3380CC4-5D6E-409C-BE32-E72D297353CC}">
              <c16:uniqueId val="{00000002-CD5A-4CEE-A650-6C25954CA9F1}"/>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Digital Technologies - WGQ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Sheet1!$B$2:$B$7</c:f>
              <c:numCache>
                <c:formatCode>0%</c:formatCode>
                <c:ptCount val="6"/>
                <c:pt idx="0">
                  <c:v>0.5</c:v>
                </c:pt>
                <c:pt idx="1">
                  <c:v>0.5</c:v>
                </c:pt>
                <c:pt idx="2">
                  <c:v>0.27</c:v>
                </c:pt>
                <c:pt idx="3">
                  <c:v>0.6</c:v>
                </c:pt>
                <c:pt idx="4">
                  <c:v>0.67</c:v>
                </c:pt>
                <c:pt idx="5">
                  <c:v>0.5</c:v>
                </c:pt>
              </c:numCache>
            </c:numRef>
          </c:val>
          <c:extLst>
            <c:ext xmlns:c16="http://schemas.microsoft.com/office/drawing/2014/chart" uri="{C3380CC4-5D6E-409C-BE32-E72D297353CC}">
              <c16:uniqueId val="{00000000-DC6F-4A01-8339-823CA4E5BCBF}"/>
            </c:ext>
          </c:extLst>
        </c:ser>
        <c:ser>
          <c:idx val="1"/>
          <c:order val="1"/>
          <c:tx>
            <c:strRef>
              <c:f>Sheet1!$C$1</c:f>
              <c:strCache>
                <c:ptCount val="1"/>
                <c:pt idx="0">
                  <c:v>Do Not Support</c:v>
                </c:pt>
              </c:strCache>
            </c:strRef>
          </c:tx>
          <c:spPr>
            <a:solidFill>
              <a:schemeClr val="accent2"/>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Sheet1!$C$2:$C$7</c:f>
              <c:numCache>
                <c:formatCode>0%</c:formatCode>
                <c:ptCount val="6"/>
                <c:pt idx="0">
                  <c:v>0</c:v>
                </c:pt>
                <c:pt idx="1">
                  <c:v>0.1</c:v>
                </c:pt>
                <c:pt idx="2">
                  <c:v>0</c:v>
                </c:pt>
                <c:pt idx="3">
                  <c:v>0.3</c:v>
                </c:pt>
                <c:pt idx="4">
                  <c:v>0.2</c:v>
                </c:pt>
                <c:pt idx="5">
                  <c:v>0</c:v>
                </c:pt>
              </c:numCache>
            </c:numRef>
          </c:val>
          <c:extLst>
            <c:ext xmlns:c16="http://schemas.microsoft.com/office/drawing/2014/chart" uri="{C3380CC4-5D6E-409C-BE32-E72D297353CC}">
              <c16:uniqueId val="{00000001-DC6F-4A01-8339-823CA4E5BCBF}"/>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Sheet1!$D$2:$D$7</c:f>
              <c:numCache>
                <c:formatCode>0%</c:formatCode>
                <c:ptCount val="6"/>
                <c:pt idx="0">
                  <c:v>0.5</c:v>
                </c:pt>
                <c:pt idx="1">
                  <c:v>0.4</c:v>
                </c:pt>
                <c:pt idx="2">
                  <c:v>0.73</c:v>
                </c:pt>
                <c:pt idx="3">
                  <c:v>0.1</c:v>
                </c:pt>
                <c:pt idx="4">
                  <c:v>0.13</c:v>
                </c:pt>
                <c:pt idx="5">
                  <c:v>0.5</c:v>
                </c:pt>
              </c:numCache>
            </c:numRef>
          </c:val>
          <c:extLst>
            <c:ext xmlns:c16="http://schemas.microsoft.com/office/drawing/2014/chart" uri="{C3380CC4-5D6E-409C-BE32-E72D297353CC}">
              <c16:uniqueId val="{00000002-DC6F-4A01-8339-823CA4E5BCBF}"/>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Digital Technologies - WEQ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Sheet1!$B$2:$B$9</c:f>
              <c:numCache>
                <c:formatCode>0%</c:formatCode>
                <c:ptCount val="8"/>
                <c:pt idx="0">
                  <c:v>0.33</c:v>
                </c:pt>
                <c:pt idx="1">
                  <c:v>0.33</c:v>
                </c:pt>
                <c:pt idx="2">
                  <c:v>0.5</c:v>
                </c:pt>
                <c:pt idx="3">
                  <c:v>0.67</c:v>
                </c:pt>
                <c:pt idx="4">
                  <c:v>0.33</c:v>
                </c:pt>
                <c:pt idx="5">
                  <c:v>0.43</c:v>
                </c:pt>
                <c:pt idx="6">
                  <c:v>0.47</c:v>
                </c:pt>
                <c:pt idx="7">
                  <c:v>0.38</c:v>
                </c:pt>
              </c:numCache>
            </c:numRef>
          </c:val>
          <c:extLst>
            <c:ext xmlns:c16="http://schemas.microsoft.com/office/drawing/2014/chart" uri="{C3380CC4-5D6E-409C-BE32-E72D297353CC}">
              <c16:uniqueId val="{00000000-BC7B-4590-8C66-CC29F89F5768}"/>
            </c:ext>
          </c:extLst>
        </c:ser>
        <c:ser>
          <c:idx val="1"/>
          <c:order val="1"/>
          <c:tx>
            <c:strRef>
              <c:f>Sheet1!$C$1</c:f>
              <c:strCache>
                <c:ptCount val="1"/>
                <c:pt idx="0">
                  <c:v>Do Not Support</c:v>
                </c:pt>
              </c:strCache>
            </c:strRef>
          </c:tx>
          <c:spPr>
            <a:solidFill>
              <a:schemeClr val="accent2"/>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Sheet1!$C$2:$C$9</c:f>
              <c:numCache>
                <c:formatCode>0%</c:formatCode>
                <c:ptCount val="8"/>
                <c:pt idx="0">
                  <c:v>0</c:v>
                </c:pt>
                <c:pt idx="1">
                  <c:v>0</c:v>
                </c:pt>
                <c:pt idx="2">
                  <c:v>0</c:v>
                </c:pt>
                <c:pt idx="3">
                  <c:v>0</c:v>
                </c:pt>
                <c:pt idx="4">
                  <c:v>0</c:v>
                </c:pt>
                <c:pt idx="5">
                  <c:v>7.0000000000000007E-2</c:v>
                </c:pt>
                <c:pt idx="6">
                  <c:v>0.06</c:v>
                </c:pt>
                <c:pt idx="7">
                  <c:v>0.06</c:v>
                </c:pt>
              </c:numCache>
            </c:numRef>
          </c:val>
          <c:extLst>
            <c:ext xmlns:c16="http://schemas.microsoft.com/office/drawing/2014/chart" uri="{C3380CC4-5D6E-409C-BE32-E72D297353CC}">
              <c16:uniqueId val="{00000001-BC7B-4590-8C66-CC29F89F5768}"/>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Sheet1!$D$2:$D$9</c:f>
              <c:numCache>
                <c:formatCode>0%</c:formatCode>
                <c:ptCount val="8"/>
                <c:pt idx="0">
                  <c:v>0.67</c:v>
                </c:pt>
                <c:pt idx="1">
                  <c:v>0.67</c:v>
                </c:pt>
                <c:pt idx="2">
                  <c:v>0.5</c:v>
                </c:pt>
                <c:pt idx="3">
                  <c:v>0.33</c:v>
                </c:pt>
                <c:pt idx="4">
                  <c:v>0.67</c:v>
                </c:pt>
                <c:pt idx="5">
                  <c:v>0.5</c:v>
                </c:pt>
                <c:pt idx="6">
                  <c:v>0.47</c:v>
                </c:pt>
                <c:pt idx="7">
                  <c:v>0.56000000000000005</c:v>
                </c:pt>
              </c:numCache>
            </c:numRef>
          </c:val>
          <c:extLst>
            <c:ext xmlns:c16="http://schemas.microsoft.com/office/drawing/2014/chart" uri="{C3380CC4-5D6E-409C-BE32-E72D297353CC}">
              <c16:uniqueId val="{00000002-BC7B-4590-8C66-CC29F89F5768}"/>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Digital Technologies - Retail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Sheet1!$B$2:$B$6</c:f>
              <c:numCache>
                <c:formatCode>0%</c:formatCode>
                <c:ptCount val="5"/>
                <c:pt idx="0">
                  <c:v>0.25</c:v>
                </c:pt>
                <c:pt idx="1">
                  <c:v>0.5</c:v>
                </c:pt>
                <c:pt idx="2">
                  <c:v>0.33</c:v>
                </c:pt>
                <c:pt idx="3">
                  <c:v>0</c:v>
                </c:pt>
                <c:pt idx="4">
                  <c:v>0.44</c:v>
                </c:pt>
              </c:numCache>
            </c:numRef>
          </c:val>
          <c:extLst>
            <c:ext xmlns:c16="http://schemas.microsoft.com/office/drawing/2014/chart" uri="{C3380CC4-5D6E-409C-BE32-E72D297353CC}">
              <c16:uniqueId val="{00000000-1071-4CF1-9AC4-D6B9BCA2F129}"/>
            </c:ext>
          </c:extLst>
        </c:ser>
        <c:ser>
          <c:idx val="1"/>
          <c:order val="1"/>
          <c:tx>
            <c:strRef>
              <c:f>Sheet1!$C$1</c:f>
              <c:strCache>
                <c:ptCount val="1"/>
                <c:pt idx="0">
                  <c:v>Do Not Support</c:v>
                </c:pt>
              </c:strCache>
            </c:strRef>
          </c:tx>
          <c:spPr>
            <a:solidFill>
              <a:schemeClr val="accent2"/>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Sheet1!$C$2:$C$6</c:f>
              <c:numCache>
                <c:formatCode>0%</c:formatCode>
                <c:ptCount val="5"/>
                <c:pt idx="0">
                  <c:v>0</c:v>
                </c:pt>
                <c:pt idx="1">
                  <c:v>0.33</c:v>
                </c:pt>
                <c:pt idx="2">
                  <c:v>0</c:v>
                </c:pt>
                <c:pt idx="3">
                  <c:v>0</c:v>
                </c:pt>
                <c:pt idx="4">
                  <c:v>0</c:v>
                </c:pt>
              </c:numCache>
            </c:numRef>
          </c:val>
          <c:extLst>
            <c:ext xmlns:c16="http://schemas.microsoft.com/office/drawing/2014/chart" uri="{C3380CC4-5D6E-409C-BE32-E72D297353CC}">
              <c16:uniqueId val="{00000001-1071-4CF1-9AC4-D6B9BCA2F129}"/>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Sheet1!$D$2:$D$6</c:f>
              <c:numCache>
                <c:formatCode>0%</c:formatCode>
                <c:ptCount val="5"/>
                <c:pt idx="0">
                  <c:v>0.5</c:v>
                </c:pt>
                <c:pt idx="1">
                  <c:v>0.17</c:v>
                </c:pt>
                <c:pt idx="2">
                  <c:v>0.67</c:v>
                </c:pt>
                <c:pt idx="3">
                  <c:v>1</c:v>
                </c:pt>
                <c:pt idx="4">
                  <c:v>0.56000000000000005</c:v>
                </c:pt>
              </c:numCache>
            </c:numRef>
          </c:val>
          <c:extLst>
            <c:ext xmlns:c16="http://schemas.microsoft.com/office/drawing/2014/chart" uri="{C3380CC4-5D6E-409C-BE32-E72D297353CC}">
              <c16:uniqueId val="{00000002-1071-4CF1-9AC4-D6B9BCA2F129}"/>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Renewable Natural Gas - WGQ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Sheet1!$B$2:$B$7</c:f>
              <c:numCache>
                <c:formatCode>0%</c:formatCode>
                <c:ptCount val="6"/>
                <c:pt idx="0">
                  <c:v>0.14000000000000001</c:v>
                </c:pt>
                <c:pt idx="1">
                  <c:v>0.23</c:v>
                </c:pt>
                <c:pt idx="2">
                  <c:v>0.18</c:v>
                </c:pt>
                <c:pt idx="3">
                  <c:v>0</c:v>
                </c:pt>
                <c:pt idx="4">
                  <c:v>0.17</c:v>
                </c:pt>
                <c:pt idx="5">
                  <c:v>0.28999999999999998</c:v>
                </c:pt>
              </c:numCache>
            </c:numRef>
          </c:val>
          <c:extLst>
            <c:ext xmlns:c16="http://schemas.microsoft.com/office/drawing/2014/chart" uri="{C3380CC4-5D6E-409C-BE32-E72D297353CC}">
              <c16:uniqueId val="{00000000-1731-4C15-99A8-0A1864511CFB}"/>
            </c:ext>
          </c:extLst>
        </c:ser>
        <c:ser>
          <c:idx val="1"/>
          <c:order val="1"/>
          <c:tx>
            <c:strRef>
              <c:f>Sheet1!$C$1</c:f>
              <c:strCache>
                <c:ptCount val="1"/>
                <c:pt idx="0">
                  <c:v>Do Not Support</c:v>
                </c:pt>
              </c:strCache>
            </c:strRef>
          </c:tx>
          <c:spPr>
            <a:solidFill>
              <a:schemeClr val="accent2"/>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Sheet1!$C$2:$C$7</c:f>
              <c:numCache>
                <c:formatCode>0%</c:formatCode>
                <c:ptCount val="6"/>
                <c:pt idx="0">
                  <c:v>0</c:v>
                </c:pt>
                <c:pt idx="1">
                  <c:v>0</c:v>
                </c:pt>
                <c:pt idx="2">
                  <c:v>0.09</c:v>
                </c:pt>
                <c:pt idx="3">
                  <c:v>0.23</c:v>
                </c:pt>
                <c:pt idx="4">
                  <c:v>0.39</c:v>
                </c:pt>
                <c:pt idx="5">
                  <c:v>0.43</c:v>
                </c:pt>
              </c:numCache>
            </c:numRef>
          </c:val>
          <c:extLst>
            <c:ext xmlns:c16="http://schemas.microsoft.com/office/drawing/2014/chart" uri="{C3380CC4-5D6E-409C-BE32-E72D297353CC}">
              <c16:uniqueId val="{00000001-1731-4C15-99A8-0A1864511CFB}"/>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Sheet1!$D$2:$D$7</c:f>
              <c:numCache>
                <c:formatCode>0%</c:formatCode>
                <c:ptCount val="6"/>
                <c:pt idx="0">
                  <c:v>0.86</c:v>
                </c:pt>
                <c:pt idx="1">
                  <c:v>0.77</c:v>
                </c:pt>
                <c:pt idx="2">
                  <c:v>0.73</c:v>
                </c:pt>
                <c:pt idx="3">
                  <c:v>0.77</c:v>
                </c:pt>
                <c:pt idx="4">
                  <c:v>0.44</c:v>
                </c:pt>
                <c:pt idx="5">
                  <c:v>0.28000000000000003</c:v>
                </c:pt>
              </c:numCache>
            </c:numRef>
          </c:val>
          <c:extLst>
            <c:ext xmlns:c16="http://schemas.microsoft.com/office/drawing/2014/chart" uri="{C3380CC4-5D6E-409C-BE32-E72D297353CC}">
              <c16:uniqueId val="{00000002-1731-4C15-99A8-0A1864511CFB}"/>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Renewable Natural Gas - WEQ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Sheet1!$B$2:$B$9</c:f>
              <c:numCache>
                <c:formatCode>0%</c:formatCode>
                <c:ptCount val="8"/>
                <c:pt idx="0">
                  <c:v>0</c:v>
                </c:pt>
                <c:pt idx="1">
                  <c:v>0.4</c:v>
                </c:pt>
                <c:pt idx="2">
                  <c:v>0.36</c:v>
                </c:pt>
                <c:pt idx="3">
                  <c:v>0.5</c:v>
                </c:pt>
                <c:pt idx="4">
                  <c:v>0.13</c:v>
                </c:pt>
                <c:pt idx="5">
                  <c:v>0.13</c:v>
                </c:pt>
                <c:pt idx="6">
                  <c:v>0.32</c:v>
                </c:pt>
                <c:pt idx="7">
                  <c:v>0.47</c:v>
                </c:pt>
              </c:numCache>
            </c:numRef>
          </c:val>
          <c:extLst>
            <c:ext xmlns:c16="http://schemas.microsoft.com/office/drawing/2014/chart" uri="{C3380CC4-5D6E-409C-BE32-E72D297353CC}">
              <c16:uniqueId val="{00000000-3EF9-4FA5-825D-3FBAAD16B6EA}"/>
            </c:ext>
          </c:extLst>
        </c:ser>
        <c:ser>
          <c:idx val="1"/>
          <c:order val="1"/>
          <c:tx>
            <c:strRef>
              <c:f>Sheet1!$C$1</c:f>
              <c:strCache>
                <c:ptCount val="1"/>
                <c:pt idx="0">
                  <c:v>Do Not Support</c:v>
                </c:pt>
              </c:strCache>
            </c:strRef>
          </c:tx>
          <c:spPr>
            <a:solidFill>
              <a:schemeClr val="accent2"/>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Sheet1!$C$2:$C$9</c:f>
              <c:numCache>
                <c:formatCode>0%</c:formatCode>
                <c:ptCount val="8"/>
                <c:pt idx="0">
                  <c:v>0</c:v>
                </c:pt>
                <c:pt idx="1">
                  <c:v>0.1</c:v>
                </c:pt>
                <c:pt idx="2">
                  <c:v>0</c:v>
                </c:pt>
                <c:pt idx="3">
                  <c:v>0</c:v>
                </c:pt>
                <c:pt idx="4">
                  <c:v>0</c:v>
                </c:pt>
                <c:pt idx="5">
                  <c:v>0</c:v>
                </c:pt>
                <c:pt idx="6">
                  <c:v>0</c:v>
                </c:pt>
                <c:pt idx="7">
                  <c:v>0</c:v>
                </c:pt>
              </c:numCache>
            </c:numRef>
          </c:val>
          <c:extLst>
            <c:ext xmlns:c16="http://schemas.microsoft.com/office/drawing/2014/chart" uri="{C3380CC4-5D6E-409C-BE32-E72D297353CC}">
              <c16:uniqueId val="{00000001-3EF9-4FA5-825D-3FBAAD16B6EA}"/>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Sheet1!$D$2:$D$9</c:f>
              <c:numCache>
                <c:formatCode>0%</c:formatCode>
                <c:ptCount val="8"/>
                <c:pt idx="0">
                  <c:v>0</c:v>
                </c:pt>
                <c:pt idx="1">
                  <c:v>0.5</c:v>
                </c:pt>
                <c:pt idx="2">
                  <c:v>0.64</c:v>
                </c:pt>
                <c:pt idx="3">
                  <c:v>0.5</c:v>
                </c:pt>
                <c:pt idx="4">
                  <c:v>0.87</c:v>
                </c:pt>
                <c:pt idx="5">
                  <c:v>0.87</c:v>
                </c:pt>
                <c:pt idx="6">
                  <c:v>0.68</c:v>
                </c:pt>
                <c:pt idx="7">
                  <c:v>0.53</c:v>
                </c:pt>
              </c:numCache>
            </c:numRef>
          </c:val>
          <c:extLst>
            <c:ext xmlns:c16="http://schemas.microsoft.com/office/drawing/2014/chart" uri="{C3380CC4-5D6E-409C-BE32-E72D297353CC}">
              <c16:uniqueId val="{00000002-3EF9-4FA5-825D-3FBAAD16B6EA}"/>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Renewable Natural Gas - Retail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Sheet1!$B$2:$B$6</c:f>
              <c:numCache>
                <c:formatCode>0%</c:formatCode>
                <c:ptCount val="5"/>
                <c:pt idx="0">
                  <c:v>0.19</c:v>
                </c:pt>
                <c:pt idx="1">
                  <c:v>0</c:v>
                </c:pt>
                <c:pt idx="2">
                  <c:v>0</c:v>
                </c:pt>
                <c:pt idx="3">
                  <c:v>0</c:v>
                </c:pt>
                <c:pt idx="4">
                  <c:v>0.22</c:v>
                </c:pt>
              </c:numCache>
            </c:numRef>
          </c:val>
          <c:extLst>
            <c:ext xmlns:c16="http://schemas.microsoft.com/office/drawing/2014/chart" uri="{C3380CC4-5D6E-409C-BE32-E72D297353CC}">
              <c16:uniqueId val="{00000000-37D3-4F3D-91C3-C2F6D72BF109}"/>
            </c:ext>
          </c:extLst>
        </c:ser>
        <c:ser>
          <c:idx val="1"/>
          <c:order val="1"/>
          <c:tx>
            <c:strRef>
              <c:f>Sheet1!$C$1</c:f>
              <c:strCache>
                <c:ptCount val="1"/>
                <c:pt idx="0">
                  <c:v>Do Not Support</c:v>
                </c:pt>
              </c:strCache>
            </c:strRef>
          </c:tx>
          <c:spPr>
            <a:solidFill>
              <a:schemeClr val="accent2"/>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Sheet1!$C$2:$C$6</c:f>
              <c:numCache>
                <c:formatCode>0%</c:formatCode>
                <c:ptCount val="5"/>
                <c:pt idx="0">
                  <c:v>0.06</c:v>
                </c:pt>
                <c:pt idx="1">
                  <c:v>0</c:v>
                </c:pt>
                <c:pt idx="2">
                  <c:v>0</c:v>
                </c:pt>
                <c:pt idx="3">
                  <c:v>0</c:v>
                </c:pt>
                <c:pt idx="4">
                  <c:v>0</c:v>
                </c:pt>
              </c:numCache>
            </c:numRef>
          </c:val>
          <c:extLst>
            <c:ext xmlns:c16="http://schemas.microsoft.com/office/drawing/2014/chart" uri="{C3380CC4-5D6E-409C-BE32-E72D297353CC}">
              <c16:uniqueId val="{00000001-37D3-4F3D-91C3-C2F6D72BF109}"/>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Sheet1!$D$2:$D$6</c:f>
              <c:numCache>
                <c:formatCode>0%</c:formatCode>
                <c:ptCount val="5"/>
                <c:pt idx="0">
                  <c:v>0.75</c:v>
                </c:pt>
                <c:pt idx="1">
                  <c:v>1</c:v>
                </c:pt>
                <c:pt idx="2">
                  <c:v>1</c:v>
                </c:pt>
                <c:pt idx="3">
                  <c:v>1</c:v>
                </c:pt>
                <c:pt idx="4">
                  <c:v>0.78</c:v>
                </c:pt>
              </c:numCache>
            </c:numRef>
          </c:val>
          <c:extLst>
            <c:ext xmlns:c16="http://schemas.microsoft.com/office/drawing/2014/chart" uri="{C3380CC4-5D6E-409C-BE32-E72D297353CC}">
              <c16:uniqueId val="{00000002-37D3-4F3D-91C3-C2F6D72BF109}"/>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Grid Infrastructure Inprovements - WGQ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Sheet1!$B$2:$B$7</c:f>
              <c:numCache>
                <c:formatCode>0%</c:formatCode>
                <c:ptCount val="6"/>
                <c:pt idx="0">
                  <c:v>0.71</c:v>
                </c:pt>
                <c:pt idx="1">
                  <c:v>0.23</c:v>
                </c:pt>
                <c:pt idx="2">
                  <c:v>0.36</c:v>
                </c:pt>
                <c:pt idx="3">
                  <c:v>0.5</c:v>
                </c:pt>
                <c:pt idx="4">
                  <c:v>0.86</c:v>
                </c:pt>
                <c:pt idx="5">
                  <c:v>0.66</c:v>
                </c:pt>
              </c:numCache>
            </c:numRef>
          </c:val>
          <c:extLst>
            <c:ext xmlns:c16="http://schemas.microsoft.com/office/drawing/2014/chart" uri="{C3380CC4-5D6E-409C-BE32-E72D297353CC}">
              <c16:uniqueId val="{00000000-5306-475F-9E31-39A6584580AC}"/>
            </c:ext>
          </c:extLst>
        </c:ser>
        <c:ser>
          <c:idx val="1"/>
          <c:order val="1"/>
          <c:tx>
            <c:strRef>
              <c:f>Sheet1!$C$1</c:f>
              <c:strCache>
                <c:ptCount val="1"/>
                <c:pt idx="0">
                  <c:v>Do Not Support</c:v>
                </c:pt>
              </c:strCache>
            </c:strRef>
          </c:tx>
          <c:spPr>
            <a:solidFill>
              <a:schemeClr val="accent2"/>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Sheet1!$C$2:$C$7</c:f>
              <c:numCache>
                <c:formatCode>0%</c:formatCode>
                <c:ptCount val="6"/>
                <c:pt idx="0">
                  <c:v>0</c:v>
                </c:pt>
                <c:pt idx="1">
                  <c:v>0.15</c:v>
                </c:pt>
                <c:pt idx="2">
                  <c:v>0</c:v>
                </c:pt>
                <c:pt idx="3">
                  <c:v>0.1</c:v>
                </c:pt>
                <c:pt idx="4">
                  <c:v>7.0000000000000007E-2</c:v>
                </c:pt>
                <c:pt idx="5">
                  <c:v>0.17</c:v>
                </c:pt>
              </c:numCache>
            </c:numRef>
          </c:val>
          <c:extLst>
            <c:ext xmlns:c16="http://schemas.microsoft.com/office/drawing/2014/chart" uri="{C3380CC4-5D6E-409C-BE32-E72D297353CC}">
              <c16:uniqueId val="{00000001-5306-475F-9E31-39A6584580AC}"/>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Sheet1!$D$2:$D$7</c:f>
              <c:numCache>
                <c:formatCode>0%</c:formatCode>
                <c:ptCount val="6"/>
                <c:pt idx="0">
                  <c:v>0.28999999999999998</c:v>
                </c:pt>
                <c:pt idx="1">
                  <c:v>0.62</c:v>
                </c:pt>
                <c:pt idx="2">
                  <c:v>0.64</c:v>
                </c:pt>
                <c:pt idx="3">
                  <c:v>0.4</c:v>
                </c:pt>
                <c:pt idx="4">
                  <c:v>7.0000000000000007E-2</c:v>
                </c:pt>
                <c:pt idx="5">
                  <c:v>0.17</c:v>
                </c:pt>
              </c:numCache>
            </c:numRef>
          </c:val>
          <c:extLst>
            <c:ext xmlns:c16="http://schemas.microsoft.com/office/drawing/2014/chart" uri="{C3380CC4-5D6E-409C-BE32-E72D297353CC}">
              <c16:uniqueId val="{00000002-5306-475F-9E31-39A6584580AC}"/>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Grid Infrastructure Improvements - WEQ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Sheet1!$B$2:$B$9</c:f>
              <c:numCache>
                <c:formatCode>0%</c:formatCode>
                <c:ptCount val="8"/>
                <c:pt idx="0">
                  <c:v>0.5</c:v>
                </c:pt>
                <c:pt idx="1">
                  <c:v>0.3</c:v>
                </c:pt>
                <c:pt idx="2">
                  <c:v>0.5</c:v>
                </c:pt>
                <c:pt idx="3">
                  <c:v>0.67</c:v>
                </c:pt>
                <c:pt idx="4">
                  <c:v>0.14000000000000001</c:v>
                </c:pt>
                <c:pt idx="5">
                  <c:v>0.28999999999999998</c:v>
                </c:pt>
                <c:pt idx="6">
                  <c:v>0.39</c:v>
                </c:pt>
                <c:pt idx="7">
                  <c:v>0.5</c:v>
                </c:pt>
              </c:numCache>
            </c:numRef>
          </c:val>
          <c:extLst>
            <c:ext xmlns:c16="http://schemas.microsoft.com/office/drawing/2014/chart" uri="{C3380CC4-5D6E-409C-BE32-E72D297353CC}">
              <c16:uniqueId val="{00000000-A5C9-43ED-B45A-A213F3AB637D}"/>
            </c:ext>
          </c:extLst>
        </c:ser>
        <c:ser>
          <c:idx val="1"/>
          <c:order val="1"/>
          <c:tx>
            <c:strRef>
              <c:f>Sheet1!$C$1</c:f>
              <c:strCache>
                <c:ptCount val="1"/>
                <c:pt idx="0">
                  <c:v>Do Not Support</c:v>
                </c:pt>
              </c:strCache>
            </c:strRef>
          </c:tx>
          <c:spPr>
            <a:solidFill>
              <a:schemeClr val="accent2"/>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Sheet1!$C$2:$C$9</c:f>
              <c:numCache>
                <c:formatCode>0%</c:formatCode>
                <c:ptCount val="8"/>
                <c:pt idx="0">
                  <c:v>0</c:v>
                </c:pt>
                <c:pt idx="1">
                  <c:v>0</c:v>
                </c:pt>
                <c:pt idx="2">
                  <c:v>0.1</c:v>
                </c:pt>
                <c:pt idx="3">
                  <c:v>0</c:v>
                </c:pt>
                <c:pt idx="4">
                  <c:v>0</c:v>
                </c:pt>
                <c:pt idx="5">
                  <c:v>0</c:v>
                </c:pt>
                <c:pt idx="6">
                  <c:v>0.05</c:v>
                </c:pt>
                <c:pt idx="7">
                  <c:v>0</c:v>
                </c:pt>
              </c:numCache>
            </c:numRef>
          </c:val>
          <c:extLst>
            <c:ext xmlns:c16="http://schemas.microsoft.com/office/drawing/2014/chart" uri="{C3380CC4-5D6E-409C-BE32-E72D297353CC}">
              <c16:uniqueId val="{00000001-A5C9-43ED-B45A-A213F3AB637D}"/>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Sheet1!$D$2:$D$9</c:f>
              <c:numCache>
                <c:formatCode>0%</c:formatCode>
                <c:ptCount val="8"/>
                <c:pt idx="0">
                  <c:v>0.7</c:v>
                </c:pt>
                <c:pt idx="1">
                  <c:v>0.7</c:v>
                </c:pt>
                <c:pt idx="2">
                  <c:v>0.4</c:v>
                </c:pt>
                <c:pt idx="3">
                  <c:v>0.33</c:v>
                </c:pt>
                <c:pt idx="4">
                  <c:v>0.86</c:v>
                </c:pt>
                <c:pt idx="5">
                  <c:v>0.71</c:v>
                </c:pt>
                <c:pt idx="6">
                  <c:v>0.56000000000000005</c:v>
                </c:pt>
                <c:pt idx="7">
                  <c:v>0.5</c:v>
                </c:pt>
              </c:numCache>
            </c:numRef>
          </c:val>
          <c:extLst>
            <c:ext xmlns:c16="http://schemas.microsoft.com/office/drawing/2014/chart" uri="{C3380CC4-5D6E-409C-BE32-E72D297353CC}">
              <c16:uniqueId val="{00000002-A5C9-43ED-B45A-A213F3AB637D}"/>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latin typeface="Times New Roman" panose="02020603050405020304" pitchFamily="18" charset="0"/>
                <a:cs typeface="Times New Roman" panose="02020603050405020304" pitchFamily="18" charset="0"/>
              </a:rPr>
              <a:t>Potential</a:t>
            </a:r>
            <a:r>
              <a:rPr lang="en-US" sz="1000" baseline="0">
                <a:solidFill>
                  <a:sysClr val="windowText" lastClr="000000"/>
                </a:solidFill>
                <a:latin typeface="Times New Roman" panose="02020603050405020304" pitchFamily="18" charset="0"/>
                <a:cs typeface="Times New Roman" panose="02020603050405020304" pitchFamily="18" charset="0"/>
              </a:rPr>
              <a:t> Standards Development by Area - All Responses</a:t>
            </a:r>
          </a:p>
          <a:p>
            <a:pPr>
              <a:defRPr sz="1000">
                <a:solidFill>
                  <a:sysClr val="windowText" lastClr="000000"/>
                </a:solidFill>
                <a:latin typeface="Times New Roman" panose="02020603050405020304" pitchFamily="18" charset="0"/>
                <a:cs typeface="Times New Roman" panose="02020603050405020304" pitchFamily="18" charset="0"/>
              </a:defRPr>
            </a:pPr>
            <a:r>
              <a:rPr lang="en-US" sz="800" baseline="0">
                <a:solidFill>
                  <a:sysClr val="windowText" lastClr="000000"/>
                </a:solidFill>
                <a:latin typeface="Times New Roman" panose="02020603050405020304" pitchFamily="18" charset="0"/>
                <a:cs typeface="Times New Roman" panose="02020603050405020304" pitchFamily="18" charset="0"/>
              </a:rPr>
              <a:t>Shown from Highest Percentage "Strongly Support" &amp; "Support" Responses to Least</a:t>
            </a:r>
            <a:endParaRPr lang="en-US" sz="8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Strongly Support/Support</c:v>
                </c:pt>
              </c:strCache>
            </c:strRef>
          </c:tx>
          <c:spPr>
            <a:solidFill>
              <a:srgbClr val="0070C0"/>
            </a:solidFill>
            <a:ln>
              <a:noFill/>
            </a:ln>
            <a:effectLst>
              <a:outerShdw blurRad="57150" sx="1000" sy="1000" algn="ctr" rotWithShape="0">
                <a:schemeClr val="bg1"/>
              </a:outerShdw>
            </a:effectLst>
            <a:scene3d>
              <a:camera prst="orthographicFront"/>
              <a:lightRig rig="threePt" dir="t">
                <a:rot lat="0" lon="0" rev="1200000"/>
              </a:lightRig>
            </a:scene3d>
            <a:sp3d>
              <a:bevelT w="0" h="0"/>
            </a:sp3d>
          </c:spPr>
          <c:invertIfNegative val="0"/>
          <c:dLbls>
            <c:dLbl>
              <c:idx val="0"/>
              <c:tx>
                <c:rich>
                  <a:bodyPr/>
                  <a:lstStyle/>
                  <a:p>
                    <a:r>
                      <a:rPr lang="en-US" baseline="0"/>
                      <a:t>65</a:t>
                    </a:r>
                    <a:endParaRPr lang="en-US"/>
                  </a:p>
                </c:rich>
              </c:tx>
              <c:dLblPos val="inBase"/>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763-4DC7-875E-DE190218B548}"/>
                </c:ext>
              </c:extLst>
            </c:dLbl>
            <c:dLbl>
              <c:idx val="1"/>
              <c:tx>
                <c:rich>
                  <a:bodyPr/>
                  <a:lstStyle/>
                  <a:p>
                    <a:fld id="{F4790DCF-C173-415C-8EDD-2F12CEDB309A}" type="VALUE">
                      <a:rPr lang="en-US" baseline="0"/>
                      <a:pPr/>
                      <a:t>[VALUE]</a:t>
                    </a:fld>
                    <a:endParaRPr lang="en-US"/>
                  </a:p>
                </c:rich>
              </c:tx>
              <c:dLblPos val="inBase"/>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763-4DC7-875E-DE190218B548}"/>
                </c:ext>
              </c:extLst>
            </c:dLbl>
            <c:dLbl>
              <c:idx val="2"/>
              <c:tx>
                <c:rich>
                  <a:bodyPr/>
                  <a:lstStyle/>
                  <a:p>
                    <a:fld id="{F4790DCF-C173-415C-8EDD-2F12CEDB309A}" type="VALUE">
                      <a:rPr lang="en-US" baseline="0"/>
                      <a:pPr/>
                      <a:t>[VALUE]</a:t>
                    </a:fld>
                    <a:endParaRPr lang="en-US"/>
                  </a:p>
                </c:rich>
              </c:tx>
              <c:dLblPos val="inBase"/>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763-4DC7-875E-DE190218B548}"/>
                </c:ext>
              </c:extLst>
            </c:dLbl>
            <c:dLbl>
              <c:idx val="3"/>
              <c:tx>
                <c:rich>
                  <a:bodyPr/>
                  <a:lstStyle/>
                  <a:p>
                    <a:fld id="{F4790DCF-C173-415C-8EDD-2F12CEDB309A}" type="VALUE">
                      <a:rPr lang="en-US" baseline="0"/>
                      <a:pPr/>
                      <a:t>[VALUE]</a:t>
                    </a:fld>
                    <a:endParaRPr lang="en-US"/>
                  </a:p>
                </c:rich>
              </c:tx>
              <c:dLblPos val="inBase"/>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763-4DC7-875E-DE190218B548}"/>
                </c:ext>
              </c:extLst>
            </c:dLbl>
            <c:dLbl>
              <c:idx val="4"/>
              <c:tx>
                <c:rich>
                  <a:bodyPr/>
                  <a:lstStyle/>
                  <a:p>
                    <a:fld id="{F4790DCF-C173-415C-8EDD-2F12CEDB309A}" type="VALUE">
                      <a:rPr lang="en-US" baseline="0"/>
                      <a:pPr/>
                      <a:t>[VALUE]</a:t>
                    </a:fld>
                    <a:endParaRPr lang="en-US"/>
                  </a:p>
                </c:rich>
              </c:tx>
              <c:dLblPos val="inBase"/>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763-4DC7-875E-DE190218B548}"/>
                </c:ext>
              </c:extLst>
            </c:dLbl>
            <c:dLbl>
              <c:idx val="5"/>
              <c:tx>
                <c:rich>
                  <a:bodyPr/>
                  <a:lstStyle/>
                  <a:p>
                    <a:fld id="{F4790DCF-C173-415C-8EDD-2F12CEDB309A}" type="VALUE">
                      <a:rPr lang="en-US" baseline="0"/>
                      <a:pPr/>
                      <a:t>[VALUE]</a:t>
                    </a:fld>
                    <a:endParaRPr lang="en-US"/>
                  </a:p>
                </c:rich>
              </c:tx>
              <c:dLblPos val="inBase"/>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763-4DC7-875E-DE190218B548}"/>
                </c:ext>
              </c:extLst>
            </c:dLbl>
            <c:dLbl>
              <c:idx val="6"/>
              <c:tx>
                <c:rich>
                  <a:bodyPr/>
                  <a:lstStyle/>
                  <a:p>
                    <a:fld id="{F4790DCF-C173-415C-8EDD-2F12CEDB309A}" type="VALUE">
                      <a:rPr lang="en-US" baseline="0"/>
                      <a:pPr/>
                      <a:t>[VALUE]</a:t>
                    </a:fld>
                    <a:endParaRPr lang="en-US"/>
                  </a:p>
                </c:rich>
              </c:tx>
              <c:dLblPos val="inBase"/>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763-4DC7-875E-DE190218B548}"/>
                </c:ext>
              </c:extLst>
            </c:dLbl>
            <c:dLbl>
              <c:idx val="7"/>
              <c:tx>
                <c:rich>
                  <a:bodyPr/>
                  <a:lstStyle/>
                  <a:p>
                    <a:fld id="{F4790DCF-C173-415C-8EDD-2F12CEDB309A}" type="VALUE">
                      <a:rPr lang="en-US" baseline="0"/>
                      <a:pPr/>
                      <a:t>[VALUE]</a:t>
                    </a:fld>
                    <a:endParaRPr lang="en-US"/>
                  </a:p>
                </c:rich>
              </c:tx>
              <c:dLblPos val="inBase"/>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763-4DC7-875E-DE190218B548}"/>
                </c:ext>
              </c:extLst>
            </c:dLbl>
            <c:dLbl>
              <c:idx val="8"/>
              <c:tx>
                <c:rich>
                  <a:bodyPr/>
                  <a:lstStyle/>
                  <a:p>
                    <a:fld id="{F4790DCF-C173-415C-8EDD-2F12CEDB309A}" type="VALUE">
                      <a:rPr lang="en-US" baseline="0"/>
                      <a:pPr/>
                      <a:t>[VALUE]</a:t>
                    </a:fld>
                    <a:endParaRPr lang="en-US"/>
                  </a:p>
                </c:rich>
              </c:tx>
              <c:dLblPos val="inBase"/>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2763-4DC7-875E-DE190218B548}"/>
                </c:ext>
              </c:extLst>
            </c:dLbl>
            <c:numFmt formatCode="#\ ?/?"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Cybersecurity </c:v>
                </c:pt>
                <c:pt idx="1">
                  <c:v>Gas Electric Coordination</c:v>
                </c:pt>
                <c:pt idx="2">
                  <c:v>Sustainably Produced Gas</c:v>
                </c:pt>
                <c:pt idx="3">
                  <c:v>Hydrogen</c:v>
                </c:pt>
                <c:pt idx="4">
                  <c:v>DLT </c:v>
                </c:pt>
                <c:pt idx="5">
                  <c:v>Digital Tech</c:v>
                </c:pt>
                <c:pt idx="6">
                  <c:v>RNG</c:v>
                </c:pt>
                <c:pt idx="7">
                  <c:v>Grid Inf. Imp.</c:v>
                </c:pt>
                <c:pt idx="8">
                  <c:v>Carbon Offsets</c:v>
                </c:pt>
              </c:strCache>
            </c:strRef>
          </c:cat>
          <c:val>
            <c:numRef>
              <c:f>Sheet1!$B$2:$B$10</c:f>
              <c:numCache>
                <c:formatCode>General</c:formatCode>
                <c:ptCount val="9"/>
                <c:pt idx="0">
                  <c:v>65</c:v>
                </c:pt>
                <c:pt idx="1">
                  <c:v>58</c:v>
                </c:pt>
                <c:pt idx="2">
                  <c:v>48</c:v>
                </c:pt>
                <c:pt idx="3">
                  <c:v>47</c:v>
                </c:pt>
                <c:pt idx="4">
                  <c:v>45</c:v>
                </c:pt>
                <c:pt idx="5">
                  <c:v>43</c:v>
                </c:pt>
                <c:pt idx="6">
                  <c:v>43</c:v>
                </c:pt>
                <c:pt idx="7">
                  <c:v>37</c:v>
                </c:pt>
                <c:pt idx="8">
                  <c:v>37</c:v>
                </c:pt>
              </c:numCache>
            </c:numRef>
          </c:val>
          <c:extLst>
            <c:ext xmlns:c16="http://schemas.microsoft.com/office/drawing/2014/chart" uri="{C3380CC4-5D6E-409C-BE32-E72D297353CC}">
              <c16:uniqueId val="{00000009-2763-4DC7-875E-DE190218B548}"/>
            </c:ext>
          </c:extLst>
        </c:ser>
        <c:ser>
          <c:idx val="1"/>
          <c:order val="1"/>
          <c:tx>
            <c:strRef>
              <c:f>Sheet1!$C$1</c:f>
              <c:strCache>
                <c:ptCount val="1"/>
                <c:pt idx="0">
                  <c:v>Do Not Support</c:v>
                </c:pt>
              </c:strCache>
            </c:strRef>
          </c:tx>
          <c:spPr>
            <a:solidFill>
              <a:srgbClr val="FF0000"/>
            </a:solidFill>
            <a:ln>
              <a:noFill/>
            </a:ln>
            <a:effectLst>
              <a:outerShdw sx="1000" sy="1000" algn="ctr" rotWithShape="0">
                <a:schemeClr val="bg1"/>
              </a:outerShdw>
              <a:softEdge rad="0"/>
            </a:effectLst>
            <a:scene3d>
              <a:camera prst="orthographicFront"/>
              <a:lightRig rig="threePt" dir="t">
                <a:rot lat="0" lon="0" rev="0"/>
              </a:lightRig>
            </a:scene3d>
            <a:sp3d>
              <a:bevelT w="0" h="0"/>
            </a:sp3d>
          </c:spPr>
          <c:invertIfNegative val="0"/>
          <c:dLbls>
            <c:dLbl>
              <c:idx val="0"/>
              <c:layout>
                <c:manualLayout>
                  <c:x val="-1.9597136876054292E-17"/>
                  <c:y val="-8.17035318717940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763-4DC7-875E-DE190218B548}"/>
                </c:ext>
              </c:extLst>
            </c:dLbl>
            <c:dLbl>
              <c:idx val="1"/>
              <c:layout>
                <c:manualLayout>
                  <c:x val="-3.9194273752108585E-17"/>
                  <c:y val="1.07102950305484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763-4DC7-875E-DE190218B548}"/>
                </c:ext>
              </c:extLst>
            </c:dLbl>
            <c:dLbl>
              <c:idx val="2"/>
              <c:layout>
                <c:manualLayout>
                  <c:x val="-3.9194273752108585E-17"/>
                  <c:y val="1.27046100565230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763-4DC7-875E-DE190218B548}"/>
                </c:ext>
              </c:extLst>
            </c:dLbl>
            <c:dLbl>
              <c:idx val="3"/>
              <c:layout>
                <c:manualLayout>
                  <c:x val="0"/>
                  <c:y val="1.0677949488679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763-4DC7-875E-DE190218B548}"/>
                </c:ext>
              </c:extLst>
            </c:dLbl>
            <c:dLbl>
              <c:idx val="5"/>
              <c:layout>
                <c:manualLayout>
                  <c:x val="7.838854750421717E-17"/>
                  <c:y val="6.432515437644983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763-4DC7-875E-DE190218B548}"/>
                </c:ext>
              </c:extLst>
            </c:dLbl>
            <c:dLbl>
              <c:idx val="6"/>
              <c:layout>
                <c:manualLayout>
                  <c:x val="0"/>
                  <c:y val="4.30979841212786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763-4DC7-875E-DE190218B548}"/>
                </c:ext>
              </c:extLst>
            </c:dLbl>
            <c:dLbl>
              <c:idx val="7"/>
              <c:layout>
                <c:manualLayout>
                  <c:x val="0"/>
                  <c:y val="4.3418172313523049E-3"/>
                </c:manualLayout>
              </c:layout>
              <c:tx>
                <c:rich>
                  <a:bodyPr/>
                  <a:lstStyle/>
                  <a:p>
                    <a:fld id="{379B7CAD-C703-4798-8458-2DC344BD200F}" type="VALUE">
                      <a:rPr lang="en-US">
                        <a:solidFill>
                          <a:srgbClr val="FF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2763-4DC7-875E-DE190218B548}"/>
                </c:ext>
              </c:extLst>
            </c:dLbl>
            <c:dLbl>
              <c:idx val="8"/>
              <c:layout>
                <c:manualLayout>
                  <c:x val="0"/>
                  <c:y val="1.28330120560656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763-4DC7-875E-DE190218B54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Cybersecurity </c:v>
                </c:pt>
                <c:pt idx="1">
                  <c:v>Gas Electric Coordination</c:v>
                </c:pt>
                <c:pt idx="2">
                  <c:v>Sustainably Produced Gas</c:v>
                </c:pt>
                <c:pt idx="3">
                  <c:v>Hydrogen</c:v>
                </c:pt>
                <c:pt idx="4">
                  <c:v>DLT </c:v>
                </c:pt>
                <c:pt idx="5">
                  <c:v>Digital Tech</c:v>
                </c:pt>
                <c:pt idx="6">
                  <c:v>RNG</c:v>
                </c:pt>
                <c:pt idx="7">
                  <c:v>Grid Inf. Imp.</c:v>
                </c:pt>
                <c:pt idx="8">
                  <c:v>Carbon Offsets</c:v>
                </c:pt>
              </c:strCache>
            </c:strRef>
          </c:cat>
          <c:val>
            <c:numRef>
              <c:f>Sheet1!$C$2:$C$10</c:f>
              <c:numCache>
                <c:formatCode>General</c:formatCode>
                <c:ptCount val="9"/>
                <c:pt idx="0">
                  <c:v>6</c:v>
                </c:pt>
                <c:pt idx="1">
                  <c:v>17</c:v>
                </c:pt>
                <c:pt idx="2">
                  <c:v>15</c:v>
                </c:pt>
                <c:pt idx="3">
                  <c:v>13</c:v>
                </c:pt>
                <c:pt idx="4">
                  <c:v>4</c:v>
                </c:pt>
                <c:pt idx="5">
                  <c:v>6</c:v>
                </c:pt>
                <c:pt idx="6">
                  <c:v>14</c:v>
                </c:pt>
                <c:pt idx="7">
                  <c:v>7</c:v>
                </c:pt>
                <c:pt idx="8">
                  <c:v>17</c:v>
                </c:pt>
              </c:numCache>
            </c:numRef>
          </c:val>
          <c:extLst>
            <c:ext xmlns:c16="http://schemas.microsoft.com/office/drawing/2014/chart" uri="{C3380CC4-5D6E-409C-BE32-E72D297353CC}">
              <c16:uniqueId val="{00000012-2763-4DC7-875E-DE190218B548}"/>
            </c:ext>
          </c:extLst>
        </c:ser>
        <c:ser>
          <c:idx val="2"/>
          <c:order val="2"/>
          <c:tx>
            <c:strRef>
              <c:f>Sheet1!$D$1</c:f>
              <c:strCache>
                <c:ptCount val="1"/>
                <c:pt idx="0">
                  <c:v>No Opinion</c:v>
                </c:pt>
              </c:strCache>
            </c:strRef>
          </c:tx>
          <c:spPr>
            <a:solidFill>
              <a:srgbClr val="00B050"/>
            </a:solidFill>
            <a:ln>
              <a:noFill/>
            </a:ln>
            <a:effectLst>
              <a:outerShdw sx="1000" sy="1000" algn="ctr" rotWithShape="0">
                <a:schemeClr val="bg1"/>
              </a:outerShdw>
            </a:effectLst>
            <a:scene3d>
              <a:camera prst="orthographicFront"/>
              <a:lightRig rig="threePt" dir="t">
                <a:rot lat="0" lon="0" rev="0"/>
              </a:lightRig>
            </a:scene3d>
            <a:sp3d>
              <a:bevelT w="0" h="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FF00"/>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Cybersecurity </c:v>
                </c:pt>
                <c:pt idx="1">
                  <c:v>Gas Electric Coordination</c:v>
                </c:pt>
                <c:pt idx="2">
                  <c:v>Sustainably Produced Gas</c:v>
                </c:pt>
                <c:pt idx="3">
                  <c:v>Hydrogen</c:v>
                </c:pt>
                <c:pt idx="4">
                  <c:v>DLT </c:v>
                </c:pt>
                <c:pt idx="5">
                  <c:v>Digital Tech</c:v>
                </c:pt>
                <c:pt idx="6">
                  <c:v>RNG</c:v>
                </c:pt>
                <c:pt idx="7">
                  <c:v>Grid Inf. Imp.</c:v>
                </c:pt>
                <c:pt idx="8">
                  <c:v>Carbon Offsets</c:v>
                </c:pt>
              </c:strCache>
            </c:strRef>
          </c:cat>
          <c:val>
            <c:numRef>
              <c:f>Sheet1!$D$2:$D$10</c:f>
              <c:numCache>
                <c:formatCode>General</c:formatCode>
                <c:ptCount val="9"/>
                <c:pt idx="0">
                  <c:v>14</c:v>
                </c:pt>
                <c:pt idx="1">
                  <c:v>13</c:v>
                </c:pt>
                <c:pt idx="2">
                  <c:v>25</c:v>
                </c:pt>
                <c:pt idx="3">
                  <c:v>28</c:v>
                </c:pt>
                <c:pt idx="4">
                  <c:v>37</c:v>
                </c:pt>
                <c:pt idx="5">
                  <c:v>37</c:v>
                </c:pt>
                <c:pt idx="6">
                  <c:v>28</c:v>
                </c:pt>
                <c:pt idx="7">
                  <c:v>43</c:v>
                </c:pt>
                <c:pt idx="8">
                  <c:v>34</c:v>
                </c:pt>
              </c:numCache>
            </c:numRef>
          </c:val>
          <c:extLst>
            <c:ext xmlns:c16="http://schemas.microsoft.com/office/drawing/2014/chart" uri="{C3380CC4-5D6E-409C-BE32-E72D297353CC}">
              <c16:uniqueId val="{00000013-2763-4DC7-875E-DE190218B548}"/>
            </c:ext>
          </c:extLst>
        </c:ser>
        <c:dLbls>
          <c:dLblPos val="outEnd"/>
          <c:showLegendKey val="0"/>
          <c:showVal val="1"/>
          <c:showCatName val="0"/>
          <c:showSerName val="0"/>
          <c:showPercent val="0"/>
          <c:showBubbleSize val="0"/>
        </c:dLbls>
        <c:gapWidth val="219"/>
        <c:overlap val="-27"/>
        <c:axId val="1279418575"/>
        <c:axId val="1279419407"/>
      </c:barChart>
      <c:catAx>
        <c:axId val="1279418575"/>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Area of Potential Standards Development</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79419407"/>
        <c:crosses val="autoZero"/>
        <c:auto val="1"/>
        <c:lblAlgn val="ctr"/>
        <c:lblOffset val="100"/>
        <c:noMultiLvlLbl val="0"/>
      </c:catAx>
      <c:valAx>
        <c:axId val="12794194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Number of Responses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9418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Grid Infrastructure Improvements- Retail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Sheet1!$B$2:$B$6</c:f>
              <c:numCache>
                <c:formatCode>0%</c:formatCode>
                <c:ptCount val="5"/>
                <c:pt idx="0">
                  <c:v>0.35</c:v>
                </c:pt>
                <c:pt idx="1">
                  <c:v>0.34</c:v>
                </c:pt>
                <c:pt idx="2">
                  <c:v>0.33</c:v>
                </c:pt>
                <c:pt idx="3">
                  <c:v>0</c:v>
                </c:pt>
                <c:pt idx="4">
                  <c:v>0</c:v>
                </c:pt>
              </c:numCache>
            </c:numRef>
          </c:val>
          <c:extLst>
            <c:ext xmlns:c16="http://schemas.microsoft.com/office/drawing/2014/chart" uri="{C3380CC4-5D6E-409C-BE32-E72D297353CC}">
              <c16:uniqueId val="{00000000-3BBB-4F11-9078-A31D7F34E121}"/>
            </c:ext>
          </c:extLst>
        </c:ser>
        <c:ser>
          <c:idx val="1"/>
          <c:order val="1"/>
          <c:tx>
            <c:strRef>
              <c:f>Sheet1!$C$1</c:f>
              <c:strCache>
                <c:ptCount val="1"/>
                <c:pt idx="0">
                  <c:v>Do Not Support</c:v>
                </c:pt>
              </c:strCache>
            </c:strRef>
          </c:tx>
          <c:spPr>
            <a:solidFill>
              <a:schemeClr val="accent2"/>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Sheet1!$C$2:$C$6</c:f>
              <c:numCache>
                <c:formatCode>0%</c:formatCode>
                <c:ptCount val="5"/>
                <c:pt idx="0">
                  <c:v>0.06</c:v>
                </c:pt>
                <c:pt idx="1">
                  <c:v>0.33</c:v>
                </c:pt>
                <c:pt idx="2">
                  <c:v>0</c:v>
                </c:pt>
                <c:pt idx="3">
                  <c:v>0</c:v>
                </c:pt>
                <c:pt idx="4">
                  <c:v>0</c:v>
                </c:pt>
              </c:numCache>
            </c:numRef>
          </c:val>
          <c:extLst>
            <c:ext xmlns:c16="http://schemas.microsoft.com/office/drawing/2014/chart" uri="{C3380CC4-5D6E-409C-BE32-E72D297353CC}">
              <c16:uniqueId val="{00000001-3BBB-4F11-9078-A31D7F34E121}"/>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Sheet1!$D$2:$D$6</c:f>
              <c:numCache>
                <c:formatCode>0%</c:formatCode>
                <c:ptCount val="5"/>
                <c:pt idx="0">
                  <c:v>0</c:v>
                </c:pt>
                <c:pt idx="1">
                  <c:v>0.33</c:v>
                </c:pt>
                <c:pt idx="2">
                  <c:v>0.67</c:v>
                </c:pt>
                <c:pt idx="3">
                  <c:v>1</c:v>
                </c:pt>
                <c:pt idx="4">
                  <c:v>0.56000000000000005</c:v>
                </c:pt>
              </c:numCache>
            </c:numRef>
          </c:val>
          <c:extLst>
            <c:ext xmlns:c16="http://schemas.microsoft.com/office/drawing/2014/chart" uri="{C3380CC4-5D6E-409C-BE32-E72D297353CC}">
              <c16:uniqueId val="{00000002-3BBB-4F11-9078-A31D7F34E121}"/>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Carbon Offsets - WGQ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Sheet1!$B$2:$B$7</c:f>
              <c:numCache>
                <c:formatCode>0%</c:formatCode>
                <c:ptCount val="6"/>
                <c:pt idx="0">
                  <c:v>0.43</c:v>
                </c:pt>
                <c:pt idx="1">
                  <c:v>0.42</c:v>
                </c:pt>
                <c:pt idx="2">
                  <c:v>0.46</c:v>
                </c:pt>
                <c:pt idx="3">
                  <c:v>0.2</c:v>
                </c:pt>
                <c:pt idx="4">
                  <c:v>0.34</c:v>
                </c:pt>
                <c:pt idx="5">
                  <c:v>0.33</c:v>
                </c:pt>
              </c:numCache>
            </c:numRef>
          </c:val>
          <c:extLst>
            <c:ext xmlns:c16="http://schemas.microsoft.com/office/drawing/2014/chart" uri="{C3380CC4-5D6E-409C-BE32-E72D297353CC}">
              <c16:uniqueId val="{00000000-EBD5-482B-BBAF-A59C12CACB27}"/>
            </c:ext>
          </c:extLst>
        </c:ser>
        <c:ser>
          <c:idx val="1"/>
          <c:order val="1"/>
          <c:tx>
            <c:strRef>
              <c:f>Sheet1!$C$1</c:f>
              <c:strCache>
                <c:ptCount val="1"/>
                <c:pt idx="0">
                  <c:v>Do Not Support</c:v>
                </c:pt>
              </c:strCache>
            </c:strRef>
          </c:tx>
          <c:spPr>
            <a:solidFill>
              <a:schemeClr val="accent2"/>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Sheet1!$C$2:$C$7</c:f>
              <c:numCache>
                <c:formatCode>0%</c:formatCode>
                <c:ptCount val="6"/>
                <c:pt idx="0">
                  <c:v>0</c:v>
                </c:pt>
                <c:pt idx="1">
                  <c:v>0</c:v>
                </c:pt>
                <c:pt idx="2">
                  <c:v>0.09</c:v>
                </c:pt>
                <c:pt idx="3">
                  <c:v>0.4</c:v>
                </c:pt>
                <c:pt idx="4">
                  <c:v>0.53</c:v>
                </c:pt>
                <c:pt idx="5">
                  <c:v>0.67</c:v>
                </c:pt>
              </c:numCache>
            </c:numRef>
          </c:val>
          <c:extLst>
            <c:ext xmlns:c16="http://schemas.microsoft.com/office/drawing/2014/chart" uri="{C3380CC4-5D6E-409C-BE32-E72D297353CC}">
              <c16:uniqueId val="{00000001-EBD5-482B-BBAF-A59C12CACB27}"/>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Sheet1!$D$2:$D$7</c:f>
              <c:numCache>
                <c:formatCode>0%</c:formatCode>
                <c:ptCount val="6"/>
                <c:pt idx="0">
                  <c:v>0.56999999999999995</c:v>
                </c:pt>
                <c:pt idx="1">
                  <c:v>0.57999999999999996</c:v>
                </c:pt>
                <c:pt idx="2">
                  <c:v>0.45</c:v>
                </c:pt>
                <c:pt idx="3">
                  <c:v>0.4</c:v>
                </c:pt>
                <c:pt idx="4">
                  <c:v>0.13</c:v>
                </c:pt>
                <c:pt idx="5">
                  <c:v>0</c:v>
                </c:pt>
              </c:numCache>
            </c:numRef>
          </c:val>
          <c:extLst>
            <c:ext xmlns:c16="http://schemas.microsoft.com/office/drawing/2014/chart" uri="{C3380CC4-5D6E-409C-BE32-E72D297353CC}">
              <c16:uniqueId val="{00000002-EBD5-482B-BBAF-A59C12CACB27}"/>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Carbon Offsets - WEQ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Sheet1!$B$2:$B$9</c:f>
              <c:numCache>
                <c:formatCode>0%</c:formatCode>
                <c:ptCount val="8"/>
                <c:pt idx="0">
                  <c:v>0.33</c:v>
                </c:pt>
                <c:pt idx="1">
                  <c:v>0.5</c:v>
                </c:pt>
                <c:pt idx="2">
                  <c:v>0.4</c:v>
                </c:pt>
                <c:pt idx="3">
                  <c:v>0.56000000000000005</c:v>
                </c:pt>
                <c:pt idx="4">
                  <c:v>0.14000000000000001</c:v>
                </c:pt>
                <c:pt idx="5">
                  <c:v>0.43</c:v>
                </c:pt>
                <c:pt idx="6">
                  <c:v>0.56000000000000005</c:v>
                </c:pt>
                <c:pt idx="7">
                  <c:v>0.56000000000000005</c:v>
                </c:pt>
              </c:numCache>
            </c:numRef>
          </c:val>
          <c:extLst>
            <c:ext xmlns:c16="http://schemas.microsoft.com/office/drawing/2014/chart" uri="{C3380CC4-5D6E-409C-BE32-E72D297353CC}">
              <c16:uniqueId val="{00000000-1098-4E02-B7EC-080B6F402C34}"/>
            </c:ext>
          </c:extLst>
        </c:ser>
        <c:ser>
          <c:idx val="1"/>
          <c:order val="1"/>
          <c:tx>
            <c:strRef>
              <c:f>Sheet1!$C$1</c:f>
              <c:strCache>
                <c:ptCount val="1"/>
                <c:pt idx="0">
                  <c:v>Do Not Support</c:v>
                </c:pt>
              </c:strCache>
            </c:strRef>
          </c:tx>
          <c:spPr>
            <a:solidFill>
              <a:schemeClr val="accent2"/>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Sheet1!$C$2:$C$9</c:f>
              <c:numCache>
                <c:formatCode>0%</c:formatCode>
                <c:ptCount val="8"/>
                <c:pt idx="0">
                  <c:v>0</c:v>
                </c:pt>
                <c:pt idx="1">
                  <c:v>0.1</c:v>
                </c:pt>
                <c:pt idx="2">
                  <c:v>0</c:v>
                </c:pt>
                <c:pt idx="3">
                  <c:v>0</c:v>
                </c:pt>
                <c:pt idx="4">
                  <c:v>0</c:v>
                </c:pt>
                <c:pt idx="5">
                  <c:v>7.0000000000000007E-2</c:v>
                </c:pt>
                <c:pt idx="6">
                  <c:v>0.05</c:v>
                </c:pt>
                <c:pt idx="7">
                  <c:v>0.13</c:v>
                </c:pt>
              </c:numCache>
            </c:numRef>
          </c:val>
          <c:extLst>
            <c:ext xmlns:c16="http://schemas.microsoft.com/office/drawing/2014/chart" uri="{C3380CC4-5D6E-409C-BE32-E72D297353CC}">
              <c16:uniqueId val="{00000001-1098-4E02-B7EC-080B6F402C34}"/>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Sheet1!$D$2:$D$9</c:f>
              <c:numCache>
                <c:formatCode>0%</c:formatCode>
                <c:ptCount val="8"/>
                <c:pt idx="0">
                  <c:v>0.67</c:v>
                </c:pt>
                <c:pt idx="1">
                  <c:v>0.4</c:v>
                </c:pt>
                <c:pt idx="2">
                  <c:v>0.6</c:v>
                </c:pt>
                <c:pt idx="3">
                  <c:v>0.44</c:v>
                </c:pt>
                <c:pt idx="4">
                  <c:v>0.86</c:v>
                </c:pt>
                <c:pt idx="5">
                  <c:v>0.5</c:v>
                </c:pt>
                <c:pt idx="6">
                  <c:v>0.39</c:v>
                </c:pt>
                <c:pt idx="7">
                  <c:v>0.31</c:v>
                </c:pt>
              </c:numCache>
            </c:numRef>
          </c:val>
          <c:extLst>
            <c:ext xmlns:c16="http://schemas.microsoft.com/office/drawing/2014/chart" uri="{C3380CC4-5D6E-409C-BE32-E72D297353CC}">
              <c16:uniqueId val="{00000002-1098-4E02-B7EC-080B6F402C34}"/>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Carbon Offsets - Retail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Sheet1!$B$2:$B$6</c:f>
              <c:numCache>
                <c:formatCode>0%</c:formatCode>
                <c:ptCount val="5"/>
                <c:pt idx="0">
                  <c:v>0.4</c:v>
                </c:pt>
                <c:pt idx="1">
                  <c:v>0</c:v>
                </c:pt>
                <c:pt idx="2">
                  <c:v>0.5</c:v>
                </c:pt>
                <c:pt idx="3">
                  <c:v>0</c:v>
                </c:pt>
                <c:pt idx="4">
                  <c:v>0.22</c:v>
                </c:pt>
              </c:numCache>
            </c:numRef>
          </c:val>
          <c:extLst>
            <c:ext xmlns:c16="http://schemas.microsoft.com/office/drawing/2014/chart" uri="{C3380CC4-5D6E-409C-BE32-E72D297353CC}">
              <c16:uniqueId val="{00000000-F1F8-4223-9F21-6B19C7EBA783}"/>
            </c:ext>
          </c:extLst>
        </c:ser>
        <c:ser>
          <c:idx val="1"/>
          <c:order val="1"/>
          <c:tx>
            <c:strRef>
              <c:f>Sheet1!$C$1</c:f>
              <c:strCache>
                <c:ptCount val="1"/>
                <c:pt idx="0">
                  <c:v>Do Not Support</c:v>
                </c:pt>
              </c:strCache>
            </c:strRef>
          </c:tx>
          <c:spPr>
            <a:solidFill>
              <a:schemeClr val="accent2"/>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Sheet1!$C$2:$C$6</c:f>
              <c:numCache>
                <c:formatCode>0%</c:formatCode>
                <c:ptCount val="5"/>
                <c:pt idx="0">
                  <c:v>7.0000000000000007E-2</c:v>
                </c:pt>
                <c:pt idx="1">
                  <c:v>0.2</c:v>
                </c:pt>
                <c:pt idx="2">
                  <c:v>0</c:v>
                </c:pt>
                <c:pt idx="3">
                  <c:v>0</c:v>
                </c:pt>
                <c:pt idx="4">
                  <c:v>0</c:v>
                </c:pt>
              </c:numCache>
            </c:numRef>
          </c:val>
          <c:extLst>
            <c:ext xmlns:c16="http://schemas.microsoft.com/office/drawing/2014/chart" uri="{C3380CC4-5D6E-409C-BE32-E72D297353CC}">
              <c16:uniqueId val="{00000001-F1F8-4223-9F21-6B19C7EBA783}"/>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Sheet1!$D$2:$D$6</c:f>
              <c:numCache>
                <c:formatCode>0%</c:formatCode>
                <c:ptCount val="5"/>
                <c:pt idx="0">
                  <c:v>0.53</c:v>
                </c:pt>
                <c:pt idx="1">
                  <c:v>0.8</c:v>
                </c:pt>
                <c:pt idx="2">
                  <c:v>0.5</c:v>
                </c:pt>
                <c:pt idx="3">
                  <c:v>1</c:v>
                </c:pt>
                <c:pt idx="4">
                  <c:v>0.78</c:v>
                </c:pt>
              </c:numCache>
            </c:numRef>
          </c:val>
          <c:extLst>
            <c:ext xmlns:c16="http://schemas.microsoft.com/office/drawing/2014/chart" uri="{C3380CC4-5D6E-409C-BE32-E72D297353CC}">
              <c16:uniqueId val="{00000002-F1F8-4223-9F21-6B19C7EBA783}"/>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Potential</a:t>
            </a:r>
            <a:r>
              <a:rPr lang="en-US" sz="1000" b="1" baseline="0">
                <a:solidFill>
                  <a:sysClr val="windowText" lastClr="000000"/>
                </a:solidFill>
                <a:latin typeface="Times New Roman" panose="02020603050405020304" pitchFamily="18" charset="0"/>
                <a:cs typeface="Times New Roman" panose="02020603050405020304" pitchFamily="18" charset="0"/>
              </a:rPr>
              <a:t> Standards Development by Area</a:t>
            </a:r>
          </a:p>
          <a:p>
            <a:pPr>
              <a:defRPr b="1">
                <a:solidFill>
                  <a:sysClr val="windowText" lastClr="000000"/>
                </a:solidFill>
              </a:defRPr>
            </a:pPr>
            <a:r>
              <a:rPr lang="en-US" sz="1000" b="1" baseline="0">
                <a:solidFill>
                  <a:sysClr val="windowText" lastClr="000000"/>
                </a:solidFill>
                <a:latin typeface="Times New Roman" panose="02020603050405020304" pitchFamily="18" charset="0"/>
                <a:cs typeface="Times New Roman" panose="02020603050405020304" pitchFamily="18" charset="0"/>
              </a:rPr>
              <a:t>Cumulative Responses by Market and Segment: Wholesale Gas</a:t>
            </a:r>
          </a:p>
          <a:p>
            <a:pPr>
              <a:defRPr b="1">
                <a:solidFill>
                  <a:sysClr val="windowText" lastClr="000000"/>
                </a:solidFill>
              </a:defRPr>
            </a:pPr>
            <a:r>
              <a:rPr lang="en-US" sz="900" b="1" baseline="0">
                <a:solidFill>
                  <a:sysClr val="windowText" lastClr="000000"/>
                </a:solidFill>
                <a:latin typeface="Times New Roman" panose="02020603050405020304" pitchFamily="18" charset="0"/>
                <a:cs typeface="Times New Roman" panose="02020603050405020304" pitchFamily="18" charset="0"/>
              </a:rPr>
              <a:t>Showed from Highest Percentage of "Strongly Support" &amp; "Support" to Least</a:t>
            </a:r>
            <a:endParaRPr lang="en-US" sz="9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Support</c:v>
                </c:pt>
              </c:strCache>
            </c:strRef>
          </c:tx>
          <c:spPr>
            <a:solidFill>
              <a:srgbClr val="00B0F0"/>
            </a:solidFill>
            <a:ln>
              <a:noFill/>
            </a:ln>
            <a:effectLst/>
          </c:spPr>
          <c:invertIfNegative val="0"/>
          <c:cat>
            <c:strRef>
              <c:f>Sheet1!$A$2:$A$10</c:f>
              <c:strCache>
                <c:ptCount val="9"/>
                <c:pt idx="0">
                  <c:v>Cybersecurity</c:v>
                </c:pt>
                <c:pt idx="1">
                  <c:v>RNG</c:v>
                </c:pt>
                <c:pt idx="2">
                  <c:v>DLT</c:v>
                </c:pt>
                <c:pt idx="3">
                  <c:v>Gas Electric Coordination</c:v>
                </c:pt>
                <c:pt idx="4">
                  <c:v>Sustainably Produced Gas</c:v>
                </c:pt>
                <c:pt idx="5">
                  <c:v>Hydrogen</c:v>
                </c:pt>
                <c:pt idx="6">
                  <c:v>Grid. Inf. Imp.</c:v>
                </c:pt>
                <c:pt idx="7">
                  <c:v>Carbon Offsets</c:v>
                </c:pt>
                <c:pt idx="8">
                  <c:v>Digital Tech</c:v>
                </c:pt>
              </c:strCache>
            </c:strRef>
          </c:cat>
          <c:val>
            <c:numRef>
              <c:f>Sheet1!$B$2:$B$10</c:f>
              <c:numCache>
                <c:formatCode>0%</c:formatCode>
                <c:ptCount val="9"/>
                <c:pt idx="0">
                  <c:v>0.36</c:v>
                </c:pt>
                <c:pt idx="1">
                  <c:v>0.22</c:v>
                </c:pt>
                <c:pt idx="2">
                  <c:v>0.09</c:v>
                </c:pt>
                <c:pt idx="3">
                  <c:v>0.18</c:v>
                </c:pt>
                <c:pt idx="4">
                  <c:v>0.22</c:v>
                </c:pt>
                <c:pt idx="5">
                  <c:v>0.15</c:v>
                </c:pt>
                <c:pt idx="6">
                  <c:v>0.1</c:v>
                </c:pt>
                <c:pt idx="7">
                  <c:v>0.1</c:v>
                </c:pt>
                <c:pt idx="8">
                  <c:v>0.14000000000000001</c:v>
                </c:pt>
              </c:numCache>
            </c:numRef>
          </c:val>
          <c:extLst>
            <c:ext xmlns:c16="http://schemas.microsoft.com/office/drawing/2014/chart" uri="{C3380CC4-5D6E-409C-BE32-E72D297353CC}">
              <c16:uniqueId val="{00000000-B6A1-4363-992C-05B5FCB67652}"/>
            </c:ext>
          </c:extLst>
        </c:ser>
        <c:ser>
          <c:idx val="1"/>
          <c:order val="1"/>
          <c:tx>
            <c:strRef>
              <c:f>Sheet1!$C$1</c:f>
              <c:strCache>
                <c:ptCount val="1"/>
                <c:pt idx="0">
                  <c:v>Support</c:v>
                </c:pt>
              </c:strCache>
            </c:strRef>
          </c:tx>
          <c:spPr>
            <a:solidFill>
              <a:srgbClr val="0070C0"/>
            </a:solidFill>
            <a:ln>
              <a:noFill/>
            </a:ln>
            <a:effectLst/>
          </c:spPr>
          <c:invertIfNegative val="0"/>
          <c:cat>
            <c:strRef>
              <c:f>Sheet1!$A$2:$A$10</c:f>
              <c:strCache>
                <c:ptCount val="9"/>
                <c:pt idx="0">
                  <c:v>Cybersecurity</c:v>
                </c:pt>
                <c:pt idx="1">
                  <c:v>RNG</c:v>
                </c:pt>
                <c:pt idx="2">
                  <c:v>DLT</c:v>
                </c:pt>
                <c:pt idx="3">
                  <c:v>Gas Electric Coordination</c:v>
                </c:pt>
                <c:pt idx="4">
                  <c:v>Sustainably Produced Gas</c:v>
                </c:pt>
                <c:pt idx="5">
                  <c:v>Hydrogen</c:v>
                </c:pt>
                <c:pt idx="6">
                  <c:v>Grid. Inf. Imp.</c:v>
                </c:pt>
                <c:pt idx="7">
                  <c:v>Carbon Offsets</c:v>
                </c:pt>
                <c:pt idx="8">
                  <c:v>Digital Tech</c:v>
                </c:pt>
              </c:strCache>
            </c:strRef>
          </c:cat>
          <c:val>
            <c:numRef>
              <c:f>Sheet1!$C$2:$C$10</c:f>
              <c:numCache>
                <c:formatCode>0%</c:formatCode>
                <c:ptCount val="9"/>
                <c:pt idx="0">
                  <c:v>0.36</c:v>
                </c:pt>
                <c:pt idx="1">
                  <c:v>0.42</c:v>
                </c:pt>
                <c:pt idx="2">
                  <c:v>0.51</c:v>
                </c:pt>
                <c:pt idx="3">
                  <c:v>0.4</c:v>
                </c:pt>
                <c:pt idx="4">
                  <c:v>0.36</c:v>
                </c:pt>
                <c:pt idx="5">
                  <c:v>0.33</c:v>
                </c:pt>
                <c:pt idx="6">
                  <c:v>0.28000000000000003</c:v>
                </c:pt>
                <c:pt idx="7">
                  <c:v>0.26</c:v>
                </c:pt>
                <c:pt idx="8">
                  <c:v>0.22</c:v>
                </c:pt>
              </c:numCache>
            </c:numRef>
          </c:val>
          <c:extLst>
            <c:ext xmlns:c16="http://schemas.microsoft.com/office/drawing/2014/chart" uri="{C3380CC4-5D6E-409C-BE32-E72D297353CC}">
              <c16:uniqueId val="{00000001-B6A1-4363-992C-05B5FCB67652}"/>
            </c:ext>
          </c:extLst>
        </c:ser>
        <c:ser>
          <c:idx val="2"/>
          <c:order val="2"/>
          <c:tx>
            <c:strRef>
              <c:f>Sheet1!$D$1</c:f>
              <c:strCache>
                <c:ptCount val="1"/>
                <c:pt idx="0">
                  <c:v>Do Not Support</c:v>
                </c:pt>
              </c:strCache>
            </c:strRef>
          </c:tx>
          <c:spPr>
            <a:solidFill>
              <a:srgbClr val="FF0000"/>
            </a:solidFill>
            <a:ln>
              <a:noFill/>
            </a:ln>
            <a:effectLst/>
          </c:spPr>
          <c:invertIfNegative val="0"/>
          <c:cat>
            <c:strRef>
              <c:f>Sheet1!$A$2:$A$10</c:f>
              <c:strCache>
                <c:ptCount val="9"/>
                <c:pt idx="0">
                  <c:v>Cybersecurity</c:v>
                </c:pt>
                <c:pt idx="1">
                  <c:v>RNG</c:v>
                </c:pt>
                <c:pt idx="2">
                  <c:v>DLT</c:v>
                </c:pt>
                <c:pt idx="3">
                  <c:v>Gas Electric Coordination</c:v>
                </c:pt>
                <c:pt idx="4">
                  <c:v>Sustainably Produced Gas</c:v>
                </c:pt>
                <c:pt idx="5">
                  <c:v>Hydrogen</c:v>
                </c:pt>
                <c:pt idx="6">
                  <c:v>Grid. Inf. Imp.</c:v>
                </c:pt>
                <c:pt idx="7">
                  <c:v>Carbon Offsets</c:v>
                </c:pt>
                <c:pt idx="8">
                  <c:v>Digital Tech</c:v>
                </c:pt>
              </c:strCache>
            </c:strRef>
          </c:cat>
          <c:val>
            <c:numRef>
              <c:f>Sheet1!$D$2:$D$10</c:f>
              <c:numCache>
                <c:formatCode>0%</c:formatCode>
                <c:ptCount val="9"/>
                <c:pt idx="0">
                  <c:v>0.12</c:v>
                </c:pt>
                <c:pt idx="1">
                  <c:v>0.2</c:v>
                </c:pt>
                <c:pt idx="2">
                  <c:v>0.04</c:v>
                </c:pt>
                <c:pt idx="3">
                  <c:v>0.26</c:v>
                </c:pt>
                <c:pt idx="4">
                  <c:v>0.25</c:v>
                </c:pt>
                <c:pt idx="5">
                  <c:v>0.21</c:v>
                </c:pt>
                <c:pt idx="6">
                  <c:v>0.08</c:v>
                </c:pt>
                <c:pt idx="7">
                  <c:v>0.28000000000000003</c:v>
                </c:pt>
                <c:pt idx="8">
                  <c:v>0.12</c:v>
                </c:pt>
              </c:numCache>
            </c:numRef>
          </c:val>
          <c:extLst>
            <c:ext xmlns:c16="http://schemas.microsoft.com/office/drawing/2014/chart" uri="{C3380CC4-5D6E-409C-BE32-E72D297353CC}">
              <c16:uniqueId val="{00000002-B6A1-4363-992C-05B5FCB67652}"/>
            </c:ext>
          </c:extLst>
        </c:ser>
        <c:ser>
          <c:idx val="3"/>
          <c:order val="3"/>
          <c:tx>
            <c:strRef>
              <c:f>Sheet1!$E$1</c:f>
              <c:strCache>
                <c:ptCount val="1"/>
                <c:pt idx="0">
                  <c:v>No Opinon</c:v>
                </c:pt>
              </c:strCache>
            </c:strRef>
          </c:tx>
          <c:spPr>
            <a:solidFill>
              <a:srgbClr val="00B050"/>
            </a:solidFill>
            <a:ln>
              <a:noFill/>
            </a:ln>
            <a:effectLst/>
          </c:spPr>
          <c:invertIfNegative val="0"/>
          <c:cat>
            <c:strRef>
              <c:f>Sheet1!$A$2:$A$10</c:f>
              <c:strCache>
                <c:ptCount val="9"/>
                <c:pt idx="0">
                  <c:v>Cybersecurity</c:v>
                </c:pt>
                <c:pt idx="1">
                  <c:v>RNG</c:v>
                </c:pt>
                <c:pt idx="2">
                  <c:v>DLT</c:v>
                </c:pt>
                <c:pt idx="3">
                  <c:v>Gas Electric Coordination</c:v>
                </c:pt>
                <c:pt idx="4">
                  <c:v>Sustainably Produced Gas</c:v>
                </c:pt>
                <c:pt idx="5">
                  <c:v>Hydrogen</c:v>
                </c:pt>
                <c:pt idx="6">
                  <c:v>Grid. Inf. Imp.</c:v>
                </c:pt>
                <c:pt idx="7">
                  <c:v>Carbon Offsets</c:v>
                </c:pt>
                <c:pt idx="8">
                  <c:v>Digital Tech</c:v>
                </c:pt>
              </c:strCache>
            </c:strRef>
          </c:cat>
          <c:val>
            <c:numRef>
              <c:f>Sheet1!$E$2:$E$10</c:f>
              <c:numCache>
                <c:formatCode>0%</c:formatCode>
                <c:ptCount val="9"/>
                <c:pt idx="0">
                  <c:v>0.16</c:v>
                </c:pt>
                <c:pt idx="1">
                  <c:v>0.16</c:v>
                </c:pt>
                <c:pt idx="2">
                  <c:v>0.36</c:v>
                </c:pt>
                <c:pt idx="3">
                  <c:v>0.16</c:v>
                </c:pt>
                <c:pt idx="4">
                  <c:v>0.17</c:v>
                </c:pt>
                <c:pt idx="5">
                  <c:v>0.31</c:v>
                </c:pt>
                <c:pt idx="6">
                  <c:v>0.54</c:v>
                </c:pt>
                <c:pt idx="7">
                  <c:v>0.36</c:v>
                </c:pt>
                <c:pt idx="8">
                  <c:v>0.52</c:v>
                </c:pt>
              </c:numCache>
            </c:numRef>
          </c:val>
          <c:extLst>
            <c:ext xmlns:c16="http://schemas.microsoft.com/office/drawing/2014/chart" uri="{C3380CC4-5D6E-409C-BE32-E72D297353CC}">
              <c16:uniqueId val="{00000003-B6A1-4363-992C-05B5FCB67652}"/>
            </c:ext>
          </c:extLst>
        </c:ser>
        <c:dLbls>
          <c:showLegendKey val="0"/>
          <c:showVal val="0"/>
          <c:showCatName val="0"/>
          <c:showSerName val="0"/>
          <c:showPercent val="0"/>
          <c:showBubbleSize val="0"/>
        </c:dLbls>
        <c:gapWidth val="219"/>
        <c:overlap val="-27"/>
        <c:axId val="109988624"/>
        <c:axId val="109989040"/>
      </c:barChart>
      <c:catAx>
        <c:axId val="10998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9989040"/>
        <c:crosses val="autoZero"/>
        <c:auto val="1"/>
        <c:lblAlgn val="ctr"/>
        <c:lblOffset val="100"/>
        <c:noMultiLvlLbl val="0"/>
      </c:catAx>
      <c:valAx>
        <c:axId val="10998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98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Potential Standards</a:t>
            </a:r>
            <a:r>
              <a:rPr lang="en-US" sz="1000" b="1" baseline="0">
                <a:latin typeface="Times New Roman" panose="02020603050405020304" pitchFamily="18" charset="0"/>
                <a:cs typeface="Times New Roman" panose="02020603050405020304" pitchFamily="18" charset="0"/>
              </a:rPr>
              <a:t> Development by Area</a:t>
            </a:r>
          </a:p>
          <a:p>
            <a:pPr>
              <a:defRPr sz="1000" b="1">
                <a:latin typeface="Times New Roman" panose="02020603050405020304" pitchFamily="18" charset="0"/>
                <a:cs typeface="Times New Roman" panose="02020603050405020304" pitchFamily="18" charset="0"/>
              </a:defRPr>
            </a:pPr>
            <a:r>
              <a:rPr lang="en-US" sz="1000" b="1" baseline="0">
                <a:latin typeface="Times New Roman" panose="02020603050405020304" pitchFamily="18" charset="0"/>
                <a:cs typeface="Times New Roman" panose="02020603050405020304" pitchFamily="18" charset="0"/>
              </a:rPr>
              <a:t>Cumulative Responses by Market and Segment: Wholesale Electric</a:t>
            </a:r>
          </a:p>
          <a:p>
            <a:pPr>
              <a:defRPr sz="1000" b="1">
                <a:latin typeface="Times New Roman" panose="02020603050405020304" pitchFamily="18" charset="0"/>
                <a:cs typeface="Times New Roman" panose="02020603050405020304" pitchFamily="18" charset="0"/>
              </a:defRPr>
            </a:pPr>
            <a:r>
              <a:rPr lang="en-US" sz="900" b="1" baseline="0">
                <a:latin typeface="Times New Roman" panose="02020603050405020304" pitchFamily="18" charset="0"/>
                <a:cs typeface="Times New Roman" panose="02020603050405020304" pitchFamily="18" charset="0"/>
              </a:rPr>
              <a:t>Showed from Highst Percentage of "Strongly Support" &amp; "Support" to Least</a:t>
            </a:r>
            <a:endParaRPr lang="en-US"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5245006927782095E-2"/>
          <c:y val="0.1918453943257093"/>
          <c:w val="0.91114984285762568"/>
          <c:h val="0.4214591926009249"/>
        </c:manualLayout>
      </c:layout>
      <c:barChart>
        <c:barDir val="col"/>
        <c:grouping val="clustered"/>
        <c:varyColors val="0"/>
        <c:ser>
          <c:idx val="0"/>
          <c:order val="0"/>
          <c:tx>
            <c:strRef>
              <c:f>Sheet1!$B$1</c:f>
              <c:strCache>
                <c:ptCount val="1"/>
                <c:pt idx="0">
                  <c:v>Strongly Support</c:v>
                </c:pt>
              </c:strCache>
            </c:strRef>
          </c:tx>
          <c:spPr>
            <a:solidFill>
              <a:srgbClr val="00B0F0"/>
            </a:solidFill>
            <a:ln>
              <a:noFill/>
            </a:ln>
            <a:effectLst/>
          </c:spPr>
          <c:invertIfNegative val="0"/>
          <c:cat>
            <c:strRef>
              <c:f>Sheet1!$A$2:$A$10</c:f>
              <c:strCache>
                <c:ptCount val="9"/>
                <c:pt idx="0">
                  <c:v>Cybersecurity</c:v>
                </c:pt>
                <c:pt idx="1">
                  <c:v>Gas Electric Coordination</c:v>
                </c:pt>
                <c:pt idx="2">
                  <c:v>RNG</c:v>
                </c:pt>
                <c:pt idx="3">
                  <c:v>Hydrogen</c:v>
                </c:pt>
                <c:pt idx="4">
                  <c:v>Sustainably Produced Gas</c:v>
                </c:pt>
                <c:pt idx="5">
                  <c:v>DLT</c:v>
                </c:pt>
                <c:pt idx="6">
                  <c:v>Grid Inf. Imp.</c:v>
                </c:pt>
                <c:pt idx="7">
                  <c:v>Digital Tech.</c:v>
                </c:pt>
                <c:pt idx="8">
                  <c:v>Carbon Offsets</c:v>
                </c:pt>
              </c:strCache>
            </c:strRef>
          </c:cat>
          <c:val>
            <c:numRef>
              <c:f>Sheet1!$B$2:$B$10</c:f>
              <c:numCache>
                <c:formatCode>0%</c:formatCode>
                <c:ptCount val="9"/>
                <c:pt idx="0">
                  <c:v>0.43</c:v>
                </c:pt>
                <c:pt idx="1">
                  <c:v>0.33</c:v>
                </c:pt>
                <c:pt idx="2">
                  <c:v>0.19</c:v>
                </c:pt>
                <c:pt idx="3">
                  <c:v>0.18</c:v>
                </c:pt>
                <c:pt idx="4">
                  <c:v>0.18</c:v>
                </c:pt>
                <c:pt idx="5">
                  <c:v>0.11</c:v>
                </c:pt>
                <c:pt idx="6">
                  <c:v>0.19</c:v>
                </c:pt>
                <c:pt idx="7">
                  <c:v>0.24</c:v>
                </c:pt>
                <c:pt idx="8">
                  <c:v>0.1</c:v>
                </c:pt>
              </c:numCache>
            </c:numRef>
          </c:val>
          <c:extLst>
            <c:ext xmlns:c16="http://schemas.microsoft.com/office/drawing/2014/chart" uri="{C3380CC4-5D6E-409C-BE32-E72D297353CC}">
              <c16:uniqueId val="{00000000-3C09-49CD-AF4A-9F36E5ED267D}"/>
            </c:ext>
          </c:extLst>
        </c:ser>
        <c:ser>
          <c:idx val="1"/>
          <c:order val="1"/>
          <c:tx>
            <c:strRef>
              <c:f>Sheet1!$C$1</c:f>
              <c:strCache>
                <c:ptCount val="1"/>
                <c:pt idx="0">
                  <c:v>Support</c:v>
                </c:pt>
              </c:strCache>
            </c:strRef>
          </c:tx>
          <c:spPr>
            <a:solidFill>
              <a:srgbClr val="0070C0"/>
            </a:solidFill>
            <a:ln>
              <a:noFill/>
            </a:ln>
            <a:effectLst/>
          </c:spPr>
          <c:invertIfNegative val="0"/>
          <c:cat>
            <c:strRef>
              <c:f>Sheet1!$A$2:$A$10</c:f>
              <c:strCache>
                <c:ptCount val="9"/>
                <c:pt idx="0">
                  <c:v>Cybersecurity</c:v>
                </c:pt>
                <c:pt idx="1">
                  <c:v>Gas Electric Coordination</c:v>
                </c:pt>
                <c:pt idx="2">
                  <c:v>RNG</c:v>
                </c:pt>
                <c:pt idx="3">
                  <c:v>Hydrogen</c:v>
                </c:pt>
                <c:pt idx="4">
                  <c:v>Sustainably Produced Gas</c:v>
                </c:pt>
                <c:pt idx="5">
                  <c:v>DLT</c:v>
                </c:pt>
                <c:pt idx="6">
                  <c:v>Grid Inf. Imp.</c:v>
                </c:pt>
                <c:pt idx="7">
                  <c:v>Digital Tech.</c:v>
                </c:pt>
                <c:pt idx="8">
                  <c:v>Carbon Offsets</c:v>
                </c:pt>
              </c:strCache>
            </c:strRef>
          </c:cat>
          <c:val>
            <c:numRef>
              <c:f>Sheet1!$C$2:$C$10</c:f>
              <c:numCache>
                <c:formatCode>0%</c:formatCode>
                <c:ptCount val="9"/>
                <c:pt idx="0">
                  <c:v>0.43</c:v>
                </c:pt>
                <c:pt idx="1">
                  <c:v>0.47</c:v>
                </c:pt>
                <c:pt idx="2">
                  <c:v>0.48</c:v>
                </c:pt>
                <c:pt idx="3">
                  <c:v>0.46</c:v>
                </c:pt>
                <c:pt idx="4">
                  <c:v>0.46</c:v>
                </c:pt>
                <c:pt idx="5">
                  <c:v>0.46</c:v>
                </c:pt>
                <c:pt idx="6">
                  <c:v>0.38</c:v>
                </c:pt>
                <c:pt idx="7">
                  <c:v>0.31</c:v>
                </c:pt>
                <c:pt idx="8">
                  <c:v>0.36</c:v>
                </c:pt>
              </c:numCache>
            </c:numRef>
          </c:val>
          <c:extLst>
            <c:ext xmlns:c16="http://schemas.microsoft.com/office/drawing/2014/chart" uri="{C3380CC4-5D6E-409C-BE32-E72D297353CC}">
              <c16:uniqueId val="{00000001-3C09-49CD-AF4A-9F36E5ED267D}"/>
            </c:ext>
          </c:extLst>
        </c:ser>
        <c:ser>
          <c:idx val="2"/>
          <c:order val="2"/>
          <c:tx>
            <c:strRef>
              <c:f>Sheet1!$D$1</c:f>
              <c:strCache>
                <c:ptCount val="1"/>
                <c:pt idx="0">
                  <c:v>Do Not Support</c:v>
                </c:pt>
              </c:strCache>
            </c:strRef>
          </c:tx>
          <c:spPr>
            <a:solidFill>
              <a:srgbClr val="FF0000"/>
            </a:solidFill>
            <a:ln>
              <a:noFill/>
            </a:ln>
            <a:effectLst/>
          </c:spPr>
          <c:invertIfNegative val="0"/>
          <c:cat>
            <c:strRef>
              <c:f>Sheet1!$A$2:$A$10</c:f>
              <c:strCache>
                <c:ptCount val="9"/>
                <c:pt idx="0">
                  <c:v>Cybersecurity</c:v>
                </c:pt>
                <c:pt idx="1">
                  <c:v>Gas Electric Coordination</c:v>
                </c:pt>
                <c:pt idx="2">
                  <c:v>RNG</c:v>
                </c:pt>
                <c:pt idx="3">
                  <c:v>Hydrogen</c:v>
                </c:pt>
                <c:pt idx="4">
                  <c:v>Sustainably Produced Gas</c:v>
                </c:pt>
                <c:pt idx="5">
                  <c:v>DLT</c:v>
                </c:pt>
                <c:pt idx="6">
                  <c:v>Grid Inf. Imp.</c:v>
                </c:pt>
                <c:pt idx="7">
                  <c:v>Digital Tech.</c:v>
                </c:pt>
                <c:pt idx="8">
                  <c:v>Carbon Offsets</c:v>
                </c:pt>
              </c:strCache>
            </c:strRef>
          </c:cat>
          <c:val>
            <c:numRef>
              <c:f>Sheet1!$D$2:$D$10</c:f>
              <c:numCache>
                <c:formatCode>0%</c:formatCode>
                <c:ptCount val="9"/>
                <c:pt idx="0">
                  <c:v>0</c:v>
                </c:pt>
                <c:pt idx="1">
                  <c:v>0.04</c:v>
                </c:pt>
                <c:pt idx="2">
                  <c:v>0.01</c:v>
                </c:pt>
                <c:pt idx="3">
                  <c:v>0</c:v>
                </c:pt>
                <c:pt idx="4">
                  <c:v>0.03</c:v>
                </c:pt>
                <c:pt idx="5">
                  <c:v>0.01</c:v>
                </c:pt>
                <c:pt idx="6">
                  <c:v>0.02</c:v>
                </c:pt>
                <c:pt idx="7">
                  <c:v>0.04</c:v>
                </c:pt>
                <c:pt idx="8">
                  <c:v>0.05</c:v>
                </c:pt>
              </c:numCache>
            </c:numRef>
          </c:val>
          <c:extLst>
            <c:ext xmlns:c16="http://schemas.microsoft.com/office/drawing/2014/chart" uri="{C3380CC4-5D6E-409C-BE32-E72D297353CC}">
              <c16:uniqueId val="{00000002-3C09-49CD-AF4A-9F36E5ED267D}"/>
            </c:ext>
          </c:extLst>
        </c:ser>
        <c:ser>
          <c:idx val="3"/>
          <c:order val="3"/>
          <c:tx>
            <c:strRef>
              <c:f>Sheet1!$E$1</c:f>
              <c:strCache>
                <c:ptCount val="1"/>
                <c:pt idx="0">
                  <c:v>No Opinion</c:v>
                </c:pt>
              </c:strCache>
            </c:strRef>
          </c:tx>
          <c:spPr>
            <a:solidFill>
              <a:srgbClr val="00B050"/>
            </a:solidFill>
            <a:ln>
              <a:noFill/>
            </a:ln>
            <a:effectLst/>
          </c:spPr>
          <c:invertIfNegative val="0"/>
          <c:cat>
            <c:strRef>
              <c:f>Sheet1!$A$2:$A$10</c:f>
              <c:strCache>
                <c:ptCount val="9"/>
                <c:pt idx="0">
                  <c:v>Cybersecurity</c:v>
                </c:pt>
                <c:pt idx="1">
                  <c:v>Gas Electric Coordination</c:v>
                </c:pt>
                <c:pt idx="2">
                  <c:v>RNG</c:v>
                </c:pt>
                <c:pt idx="3">
                  <c:v>Hydrogen</c:v>
                </c:pt>
                <c:pt idx="4">
                  <c:v>Sustainably Produced Gas</c:v>
                </c:pt>
                <c:pt idx="5">
                  <c:v>DLT</c:v>
                </c:pt>
                <c:pt idx="6">
                  <c:v>Grid Inf. Imp.</c:v>
                </c:pt>
                <c:pt idx="7">
                  <c:v>Digital Tech.</c:v>
                </c:pt>
                <c:pt idx="8">
                  <c:v>Carbon Offsets</c:v>
                </c:pt>
              </c:strCache>
            </c:strRef>
          </c:cat>
          <c:val>
            <c:numRef>
              <c:f>Sheet1!$E$2:$E$10</c:f>
              <c:numCache>
                <c:formatCode>0%</c:formatCode>
                <c:ptCount val="9"/>
                <c:pt idx="0">
                  <c:v>0.14000000000000001</c:v>
                </c:pt>
                <c:pt idx="1">
                  <c:v>0.16</c:v>
                </c:pt>
                <c:pt idx="2">
                  <c:v>0.32</c:v>
                </c:pt>
                <c:pt idx="3">
                  <c:v>0.36</c:v>
                </c:pt>
                <c:pt idx="4">
                  <c:v>0.33</c:v>
                </c:pt>
                <c:pt idx="5">
                  <c:v>0.42</c:v>
                </c:pt>
                <c:pt idx="6">
                  <c:v>0.41</c:v>
                </c:pt>
                <c:pt idx="7">
                  <c:v>0.44</c:v>
                </c:pt>
                <c:pt idx="8">
                  <c:v>0.49</c:v>
                </c:pt>
              </c:numCache>
            </c:numRef>
          </c:val>
          <c:extLst>
            <c:ext xmlns:c16="http://schemas.microsoft.com/office/drawing/2014/chart" uri="{C3380CC4-5D6E-409C-BE32-E72D297353CC}">
              <c16:uniqueId val="{00000003-3C09-49CD-AF4A-9F36E5ED267D}"/>
            </c:ext>
          </c:extLst>
        </c:ser>
        <c:dLbls>
          <c:showLegendKey val="0"/>
          <c:showVal val="0"/>
          <c:showCatName val="0"/>
          <c:showSerName val="0"/>
          <c:showPercent val="0"/>
          <c:showBubbleSize val="0"/>
        </c:dLbls>
        <c:gapWidth val="219"/>
        <c:overlap val="-27"/>
        <c:axId val="168929295"/>
        <c:axId val="168925135"/>
      </c:barChart>
      <c:catAx>
        <c:axId val="168929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8925135"/>
        <c:crosses val="autoZero"/>
        <c:auto val="1"/>
        <c:lblAlgn val="ctr"/>
        <c:lblOffset val="100"/>
        <c:noMultiLvlLbl val="0"/>
      </c:catAx>
      <c:valAx>
        <c:axId val="1689251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929295"/>
        <c:crosses val="autoZero"/>
        <c:crossBetween val="between"/>
      </c:valAx>
      <c:spPr>
        <a:noFill/>
        <a:ln>
          <a:noFill/>
        </a:ln>
        <a:effectLst/>
      </c:spPr>
    </c:plotArea>
    <c:legend>
      <c:legendPos val="b"/>
      <c:layout>
        <c:manualLayout>
          <c:xMode val="edge"/>
          <c:yMode val="edge"/>
          <c:x val="0.21496874049542095"/>
          <c:y val="0.92314786618523503"/>
          <c:w val="0.5829380554898449"/>
          <c:h val="5.84359275532547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Potential</a:t>
            </a:r>
            <a:r>
              <a:rPr lang="en-US" sz="1000" b="1" baseline="0">
                <a:solidFill>
                  <a:sysClr val="windowText" lastClr="000000"/>
                </a:solidFill>
                <a:latin typeface="Times New Roman" panose="02020603050405020304" pitchFamily="18" charset="0"/>
                <a:cs typeface="Times New Roman" panose="02020603050405020304" pitchFamily="18" charset="0"/>
              </a:rPr>
              <a:t> Standards Development by Area</a:t>
            </a:r>
          </a:p>
          <a:p>
            <a:pPr>
              <a:defRPr>
                <a:solidFill>
                  <a:sysClr val="windowText" lastClr="000000"/>
                </a:solidFill>
              </a:defRPr>
            </a:pPr>
            <a:r>
              <a:rPr lang="en-US" sz="1000" b="1" baseline="0">
                <a:solidFill>
                  <a:sysClr val="windowText" lastClr="000000"/>
                </a:solidFill>
                <a:latin typeface="Times New Roman" panose="02020603050405020304" pitchFamily="18" charset="0"/>
                <a:cs typeface="Times New Roman" panose="02020603050405020304" pitchFamily="18" charset="0"/>
              </a:rPr>
              <a:t>Cumulative Responses by Market and Segment: Retail Markets</a:t>
            </a:r>
          </a:p>
          <a:p>
            <a:pPr>
              <a:defRPr>
                <a:solidFill>
                  <a:sysClr val="windowText" lastClr="000000"/>
                </a:solidFill>
              </a:defRPr>
            </a:pPr>
            <a:r>
              <a:rPr lang="en-US" sz="900" b="1" baseline="0">
                <a:solidFill>
                  <a:sysClr val="windowText" lastClr="000000"/>
                </a:solidFill>
                <a:latin typeface="Times New Roman" panose="02020603050405020304" pitchFamily="18" charset="0"/>
                <a:cs typeface="Times New Roman" panose="02020603050405020304" pitchFamily="18" charset="0"/>
              </a:rPr>
              <a:t>Showed from Highest Percentage of "Strongly Support" &amp; "Support" to Least</a:t>
            </a:r>
            <a:endParaRPr lang="en-US" sz="9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Support</c:v>
                </c:pt>
              </c:strCache>
            </c:strRef>
          </c:tx>
          <c:spPr>
            <a:solidFill>
              <a:srgbClr val="00B0F0"/>
            </a:solidFill>
            <a:ln>
              <a:noFill/>
            </a:ln>
            <a:effectLst/>
          </c:spPr>
          <c:invertIfNegative val="0"/>
          <c:cat>
            <c:strRef>
              <c:f>Sheet1!$A$2:$A$10</c:f>
              <c:strCache>
                <c:ptCount val="9"/>
                <c:pt idx="0">
                  <c:v>Cybersecurity</c:v>
                </c:pt>
                <c:pt idx="1">
                  <c:v>RNG</c:v>
                </c:pt>
                <c:pt idx="2">
                  <c:v>Hydrogen</c:v>
                </c:pt>
                <c:pt idx="3">
                  <c:v>DLT</c:v>
                </c:pt>
                <c:pt idx="4">
                  <c:v>Gas Electric Coordination</c:v>
                </c:pt>
                <c:pt idx="5">
                  <c:v>Sustainably Produced Gas</c:v>
                </c:pt>
                <c:pt idx="6">
                  <c:v>Carbon Offsets</c:v>
                </c:pt>
                <c:pt idx="7">
                  <c:v>Digital Tech.</c:v>
                </c:pt>
                <c:pt idx="8">
                  <c:v>Grid Inf. Imp.</c:v>
                </c:pt>
              </c:strCache>
            </c:strRef>
          </c:cat>
          <c:val>
            <c:numRef>
              <c:f>Sheet1!$B$2:$B$10</c:f>
              <c:numCache>
                <c:formatCode>0%</c:formatCode>
                <c:ptCount val="9"/>
                <c:pt idx="0">
                  <c:v>0.5</c:v>
                </c:pt>
                <c:pt idx="1">
                  <c:v>0.34</c:v>
                </c:pt>
                <c:pt idx="2">
                  <c:v>0.28999999999999998</c:v>
                </c:pt>
                <c:pt idx="3">
                  <c:v>0.12</c:v>
                </c:pt>
                <c:pt idx="4">
                  <c:v>0.32</c:v>
                </c:pt>
                <c:pt idx="5">
                  <c:v>0.27</c:v>
                </c:pt>
                <c:pt idx="6">
                  <c:v>0.16</c:v>
                </c:pt>
                <c:pt idx="7">
                  <c:v>0.23</c:v>
                </c:pt>
                <c:pt idx="8">
                  <c:v>0.17</c:v>
                </c:pt>
              </c:numCache>
            </c:numRef>
          </c:val>
          <c:extLst>
            <c:ext xmlns:c16="http://schemas.microsoft.com/office/drawing/2014/chart" uri="{C3380CC4-5D6E-409C-BE32-E72D297353CC}">
              <c16:uniqueId val="{00000000-61F6-4286-B62C-5AE1CB94A9C1}"/>
            </c:ext>
          </c:extLst>
        </c:ser>
        <c:ser>
          <c:idx val="1"/>
          <c:order val="1"/>
          <c:tx>
            <c:strRef>
              <c:f>Sheet1!$C$1</c:f>
              <c:strCache>
                <c:ptCount val="1"/>
                <c:pt idx="0">
                  <c:v>Support</c:v>
                </c:pt>
              </c:strCache>
            </c:strRef>
          </c:tx>
          <c:spPr>
            <a:solidFill>
              <a:srgbClr val="0070C0"/>
            </a:solidFill>
            <a:ln>
              <a:noFill/>
            </a:ln>
            <a:effectLst/>
          </c:spPr>
          <c:invertIfNegative val="0"/>
          <c:cat>
            <c:strRef>
              <c:f>Sheet1!$A$2:$A$10</c:f>
              <c:strCache>
                <c:ptCount val="9"/>
                <c:pt idx="0">
                  <c:v>Cybersecurity</c:v>
                </c:pt>
                <c:pt idx="1">
                  <c:v>RNG</c:v>
                </c:pt>
                <c:pt idx="2">
                  <c:v>Hydrogen</c:v>
                </c:pt>
                <c:pt idx="3">
                  <c:v>DLT</c:v>
                </c:pt>
                <c:pt idx="4">
                  <c:v>Gas Electric Coordination</c:v>
                </c:pt>
                <c:pt idx="5">
                  <c:v>Sustainably Produced Gas</c:v>
                </c:pt>
                <c:pt idx="6">
                  <c:v>Carbon Offsets</c:v>
                </c:pt>
                <c:pt idx="7">
                  <c:v>Digital Tech.</c:v>
                </c:pt>
                <c:pt idx="8">
                  <c:v>Grid Inf. Imp.</c:v>
                </c:pt>
              </c:strCache>
            </c:strRef>
          </c:cat>
          <c:val>
            <c:numRef>
              <c:f>Sheet1!$C$2:$C$10</c:f>
              <c:numCache>
                <c:formatCode>0%</c:formatCode>
                <c:ptCount val="9"/>
                <c:pt idx="0">
                  <c:v>0.39</c:v>
                </c:pt>
                <c:pt idx="1">
                  <c:v>0.49</c:v>
                </c:pt>
                <c:pt idx="2">
                  <c:v>0.49</c:v>
                </c:pt>
                <c:pt idx="3">
                  <c:v>0.65</c:v>
                </c:pt>
                <c:pt idx="4">
                  <c:v>0.41</c:v>
                </c:pt>
                <c:pt idx="5">
                  <c:v>0.46</c:v>
                </c:pt>
                <c:pt idx="6">
                  <c:v>0.5</c:v>
                </c:pt>
                <c:pt idx="7">
                  <c:v>0.37</c:v>
                </c:pt>
                <c:pt idx="8">
                  <c:v>0.39</c:v>
                </c:pt>
              </c:numCache>
            </c:numRef>
          </c:val>
          <c:extLst>
            <c:ext xmlns:c16="http://schemas.microsoft.com/office/drawing/2014/chart" uri="{C3380CC4-5D6E-409C-BE32-E72D297353CC}">
              <c16:uniqueId val="{00000001-61F6-4286-B62C-5AE1CB94A9C1}"/>
            </c:ext>
          </c:extLst>
        </c:ser>
        <c:ser>
          <c:idx val="2"/>
          <c:order val="2"/>
          <c:tx>
            <c:strRef>
              <c:f>Sheet1!$D$1</c:f>
              <c:strCache>
                <c:ptCount val="1"/>
                <c:pt idx="0">
                  <c:v>Do Not Support</c:v>
                </c:pt>
              </c:strCache>
            </c:strRef>
          </c:tx>
          <c:spPr>
            <a:solidFill>
              <a:srgbClr val="FF0000"/>
            </a:solidFill>
            <a:ln>
              <a:noFill/>
            </a:ln>
            <a:effectLst/>
          </c:spPr>
          <c:invertIfNegative val="0"/>
          <c:cat>
            <c:strRef>
              <c:f>Sheet1!$A$2:$A$10</c:f>
              <c:strCache>
                <c:ptCount val="9"/>
                <c:pt idx="0">
                  <c:v>Cybersecurity</c:v>
                </c:pt>
                <c:pt idx="1">
                  <c:v>RNG</c:v>
                </c:pt>
                <c:pt idx="2">
                  <c:v>Hydrogen</c:v>
                </c:pt>
                <c:pt idx="3">
                  <c:v>DLT</c:v>
                </c:pt>
                <c:pt idx="4">
                  <c:v>Gas Electric Coordination</c:v>
                </c:pt>
                <c:pt idx="5">
                  <c:v>Sustainably Produced Gas</c:v>
                </c:pt>
                <c:pt idx="6">
                  <c:v>Carbon Offsets</c:v>
                </c:pt>
                <c:pt idx="7">
                  <c:v>Digital Tech.</c:v>
                </c:pt>
                <c:pt idx="8">
                  <c:v>Grid Inf. Imp.</c:v>
                </c:pt>
              </c:strCache>
            </c:strRef>
          </c:cat>
          <c:val>
            <c:numRef>
              <c:f>Sheet1!$D$2:$D$10</c:f>
              <c:numCache>
                <c:formatCode>0%</c:formatCode>
                <c:ptCount val="9"/>
                <c:pt idx="0">
                  <c:v>0.03</c:v>
                </c:pt>
                <c:pt idx="1">
                  <c:v>0.03</c:v>
                </c:pt>
                <c:pt idx="2">
                  <c:v>0</c:v>
                </c:pt>
                <c:pt idx="3">
                  <c:v>0</c:v>
                </c:pt>
                <c:pt idx="4">
                  <c:v>0.03</c:v>
                </c:pt>
                <c:pt idx="5">
                  <c:v>0.03</c:v>
                </c:pt>
                <c:pt idx="6">
                  <c:v>0.06</c:v>
                </c:pt>
                <c:pt idx="7">
                  <c:v>0.06</c:v>
                </c:pt>
                <c:pt idx="8">
                  <c:v>0.08</c:v>
                </c:pt>
              </c:numCache>
            </c:numRef>
          </c:val>
          <c:extLst>
            <c:ext xmlns:c16="http://schemas.microsoft.com/office/drawing/2014/chart" uri="{C3380CC4-5D6E-409C-BE32-E72D297353CC}">
              <c16:uniqueId val="{00000002-61F6-4286-B62C-5AE1CB94A9C1}"/>
            </c:ext>
          </c:extLst>
        </c:ser>
        <c:ser>
          <c:idx val="3"/>
          <c:order val="3"/>
          <c:tx>
            <c:strRef>
              <c:f>Sheet1!$E$1</c:f>
              <c:strCache>
                <c:ptCount val="1"/>
                <c:pt idx="0">
                  <c:v>No Opinion</c:v>
                </c:pt>
              </c:strCache>
            </c:strRef>
          </c:tx>
          <c:spPr>
            <a:solidFill>
              <a:srgbClr val="00B050"/>
            </a:solidFill>
            <a:ln>
              <a:noFill/>
            </a:ln>
            <a:effectLst/>
          </c:spPr>
          <c:invertIfNegative val="0"/>
          <c:cat>
            <c:strRef>
              <c:f>Sheet1!$A$2:$A$10</c:f>
              <c:strCache>
                <c:ptCount val="9"/>
                <c:pt idx="0">
                  <c:v>Cybersecurity</c:v>
                </c:pt>
                <c:pt idx="1">
                  <c:v>RNG</c:v>
                </c:pt>
                <c:pt idx="2">
                  <c:v>Hydrogen</c:v>
                </c:pt>
                <c:pt idx="3">
                  <c:v>DLT</c:v>
                </c:pt>
                <c:pt idx="4">
                  <c:v>Gas Electric Coordination</c:v>
                </c:pt>
                <c:pt idx="5">
                  <c:v>Sustainably Produced Gas</c:v>
                </c:pt>
                <c:pt idx="6">
                  <c:v>Carbon Offsets</c:v>
                </c:pt>
                <c:pt idx="7">
                  <c:v>Digital Tech.</c:v>
                </c:pt>
                <c:pt idx="8">
                  <c:v>Grid Inf. Imp.</c:v>
                </c:pt>
              </c:strCache>
            </c:strRef>
          </c:cat>
          <c:val>
            <c:numRef>
              <c:f>Sheet1!$E$2:$E$10</c:f>
              <c:numCache>
                <c:formatCode>0%</c:formatCode>
                <c:ptCount val="9"/>
                <c:pt idx="0">
                  <c:v>0.08</c:v>
                </c:pt>
                <c:pt idx="1">
                  <c:v>0.14000000000000001</c:v>
                </c:pt>
                <c:pt idx="2">
                  <c:v>0.22</c:v>
                </c:pt>
                <c:pt idx="3">
                  <c:v>0.33</c:v>
                </c:pt>
                <c:pt idx="4">
                  <c:v>0.24</c:v>
                </c:pt>
                <c:pt idx="5">
                  <c:v>0.24</c:v>
                </c:pt>
                <c:pt idx="6">
                  <c:v>0.28000000000000003</c:v>
                </c:pt>
                <c:pt idx="7">
                  <c:v>0.34</c:v>
                </c:pt>
                <c:pt idx="8">
                  <c:v>0.36</c:v>
                </c:pt>
              </c:numCache>
            </c:numRef>
          </c:val>
          <c:extLst>
            <c:ext xmlns:c16="http://schemas.microsoft.com/office/drawing/2014/chart" uri="{C3380CC4-5D6E-409C-BE32-E72D297353CC}">
              <c16:uniqueId val="{00000003-61F6-4286-B62C-5AE1CB94A9C1}"/>
            </c:ext>
          </c:extLst>
        </c:ser>
        <c:dLbls>
          <c:showLegendKey val="0"/>
          <c:showVal val="0"/>
          <c:showCatName val="0"/>
          <c:showSerName val="0"/>
          <c:showPercent val="0"/>
          <c:showBubbleSize val="0"/>
        </c:dLbls>
        <c:gapWidth val="219"/>
        <c:overlap val="-27"/>
        <c:axId val="146234800"/>
        <c:axId val="146235216"/>
      </c:barChart>
      <c:catAx>
        <c:axId val="14623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6235216"/>
        <c:crosses val="autoZero"/>
        <c:auto val="1"/>
        <c:lblAlgn val="ctr"/>
        <c:lblOffset val="100"/>
        <c:noMultiLvlLbl val="0"/>
      </c:catAx>
      <c:valAx>
        <c:axId val="146235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3480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Cybersecurity - WGQ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Sheet1!$B$2:$B$7</c:f>
              <c:numCache>
                <c:formatCode>0%</c:formatCode>
                <c:ptCount val="6"/>
                <c:pt idx="0">
                  <c:v>0.14000000000000001</c:v>
                </c:pt>
                <c:pt idx="1">
                  <c:v>0.09</c:v>
                </c:pt>
                <c:pt idx="2">
                  <c:v>0.18</c:v>
                </c:pt>
                <c:pt idx="3">
                  <c:v>0.23</c:v>
                </c:pt>
                <c:pt idx="4">
                  <c:v>0.08</c:v>
                </c:pt>
                <c:pt idx="5">
                  <c:v>0.33</c:v>
                </c:pt>
              </c:numCache>
            </c:numRef>
          </c:val>
          <c:extLst>
            <c:ext xmlns:c16="http://schemas.microsoft.com/office/drawing/2014/chart" uri="{C3380CC4-5D6E-409C-BE32-E72D297353CC}">
              <c16:uniqueId val="{00000000-2815-42EB-B408-724020FAB867}"/>
            </c:ext>
          </c:extLst>
        </c:ser>
        <c:ser>
          <c:idx val="1"/>
          <c:order val="1"/>
          <c:tx>
            <c:strRef>
              <c:f>Sheet1!$C$1</c:f>
              <c:strCache>
                <c:ptCount val="1"/>
                <c:pt idx="0">
                  <c:v>Do Not Support</c:v>
                </c:pt>
              </c:strCache>
            </c:strRef>
          </c:tx>
          <c:spPr>
            <a:solidFill>
              <a:schemeClr val="accent2"/>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Sheet1!$C$2:$C$7</c:f>
              <c:numCache>
                <c:formatCode>0%</c:formatCode>
                <c:ptCount val="6"/>
                <c:pt idx="0">
                  <c:v>0</c:v>
                </c:pt>
                <c:pt idx="1">
                  <c:v>0.08</c:v>
                </c:pt>
                <c:pt idx="2">
                  <c:v>0</c:v>
                </c:pt>
                <c:pt idx="3">
                  <c:v>0.33</c:v>
                </c:pt>
                <c:pt idx="4">
                  <c:v>0.15</c:v>
                </c:pt>
                <c:pt idx="5">
                  <c:v>0.17</c:v>
                </c:pt>
              </c:numCache>
            </c:numRef>
          </c:val>
          <c:extLst>
            <c:ext xmlns:c16="http://schemas.microsoft.com/office/drawing/2014/chart" uri="{C3380CC4-5D6E-409C-BE32-E72D297353CC}">
              <c16:uniqueId val="{00000001-2815-42EB-B408-724020FAB867}"/>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Sheet1!$A$2:$A$7</c:f>
              <c:strCache>
                <c:ptCount val="6"/>
                <c:pt idx="0">
                  <c:v>Other</c:v>
                </c:pt>
                <c:pt idx="1">
                  <c:v>End User</c:v>
                </c:pt>
                <c:pt idx="2">
                  <c:v>Services/Tech</c:v>
                </c:pt>
                <c:pt idx="3">
                  <c:v>Distributor</c:v>
                </c:pt>
                <c:pt idx="4">
                  <c:v>Pipeline</c:v>
                </c:pt>
                <c:pt idx="5">
                  <c:v>Producer</c:v>
                </c:pt>
              </c:strCache>
            </c:strRef>
          </c:cat>
          <c:val>
            <c:numRef>
              <c:f>Sheet1!$D$2:$D$7</c:f>
              <c:numCache>
                <c:formatCode>0%</c:formatCode>
                <c:ptCount val="6"/>
                <c:pt idx="0">
                  <c:v>0.86</c:v>
                </c:pt>
                <c:pt idx="1">
                  <c:v>0.83</c:v>
                </c:pt>
                <c:pt idx="2">
                  <c:v>0.82</c:v>
                </c:pt>
                <c:pt idx="3">
                  <c:v>0.44</c:v>
                </c:pt>
                <c:pt idx="4">
                  <c:v>0.77</c:v>
                </c:pt>
                <c:pt idx="5">
                  <c:v>0.5</c:v>
                </c:pt>
              </c:numCache>
            </c:numRef>
          </c:val>
          <c:extLst>
            <c:ext xmlns:c16="http://schemas.microsoft.com/office/drawing/2014/chart" uri="{C3380CC4-5D6E-409C-BE32-E72D297353CC}">
              <c16:uniqueId val="{00000002-2815-42EB-B408-724020FAB867}"/>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Cybersecurity - WEQ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Sheet1!$B$2:$B$9</c:f>
              <c:numCache>
                <c:formatCode>0%</c:formatCode>
                <c:ptCount val="8"/>
                <c:pt idx="0">
                  <c:v>0</c:v>
                </c:pt>
                <c:pt idx="1">
                  <c:v>0.2</c:v>
                </c:pt>
                <c:pt idx="2">
                  <c:v>0.2</c:v>
                </c:pt>
                <c:pt idx="3">
                  <c:v>0.33</c:v>
                </c:pt>
                <c:pt idx="4">
                  <c:v>0</c:v>
                </c:pt>
                <c:pt idx="5">
                  <c:v>7.0000000000000007E-2</c:v>
                </c:pt>
                <c:pt idx="6">
                  <c:v>0.11</c:v>
                </c:pt>
                <c:pt idx="7">
                  <c:v>0.13</c:v>
                </c:pt>
              </c:numCache>
            </c:numRef>
          </c:val>
          <c:extLst>
            <c:ext xmlns:c16="http://schemas.microsoft.com/office/drawing/2014/chart" uri="{C3380CC4-5D6E-409C-BE32-E72D297353CC}">
              <c16:uniqueId val="{00000000-A246-44D0-B009-732C1E431D59}"/>
            </c:ext>
          </c:extLst>
        </c:ser>
        <c:ser>
          <c:idx val="1"/>
          <c:order val="1"/>
          <c:tx>
            <c:strRef>
              <c:f>Sheet1!$C$1</c:f>
              <c:strCache>
                <c:ptCount val="1"/>
                <c:pt idx="0">
                  <c:v>Do Not Support</c:v>
                </c:pt>
              </c:strCache>
            </c:strRef>
          </c:tx>
          <c:spPr>
            <a:solidFill>
              <a:schemeClr val="accent2"/>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Sheet1!$C$2:$C$9</c:f>
              <c:numCache>
                <c:formatCode>0%</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1-A246-44D0-B009-732C1E431D59}"/>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Sheet1!$A$2:$A$9</c:f>
              <c:strCache>
                <c:ptCount val="8"/>
                <c:pt idx="0">
                  <c:v>Other</c:v>
                </c:pt>
                <c:pt idx="1">
                  <c:v>Tech/Services</c:v>
                </c:pt>
                <c:pt idx="2">
                  <c:v>Marketer/Broker</c:v>
                </c:pt>
                <c:pt idx="3">
                  <c:v>IGO/Planners</c:v>
                </c:pt>
                <c:pt idx="4">
                  <c:v>End Users</c:v>
                </c:pt>
                <c:pt idx="5">
                  <c:v>Dist./LSE</c:v>
                </c:pt>
                <c:pt idx="6">
                  <c:v>Generator</c:v>
                </c:pt>
                <c:pt idx="7">
                  <c:v>Transmission</c:v>
                </c:pt>
              </c:strCache>
            </c:strRef>
          </c:cat>
          <c:val>
            <c:numRef>
              <c:f>Sheet1!$D$2:$D$9</c:f>
              <c:numCache>
                <c:formatCode>0%</c:formatCode>
                <c:ptCount val="8"/>
                <c:pt idx="0">
                  <c:v>1</c:v>
                </c:pt>
                <c:pt idx="1">
                  <c:v>0.8</c:v>
                </c:pt>
                <c:pt idx="2">
                  <c:v>0.8</c:v>
                </c:pt>
                <c:pt idx="3">
                  <c:v>0.67</c:v>
                </c:pt>
                <c:pt idx="4">
                  <c:v>1</c:v>
                </c:pt>
                <c:pt idx="5">
                  <c:v>0.93</c:v>
                </c:pt>
                <c:pt idx="6">
                  <c:v>0.89</c:v>
                </c:pt>
                <c:pt idx="7">
                  <c:v>0.87</c:v>
                </c:pt>
              </c:numCache>
            </c:numRef>
          </c:val>
          <c:extLst>
            <c:ext xmlns:c16="http://schemas.microsoft.com/office/drawing/2014/chart" uri="{C3380CC4-5D6E-409C-BE32-E72D297353CC}">
              <c16:uniqueId val="{00000002-A246-44D0-B009-732C1E431D59}"/>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Cybersecurity- Retail Market and Segment Response</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No Opinion</c:v>
                </c:pt>
              </c:strCache>
            </c:strRef>
          </c:tx>
          <c:spPr>
            <a:solidFill>
              <a:schemeClr val="accent1"/>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Sheet1!$B$2:$B$6</c:f>
              <c:numCache>
                <c:formatCode>0%</c:formatCode>
                <c:ptCount val="5"/>
                <c:pt idx="0">
                  <c:v>0.12</c:v>
                </c:pt>
                <c:pt idx="1">
                  <c:v>0.17</c:v>
                </c:pt>
                <c:pt idx="2">
                  <c:v>1</c:v>
                </c:pt>
                <c:pt idx="3">
                  <c:v>1</c:v>
                </c:pt>
                <c:pt idx="4">
                  <c:v>0</c:v>
                </c:pt>
              </c:numCache>
            </c:numRef>
          </c:val>
          <c:extLst>
            <c:ext xmlns:c16="http://schemas.microsoft.com/office/drawing/2014/chart" uri="{C3380CC4-5D6E-409C-BE32-E72D297353CC}">
              <c16:uniqueId val="{00000000-7FA2-4596-898E-E82A6F4A3C48}"/>
            </c:ext>
          </c:extLst>
        </c:ser>
        <c:ser>
          <c:idx val="1"/>
          <c:order val="1"/>
          <c:tx>
            <c:strRef>
              <c:f>Sheet1!$C$1</c:f>
              <c:strCache>
                <c:ptCount val="1"/>
                <c:pt idx="0">
                  <c:v>Do Not Support</c:v>
                </c:pt>
              </c:strCache>
            </c:strRef>
          </c:tx>
          <c:spPr>
            <a:solidFill>
              <a:schemeClr val="accent2"/>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Sheet1!$C$2:$C$6</c:f>
              <c:numCache>
                <c:formatCode>0%</c:formatCode>
                <c:ptCount val="5"/>
                <c:pt idx="0">
                  <c:v>0</c:v>
                </c:pt>
                <c:pt idx="1">
                  <c:v>0.17</c:v>
                </c:pt>
                <c:pt idx="2">
                  <c:v>0</c:v>
                </c:pt>
                <c:pt idx="3">
                  <c:v>0</c:v>
                </c:pt>
                <c:pt idx="4">
                  <c:v>0</c:v>
                </c:pt>
              </c:numCache>
            </c:numRef>
          </c:val>
          <c:extLst>
            <c:ext xmlns:c16="http://schemas.microsoft.com/office/drawing/2014/chart" uri="{C3380CC4-5D6E-409C-BE32-E72D297353CC}">
              <c16:uniqueId val="{00000001-7FA2-4596-898E-E82A6F4A3C48}"/>
            </c:ext>
          </c:extLst>
        </c:ser>
        <c:ser>
          <c:idx val="2"/>
          <c:order val="2"/>
          <c:tx>
            <c:strRef>
              <c:f>Sheet1!$D$1</c:f>
              <c:strCache>
                <c:ptCount val="1"/>
                <c:pt idx="0">
                  <c:v>Strongly Support/Support</c:v>
                </c:pt>
              </c:strCache>
            </c:strRef>
          </c:tx>
          <c:spPr>
            <a:solidFill>
              <a:schemeClr val="accent3"/>
            </a:solidFill>
            <a:ln>
              <a:noFill/>
            </a:ln>
            <a:effectLst/>
          </c:spPr>
          <c:invertIfNegative val="0"/>
          <c:cat>
            <c:strRef>
              <c:f>Sheet1!$A$2:$A$6</c:f>
              <c:strCache>
                <c:ptCount val="5"/>
                <c:pt idx="0">
                  <c:v>Other</c:v>
                </c:pt>
                <c:pt idx="1">
                  <c:v>R. El. Utility</c:v>
                </c:pt>
                <c:pt idx="2">
                  <c:v>R. Gas Mkt. Co.</c:v>
                </c:pt>
                <c:pt idx="3">
                  <c:v>E.U./Pub. Agency</c:v>
                </c:pt>
                <c:pt idx="4">
                  <c:v>R. El. SP/Sup.</c:v>
                </c:pt>
              </c:strCache>
            </c:strRef>
          </c:cat>
          <c:val>
            <c:numRef>
              <c:f>Sheet1!$D$2:$D$6</c:f>
              <c:numCache>
                <c:formatCode>0%</c:formatCode>
                <c:ptCount val="5"/>
                <c:pt idx="0">
                  <c:v>0.88</c:v>
                </c:pt>
                <c:pt idx="1">
                  <c:v>0.66</c:v>
                </c:pt>
                <c:pt idx="2">
                  <c:v>0</c:v>
                </c:pt>
                <c:pt idx="3">
                  <c:v>0</c:v>
                </c:pt>
                <c:pt idx="4">
                  <c:v>1</c:v>
                </c:pt>
              </c:numCache>
            </c:numRef>
          </c:val>
          <c:extLst>
            <c:ext xmlns:c16="http://schemas.microsoft.com/office/drawing/2014/chart" uri="{C3380CC4-5D6E-409C-BE32-E72D297353CC}">
              <c16:uniqueId val="{00000002-7FA2-4596-898E-E82A6F4A3C48}"/>
            </c:ext>
          </c:extLst>
        </c:ser>
        <c:dLbls>
          <c:showLegendKey val="0"/>
          <c:showVal val="0"/>
          <c:showCatName val="0"/>
          <c:showSerName val="0"/>
          <c:showPercent val="0"/>
          <c:showBubbleSize val="0"/>
        </c:dLbls>
        <c:gapWidth val="182"/>
        <c:axId val="1496203056"/>
        <c:axId val="1496197648"/>
      </c:barChart>
      <c:catAx>
        <c:axId val="149620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197648"/>
        <c:crosses val="autoZero"/>
        <c:auto val="1"/>
        <c:lblAlgn val="ctr"/>
        <c:lblOffset val="100"/>
        <c:noMultiLvlLbl val="0"/>
      </c:catAx>
      <c:valAx>
        <c:axId val="149619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962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0.09497</cdr:x>
      <cdr:y>0.14326</cdr:y>
    </cdr:from>
    <cdr:to>
      <cdr:x>0.17403</cdr:x>
      <cdr:y>0.21089</cdr:y>
    </cdr:to>
    <cdr:sp macro="" textlink="">
      <cdr:nvSpPr>
        <cdr:cNvPr id="2" name="Rectangle 1"/>
        <cdr:cNvSpPr/>
      </cdr:nvSpPr>
      <cdr:spPr>
        <a:xfrm xmlns:a="http://schemas.openxmlformats.org/drawingml/2006/main">
          <a:off x="564173" y="438485"/>
          <a:ext cx="469650" cy="206995"/>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ysClr val="windowText" lastClr="000000"/>
              </a:solidFill>
              <a:latin typeface="Times New Roman" panose="02020603050405020304" pitchFamily="18" charset="0"/>
              <a:cs typeface="Times New Roman" panose="02020603050405020304" pitchFamily="18" charset="0"/>
            </a:rPr>
            <a:t>76%</a:t>
          </a:r>
        </a:p>
      </cdr:txBody>
    </cdr:sp>
  </cdr:relSizeAnchor>
  <cdr:relSizeAnchor xmlns:cdr="http://schemas.openxmlformats.org/drawingml/2006/chartDrawing">
    <cdr:from>
      <cdr:x>0.19359</cdr:x>
      <cdr:y>0.17546</cdr:y>
    </cdr:from>
    <cdr:to>
      <cdr:x>0.27265</cdr:x>
      <cdr:y>0.24309</cdr:y>
    </cdr:to>
    <cdr:sp macro="" textlink="">
      <cdr:nvSpPr>
        <cdr:cNvPr id="4" name="Rectangle 3"/>
        <cdr:cNvSpPr/>
      </cdr:nvSpPr>
      <cdr:spPr>
        <a:xfrm xmlns:a="http://schemas.openxmlformats.org/drawingml/2006/main">
          <a:off x="1149982" y="537042"/>
          <a:ext cx="469650" cy="206995"/>
        </a:xfrm>
        <a:prstGeom xmlns:a="http://schemas.openxmlformats.org/drawingml/2006/main" prst="rect">
          <a:avLst/>
        </a:prstGeom>
        <a:solidFill xmlns:a="http://schemas.openxmlformats.org/drawingml/2006/main">
          <a:schemeClr val="bg1">
            <a:alpha val="0"/>
          </a:schemeClr>
        </a:solidFill>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latin typeface="Times New Roman" panose="02020603050405020304" pitchFamily="18" charset="0"/>
              <a:cs typeface="Times New Roman" panose="02020603050405020304" pitchFamily="18" charset="0"/>
            </a:rPr>
            <a:t>66%</a:t>
          </a:r>
        </a:p>
      </cdr:txBody>
    </cdr:sp>
  </cdr:relSizeAnchor>
  <cdr:relSizeAnchor xmlns:cdr="http://schemas.openxmlformats.org/drawingml/2006/chartDrawing">
    <cdr:from>
      <cdr:x>0.28942</cdr:x>
      <cdr:y>0.21493</cdr:y>
    </cdr:from>
    <cdr:to>
      <cdr:x>0.36848</cdr:x>
      <cdr:y>0.28256</cdr:y>
    </cdr:to>
    <cdr:sp macro="" textlink="">
      <cdr:nvSpPr>
        <cdr:cNvPr id="5" name="Rectangle 4"/>
        <cdr:cNvSpPr/>
      </cdr:nvSpPr>
      <cdr:spPr>
        <a:xfrm xmlns:a="http://schemas.openxmlformats.org/drawingml/2006/main">
          <a:off x="1719288" y="657827"/>
          <a:ext cx="469650" cy="206995"/>
        </a:xfrm>
        <a:prstGeom xmlns:a="http://schemas.openxmlformats.org/drawingml/2006/main" prst="rect">
          <a:avLst/>
        </a:prstGeom>
        <a:solidFill xmlns:a="http://schemas.openxmlformats.org/drawingml/2006/main">
          <a:schemeClr val="bg1">
            <a:alpha val="0"/>
          </a:schemeClr>
        </a:solidFill>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latin typeface="Times New Roman" panose="02020603050405020304" pitchFamily="18" charset="0"/>
              <a:cs typeface="Times New Roman" panose="02020603050405020304" pitchFamily="18" charset="0"/>
            </a:rPr>
            <a:t>55%</a:t>
          </a:r>
        </a:p>
      </cdr:txBody>
    </cdr:sp>
  </cdr:relSizeAnchor>
  <cdr:relSizeAnchor xmlns:cdr="http://schemas.openxmlformats.org/drawingml/2006/chartDrawing">
    <cdr:from>
      <cdr:x>0.38889</cdr:x>
      <cdr:y>0.22843</cdr:y>
    </cdr:from>
    <cdr:to>
      <cdr:x>0.46795</cdr:x>
      <cdr:y>0.29607</cdr:y>
    </cdr:to>
    <cdr:sp macro="" textlink="">
      <cdr:nvSpPr>
        <cdr:cNvPr id="6" name="Rectangle 5"/>
        <cdr:cNvSpPr/>
      </cdr:nvSpPr>
      <cdr:spPr>
        <a:xfrm xmlns:a="http://schemas.openxmlformats.org/drawingml/2006/main">
          <a:off x="2311400" y="568326"/>
          <a:ext cx="469900" cy="168274"/>
        </a:xfrm>
        <a:prstGeom xmlns:a="http://schemas.openxmlformats.org/drawingml/2006/main" prst="rect">
          <a:avLst/>
        </a:prstGeom>
        <a:solidFill xmlns:a="http://schemas.openxmlformats.org/drawingml/2006/main">
          <a:schemeClr val="bg1">
            <a:alpha val="0"/>
          </a:schemeClr>
        </a:solidFill>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latin typeface="Times New Roman" panose="02020603050405020304" pitchFamily="18" charset="0"/>
              <a:cs typeface="Times New Roman" panose="02020603050405020304" pitchFamily="18" charset="0"/>
            </a:rPr>
            <a:t>53%</a:t>
          </a:r>
        </a:p>
      </cdr:txBody>
    </cdr:sp>
  </cdr:relSizeAnchor>
  <cdr:relSizeAnchor xmlns:cdr="http://schemas.openxmlformats.org/drawingml/2006/chartDrawing">
    <cdr:from>
      <cdr:x>0.48825</cdr:x>
      <cdr:y>0.24502</cdr:y>
    </cdr:from>
    <cdr:to>
      <cdr:x>0.56731</cdr:x>
      <cdr:y>0.31266</cdr:y>
    </cdr:to>
    <cdr:sp macro="" textlink="">
      <cdr:nvSpPr>
        <cdr:cNvPr id="7" name="Rectangle 6"/>
        <cdr:cNvSpPr/>
      </cdr:nvSpPr>
      <cdr:spPr>
        <a:xfrm xmlns:a="http://schemas.openxmlformats.org/drawingml/2006/main">
          <a:off x="2901950" y="609601"/>
          <a:ext cx="469900" cy="168274"/>
        </a:xfrm>
        <a:prstGeom xmlns:a="http://schemas.openxmlformats.org/drawingml/2006/main" prst="rect">
          <a:avLst/>
        </a:prstGeom>
        <a:solidFill xmlns:a="http://schemas.openxmlformats.org/drawingml/2006/main">
          <a:schemeClr val="bg1">
            <a:alpha val="0"/>
          </a:schemeClr>
        </a:solidFill>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latin typeface="Times New Roman" panose="02020603050405020304" pitchFamily="18" charset="0"/>
              <a:cs typeface="Times New Roman" panose="02020603050405020304" pitchFamily="18" charset="0"/>
            </a:rPr>
            <a:t>52%</a:t>
          </a:r>
        </a:p>
      </cdr:txBody>
    </cdr:sp>
  </cdr:relSizeAnchor>
  <cdr:relSizeAnchor xmlns:cdr="http://schemas.openxmlformats.org/drawingml/2006/chartDrawing">
    <cdr:from>
      <cdr:x>0.58494</cdr:x>
      <cdr:y>0.24502</cdr:y>
    </cdr:from>
    <cdr:to>
      <cdr:x>0.664</cdr:x>
      <cdr:y>0.2782</cdr:y>
    </cdr:to>
    <cdr:sp macro="" textlink="">
      <cdr:nvSpPr>
        <cdr:cNvPr id="8" name="Rectangle 7"/>
        <cdr:cNvSpPr/>
      </cdr:nvSpPr>
      <cdr:spPr>
        <a:xfrm xmlns:a="http://schemas.openxmlformats.org/drawingml/2006/main">
          <a:off x="3476625" y="609600"/>
          <a:ext cx="469900" cy="82550"/>
        </a:xfrm>
        <a:prstGeom xmlns:a="http://schemas.openxmlformats.org/drawingml/2006/main" prst="rect">
          <a:avLst/>
        </a:prstGeom>
        <a:solidFill xmlns:a="http://schemas.openxmlformats.org/drawingml/2006/main">
          <a:schemeClr val="bg1">
            <a:alpha val="0"/>
          </a:schemeClr>
        </a:solidFill>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latin typeface="Times New Roman" panose="02020603050405020304" pitchFamily="18" charset="0"/>
              <a:cs typeface="Times New Roman" panose="02020603050405020304" pitchFamily="18" charset="0"/>
            </a:rPr>
            <a:t>50%</a:t>
          </a:r>
        </a:p>
      </cdr:txBody>
    </cdr:sp>
  </cdr:relSizeAnchor>
  <cdr:relSizeAnchor xmlns:cdr="http://schemas.openxmlformats.org/drawingml/2006/chartDrawing">
    <cdr:from>
      <cdr:x>0.68216</cdr:x>
      <cdr:y>0.25686</cdr:y>
    </cdr:from>
    <cdr:to>
      <cdr:x>0.76122</cdr:x>
      <cdr:y>0.32449</cdr:y>
    </cdr:to>
    <cdr:sp macro="" textlink="">
      <cdr:nvSpPr>
        <cdr:cNvPr id="9" name="Rectangle 8"/>
        <cdr:cNvSpPr/>
      </cdr:nvSpPr>
      <cdr:spPr>
        <a:xfrm xmlns:a="http://schemas.openxmlformats.org/drawingml/2006/main">
          <a:off x="4052320" y="786162"/>
          <a:ext cx="469650" cy="206996"/>
        </a:xfrm>
        <a:prstGeom xmlns:a="http://schemas.openxmlformats.org/drawingml/2006/main" prst="rect">
          <a:avLst/>
        </a:prstGeom>
        <a:solidFill xmlns:a="http://schemas.openxmlformats.org/drawingml/2006/main">
          <a:schemeClr val="bg1">
            <a:alpha val="0"/>
          </a:schemeClr>
        </a:solidFill>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latin typeface="Times New Roman" panose="02020603050405020304" pitchFamily="18" charset="0"/>
              <a:cs typeface="Times New Roman" panose="02020603050405020304" pitchFamily="18" charset="0"/>
            </a:rPr>
            <a:t>50%</a:t>
          </a:r>
        </a:p>
      </cdr:txBody>
    </cdr:sp>
  </cdr:relSizeAnchor>
  <cdr:relSizeAnchor xmlns:cdr="http://schemas.openxmlformats.org/drawingml/2006/chartDrawing">
    <cdr:from>
      <cdr:x>0.77991</cdr:x>
      <cdr:y>0.27438</cdr:y>
    </cdr:from>
    <cdr:to>
      <cdr:x>0.85897</cdr:x>
      <cdr:y>0.34201</cdr:y>
    </cdr:to>
    <cdr:sp macro="" textlink="">
      <cdr:nvSpPr>
        <cdr:cNvPr id="10" name="Rectangle 9"/>
        <cdr:cNvSpPr/>
      </cdr:nvSpPr>
      <cdr:spPr>
        <a:xfrm xmlns:a="http://schemas.openxmlformats.org/drawingml/2006/main">
          <a:off x="4635500" y="682626"/>
          <a:ext cx="469900" cy="168274"/>
        </a:xfrm>
        <a:prstGeom xmlns:a="http://schemas.openxmlformats.org/drawingml/2006/main" prst="rect">
          <a:avLst/>
        </a:prstGeom>
        <a:solidFill xmlns:a="http://schemas.openxmlformats.org/drawingml/2006/main">
          <a:schemeClr val="bg1">
            <a:alpha val="0"/>
          </a:schemeClr>
        </a:solidFill>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latin typeface="Times New Roman" panose="02020603050405020304" pitchFamily="18" charset="0"/>
              <a:cs typeface="Times New Roman" panose="02020603050405020304" pitchFamily="18" charset="0"/>
            </a:rPr>
            <a:t>43%</a:t>
          </a:r>
        </a:p>
      </cdr:txBody>
    </cdr:sp>
  </cdr:relSizeAnchor>
  <cdr:relSizeAnchor xmlns:cdr="http://schemas.openxmlformats.org/drawingml/2006/chartDrawing">
    <cdr:from>
      <cdr:x>0.87821</cdr:x>
      <cdr:y>0.27948</cdr:y>
    </cdr:from>
    <cdr:to>
      <cdr:x>0.95726</cdr:x>
      <cdr:y>0.34712</cdr:y>
    </cdr:to>
    <cdr:sp macro="" textlink="">
      <cdr:nvSpPr>
        <cdr:cNvPr id="11" name="Rectangle 10"/>
        <cdr:cNvSpPr/>
      </cdr:nvSpPr>
      <cdr:spPr>
        <a:xfrm xmlns:a="http://schemas.openxmlformats.org/drawingml/2006/main">
          <a:off x="5219700" y="695326"/>
          <a:ext cx="469900" cy="168274"/>
        </a:xfrm>
        <a:prstGeom xmlns:a="http://schemas.openxmlformats.org/drawingml/2006/main" prst="rect">
          <a:avLst/>
        </a:prstGeom>
        <a:solidFill xmlns:a="http://schemas.openxmlformats.org/drawingml/2006/main">
          <a:schemeClr val="bg1">
            <a:alpha val="0"/>
          </a:schemeClr>
        </a:solidFill>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ysClr val="windowText" lastClr="000000"/>
              </a:solidFill>
              <a:latin typeface="Times New Roman" panose="02020603050405020304" pitchFamily="18" charset="0"/>
              <a:cs typeface="Times New Roman" panose="02020603050405020304" pitchFamily="18" charset="0"/>
            </a:rPr>
            <a:t>42%</a:t>
          </a:r>
        </a:p>
      </cdr:txBody>
    </cdr:sp>
  </cdr:relSizeAnchor>
</c:userShapes>
</file>

<file path=word/drawings/drawing2.xml><?xml version="1.0" encoding="utf-8"?>
<c:userShapes xmlns:c="http://schemas.openxmlformats.org/drawingml/2006/chart">
  <cdr:relSizeAnchor xmlns:cdr="http://schemas.openxmlformats.org/drawingml/2006/chartDrawing">
    <cdr:from>
      <cdr:x>0.06838</cdr:x>
      <cdr:y>0.2629</cdr:y>
    </cdr:from>
    <cdr:to>
      <cdr:x>0.14744</cdr:x>
      <cdr:y>0.31548</cdr:y>
    </cdr:to>
    <cdr:sp macro="" textlink="">
      <cdr:nvSpPr>
        <cdr:cNvPr id="2" name="Rectangle 1"/>
        <cdr:cNvSpPr/>
      </cdr:nvSpPr>
      <cdr:spPr>
        <a:xfrm xmlns:a="http://schemas.openxmlformats.org/drawingml/2006/main">
          <a:off x="406400" y="841376"/>
          <a:ext cx="469900" cy="168274"/>
        </a:xfrm>
        <a:prstGeom xmlns:a="http://schemas.openxmlformats.org/drawingml/2006/main" prst="rect">
          <a:avLst/>
        </a:prstGeom>
        <a:solidFill xmlns:a="http://schemas.openxmlformats.org/drawingml/2006/main">
          <a:schemeClr val="bg1">
            <a:alpha val="0"/>
          </a:schemeClr>
        </a:solidFill>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72%</a:t>
          </a:r>
        </a:p>
      </cdr:txBody>
    </cdr:sp>
  </cdr:relSizeAnchor>
  <cdr:relSizeAnchor xmlns:cdr="http://schemas.openxmlformats.org/drawingml/2006/chartDrawing">
    <cdr:from>
      <cdr:x>0.17949</cdr:x>
      <cdr:y>0.22917</cdr:y>
    </cdr:from>
    <cdr:to>
      <cdr:x>0.25855</cdr:x>
      <cdr:y>0.28274</cdr:y>
    </cdr:to>
    <cdr:sp macro="" textlink="">
      <cdr:nvSpPr>
        <cdr:cNvPr id="3" name="Rectangle 2"/>
        <cdr:cNvSpPr/>
      </cdr:nvSpPr>
      <cdr:spPr>
        <a:xfrm xmlns:a="http://schemas.openxmlformats.org/drawingml/2006/main">
          <a:off x="1066800" y="733425"/>
          <a:ext cx="469900" cy="171450"/>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64%</a:t>
          </a:r>
        </a:p>
      </cdr:txBody>
    </cdr:sp>
  </cdr:relSizeAnchor>
  <cdr:relSizeAnchor xmlns:cdr="http://schemas.openxmlformats.org/drawingml/2006/chartDrawing">
    <cdr:from>
      <cdr:x>0.37233</cdr:x>
      <cdr:y>0.26587</cdr:y>
    </cdr:from>
    <cdr:to>
      <cdr:x>0.45139</cdr:x>
      <cdr:y>0.31845</cdr:y>
    </cdr:to>
    <cdr:sp macro="" textlink="">
      <cdr:nvSpPr>
        <cdr:cNvPr id="4" name="Rectangle 3"/>
        <cdr:cNvSpPr/>
      </cdr:nvSpPr>
      <cdr:spPr>
        <a:xfrm xmlns:a="http://schemas.openxmlformats.org/drawingml/2006/main">
          <a:off x="2212975" y="850901"/>
          <a:ext cx="469900" cy="168274"/>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58%</a:t>
          </a:r>
        </a:p>
      </cdr:txBody>
    </cdr:sp>
  </cdr:relSizeAnchor>
  <cdr:relSizeAnchor xmlns:cdr="http://schemas.openxmlformats.org/drawingml/2006/chartDrawing">
    <cdr:from>
      <cdr:x>0.27724</cdr:x>
      <cdr:y>0.19345</cdr:y>
    </cdr:from>
    <cdr:to>
      <cdr:x>0.3563</cdr:x>
      <cdr:y>0.24603</cdr:y>
    </cdr:to>
    <cdr:sp macro="" textlink="">
      <cdr:nvSpPr>
        <cdr:cNvPr id="5" name="Rectangle 4"/>
        <cdr:cNvSpPr/>
      </cdr:nvSpPr>
      <cdr:spPr>
        <a:xfrm xmlns:a="http://schemas.openxmlformats.org/drawingml/2006/main">
          <a:off x="1647825" y="619126"/>
          <a:ext cx="469900" cy="168274"/>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60%</a:t>
          </a:r>
        </a:p>
      </cdr:txBody>
    </cdr:sp>
  </cdr:relSizeAnchor>
  <cdr:relSizeAnchor xmlns:cdr="http://schemas.openxmlformats.org/drawingml/2006/chartDrawing">
    <cdr:from>
      <cdr:x>0.47436</cdr:x>
      <cdr:y>0.26488</cdr:y>
    </cdr:from>
    <cdr:to>
      <cdr:x>0.55342</cdr:x>
      <cdr:y>0.31746</cdr:y>
    </cdr:to>
    <cdr:sp macro="" textlink="">
      <cdr:nvSpPr>
        <cdr:cNvPr id="6" name="Rectangle 5"/>
        <cdr:cNvSpPr/>
      </cdr:nvSpPr>
      <cdr:spPr>
        <a:xfrm xmlns:a="http://schemas.openxmlformats.org/drawingml/2006/main">
          <a:off x="2819400" y="847726"/>
          <a:ext cx="469900" cy="168274"/>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58%</a:t>
          </a:r>
        </a:p>
      </cdr:txBody>
    </cdr:sp>
  </cdr:relSizeAnchor>
  <cdr:relSizeAnchor xmlns:cdr="http://schemas.openxmlformats.org/drawingml/2006/chartDrawing">
    <cdr:from>
      <cdr:x>0.58494</cdr:x>
      <cdr:y>0.34524</cdr:y>
    </cdr:from>
    <cdr:to>
      <cdr:x>0.664</cdr:x>
      <cdr:y>0.39782</cdr:y>
    </cdr:to>
    <cdr:sp macro="" textlink="">
      <cdr:nvSpPr>
        <cdr:cNvPr id="7" name="Rectangle 6"/>
        <cdr:cNvSpPr/>
      </cdr:nvSpPr>
      <cdr:spPr>
        <a:xfrm xmlns:a="http://schemas.openxmlformats.org/drawingml/2006/main">
          <a:off x="3476625" y="1104901"/>
          <a:ext cx="469900" cy="168274"/>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700">
              <a:solidFill>
                <a:srgbClr val="FF0000"/>
              </a:solidFill>
              <a:latin typeface="Times New Roman" panose="02020603050405020304" pitchFamily="18" charset="0"/>
              <a:cs typeface="Times New Roman" panose="02020603050405020304" pitchFamily="18" charset="0"/>
            </a:rPr>
            <a:t>21%</a:t>
          </a:r>
        </a:p>
      </cdr:txBody>
    </cdr:sp>
  </cdr:relSizeAnchor>
  <cdr:relSizeAnchor xmlns:cdr="http://schemas.openxmlformats.org/drawingml/2006/chartDrawing">
    <cdr:from>
      <cdr:x>0.06891</cdr:x>
      <cdr:y>0.30258</cdr:y>
    </cdr:from>
    <cdr:to>
      <cdr:x>0.14797</cdr:x>
      <cdr:y>0.35516</cdr:y>
    </cdr:to>
    <cdr:sp macro="" textlink="">
      <cdr:nvSpPr>
        <cdr:cNvPr id="8" name="Rectangle 7"/>
        <cdr:cNvSpPr/>
      </cdr:nvSpPr>
      <cdr:spPr>
        <a:xfrm xmlns:a="http://schemas.openxmlformats.org/drawingml/2006/main">
          <a:off x="409575" y="968376"/>
          <a:ext cx="469900" cy="168274"/>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12%</a:t>
          </a:r>
        </a:p>
      </cdr:txBody>
    </cdr:sp>
  </cdr:relSizeAnchor>
  <cdr:relSizeAnchor xmlns:cdr="http://schemas.openxmlformats.org/drawingml/2006/chartDrawing">
    <cdr:from>
      <cdr:x>0.17842</cdr:x>
      <cdr:y>0.27183</cdr:y>
    </cdr:from>
    <cdr:to>
      <cdr:x>0.25748</cdr:x>
      <cdr:y>0.3254</cdr:y>
    </cdr:to>
    <cdr:sp macro="" textlink="">
      <cdr:nvSpPr>
        <cdr:cNvPr id="9" name="Rectangle 8"/>
        <cdr:cNvSpPr/>
      </cdr:nvSpPr>
      <cdr:spPr>
        <a:xfrm xmlns:a="http://schemas.openxmlformats.org/drawingml/2006/main">
          <a:off x="1060450" y="869950"/>
          <a:ext cx="469900" cy="171450"/>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20%</a:t>
          </a:r>
        </a:p>
      </cdr:txBody>
    </cdr:sp>
  </cdr:relSizeAnchor>
  <cdr:relSizeAnchor xmlns:cdr="http://schemas.openxmlformats.org/drawingml/2006/chartDrawing">
    <cdr:from>
      <cdr:x>0.28312</cdr:x>
      <cdr:y>0.22619</cdr:y>
    </cdr:from>
    <cdr:to>
      <cdr:x>0.36218</cdr:x>
      <cdr:y>0.27976</cdr:y>
    </cdr:to>
    <cdr:sp macro="" textlink="">
      <cdr:nvSpPr>
        <cdr:cNvPr id="10" name="Rectangle 9"/>
        <cdr:cNvSpPr/>
      </cdr:nvSpPr>
      <cdr:spPr>
        <a:xfrm xmlns:a="http://schemas.openxmlformats.org/drawingml/2006/main">
          <a:off x="1682750" y="723900"/>
          <a:ext cx="469900" cy="171450"/>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4%</a:t>
          </a:r>
        </a:p>
      </cdr:txBody>
    </cdr:sp>
  </cdr:relSizeAnchor>
  <cdr:relSizeAnchor xmlns:cdr="http://schemas.openxmlformats.org/drawingml/2006/chartDrawing">
    <cdr:from>
      <cdr:x>0.37126</cdr:x>
      <cdr:y>0.30159</cdr:y>
    </cdr:from>
    <cdr:to>
      <cdr:x>0.45032</cdr:x>
      <cdr:y>0.35516</cdr:y>
    </cdr:to>
    <cdr:sp macro="" textlink="">
      <cdr:nvSpPr>
        <cdr:cNvPr id="11" name="Rectangle 10"/>
        <cdr:cNvSpPr/>
      </cdr:nvSpPr>
      <cdr:spPr>
        <a:xfrm xmlns:a="http://schemas.openxmlformats.org/drawingml/2006/main">
          <a:off x="2206625" y="965200"/>
          <a:ext cx="469900" cy="171450"/>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26%</a:t>
          </a:r>
        </a:p>
      </cdr:txBody>
    </cdr:sp>
  </cdr:relSizeAnchor>
  <cdr:relSizeAnchor xmlns:cdr="http://schemas.openxmlformats.org/drawingml/2006/chartDrawing">
    <cdr:from>
      <cdr:x>0.47276</cdr:x>
      <cdr:y>0.30456</cdr:y>
    </cdr:from>
    <cdr:to>
      <cdr:x>0.55182</cdr:x>
      <cdr:y>0.35813</cdr:y>
    </cdr:to>
    <cdr:sp macro="" textlink="">
      <cdr:nvSpPr>
        <cdr:cNvPr id="12" name="Rectangle 11"/>
        <cdr:cNvSpPr/>
      </cdr:nvSpPr>
      <cdr:spPr>
        <a:xfrm xmlns:a="http://schemas.openxmlformats.org/drawingml/2006/main">
          <a:off x="2809875" y="974725"/>
          <a:ext cx="469900" cy="171450"/>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25%</a:t>
          </a:r>
        </a:p>
      </cdr:txBody>
    </cdr:sp>
  </cdr:relSizeAnchor>
  <cdr:relSizeAnchor xmlns:cdr="http://schemas.openxmlformats.org/drawingml/2006/chartDrawing">
    <cdr:from>
      <cdr:x>0.58333</cdr:x>
      <cdr:y>0.30357</cdr:y>
    </cdr:from>
    <cdr:to>
      <cdr:x>0.66239</cdr:x>
      <cdr:y>0.35615</cdr:y>
    </cdr:to>
    <cdr:sp macro="" textlink="">
      <cdr:nvSpPr>
        <cdr:cNvPr id="13" name="Rectangle 12"/>
        <cdr:cNvSpPr/>
      </cdr:nvSpPr>
      <cdr:spPr>
        <a:xfrm xmlns:a="http://schemas.openxmlformats.org/drawingml/2006/main">
          <a:off x="3467100" y="971551"/>
          <a:ext cx="469900" cy="168274"/>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48%</a:t>
          </a:r>
        </a:p>
      </cdr:txBody>
    </cdr:sp>
  </cdr:relSizeAnchor>
  <cdr:relSizeAnchor xmlns:cdr="http://schemas.openxmlformats.org/drawingml/2006/chartDrawing">
    <cdr:from>
      <cdr:x>0.67842</cdr:x>
      <cdr:y>0.30456</cdr:y>
    </cdr:from>
    <cdr:to>
      <cdr:x>0.75748</cdr:x>
      <cdr:y>0.35714</cdr:y>
    </cdr:to>
    <cdr:sp macro="" textlink="">
      <cdr:nvSpPr>
        <cdr:cNvPr id="14" name="Rectangle 13"/>
        <cdr:cNvSpPr/>
      </cdr:nvSpPr>
      <cdr:spPr>
        <a:xfrm xmlns:a="http://schemas.openxmlformats.org/drawingml/2006/main">
          <a:off x="4032250" y="974726"/>
          <a:ext cx="469900" cy="168274"/>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38%</a:t>
          </a:r>
        </a:p>
      </cdr:txBody>
    </cdr:sp>
  </cdr:relSizeAnchor>
  <cdr:relSizeAnchor xmlns:cdr="http://schemas.openxmlformats.org/drawingml/2006/chartDrawing">
    <cdr:from>
      <cdr:x>0.67735</cdr:x>
      <cdr:y>0.34127</cdr:y>
    </cdr:from>
    <cdr:to>
      <cdr:x>0.75641</cdr:x>
      <cdr:y>0.39385</cdr:y>
    </cdr:to>
    <cdr:sp macro="" textlink="">
      <cdr:nvSpPr>
        <cdr:cNvPr id="15" name="Rectangle 14"/>
        <cdr:cNvSpPr/>
      </cdr:nvSpPr>
      <cdr:spPr>
        <a:xfrm xmlns:a="http://schemas.openxmlformats.org/drawingml/2006/main">
          <a:off x="4025900" y="1092201"/>
          <a:ext cx="469900" cy="168274"/>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8%</a:t>
          </a:r>
        </a:p>
      </cdr:txBody>
    </cdr:sp>
  </cdr:relSizeAnchor>
  <cdr:relSizeAnchor xmlns:cdr="http://schemas.openxmlformats.org/drawingml/2006/chartDrawing">
    <cdr:from>
      <cdr:x>0.89103</cdr:x>
      <cdr:y>0.34028</cdr:y>
    </cdr:from>
    <cdr:to>
      <cdr:x>0.97009</cdr:x>
      <cdr:y>0.39286</cdr:y>
    </cdr:to>
    <cdr:sp macro="" textlink="">
      <cdr:nvSpPr>
        <cdr:cNvPr id="17" name="Rectangle 16"/>
        <cdr:cNvSpPr/>
      </cdr:nvSpPr>
      <cdr:spPr>
        <a:xfrm xmlns:a="http://schemas.openxmlformats.org/drawingml/2006/main">
          <a:off x="5295900" y="1089026"/>
          <a:ext cx="469900" cy="168274"/>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12%</a:t>
          </a:r>
        </a:p>
      </cdr:txBody>
    </cdr:sp>
  </cdr:relSizeAnchor>
  <cdr:relSizeAnchor xmlns:cdr="http://schemas.openxmlformats.org/drawingml/2006/chartDrawing">
    <cdr:from>
      <cdr:x>0.79434</cdr:x>
      <cdr:y>0.30556</cdr:y>
    </cdr:from>
    <cdr:to>
      <cdr:x>0.8734</cdr:x>
      <cdr:y>0.35813</cdr:y>
    </cdr:to>
    <cdr:sp macro="" textlink="">
      <cdr:nvSpPr>
        <cdr:cNvPr id="18" name="Rectangle 17"/>
        <cdr:cNvSpPr/>
      </cdr:nvSpPr>
      <cdr:spPr>
        <a:xfrm xmlns:a="http://schemas.openxmlformats.org/drawingml/2006/main">
          <a:off x="4721225" y="977901"/>
          <a:ext cx="469900" cy="168274"/>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36%</a:t>
          </a:r>
        </a:p>
      </cdr:txBody>
    </cdr:sp>
  </cdr:relSizeAnchor>
  <cdr:relSizeAnchor xmlns:cdr="http://schemas.openxmlformats.org/drawingml/2006/chartDrawing">
    <cdr:from>
      <cdr:x>0.79434</cdr:x>
      <cdr:y>0.34127</cdr:y>
    </cdr:from>
    <cdr:to>
      <cdr:x>0.8734</cdr:x>
      <cdr:y>0.39385</cdr:y>
    </cdr:to>
    <cdr:sp macro="" textlink="">
      <cdr:nvSpPr>
        <cdr:cNvPr id="19" name="Rectangle 18"/>
        <cdr:cNvSpPr/>
      </cdr:nvSpPr>
      <cdr:spPr>
        <a:xfrm xmlns:a="http://schemas.openxmlformats.org/drawingml/2006/main">
          <a:off x="4721225" y="1092201"/>
          <a:ext cx="469900" cy="168274"/>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28%</a:t>
          </a:r>
        </a:p>
      </cdr:txBody>
    </cdr:sp>
  </cdr:relSizeAnchor>
  <cdr:relSizeAnchor xmlns:cdr="http://schemas.openxmlformats.org/drawingml/2006/chartDrawing">
    <cdr:from>
      <cdr:x>0.89156</cdr:x>
      <cdr:y>0.30258</cdr:y>
    </cdr:from>
    <cdr:to>
      <cdr:x>0.97062</cdr:x>
      <cdr:y>0.35516</cdr:y>
    </cdr:to>
    <cdr:sp macro="" textlink="">
      <cdr:nvSpPr>
        <cdr:cNvPr id="20" name="Rectangle 19"/>
        <cdr:cNvSpPr/>
      </cdr:nvSpPr>
      <cdr:spPr>
        <a:xfrm xmlns:a="http://schemas.openxmlformats.org/drawingml/2006/main">
          <a:off x="5299075" y="968376"/>
          <a:ext cx="469900" cy="168274"/>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36%</a:t>
          </a:r>
        </a:p>
      </cdr:txBody>
    </cdr:sp>
  </cdr:relSizeAnchor>
</c:userShapes>
</file>

<file path=word/drawings/drawing3.xml><?xml version="1.0" encoding="utf-8"?>
<c:userShapes xmlns:c="http://schemas.openxmlformats.org/drawingml/2006/chart">
  <cdr:relSizeAnchor xmlns:cdr="http://schemas.openxmlformats.org/drawingml/2006/chartDrawing">
    <cdr:from>
      <cdr:x>0.17864</cdr:x>
      <cdr:y>0.21924</cdr:y>
    </cdr:from>
    <cdr:to>
      <cdr:x>0.25804</cdr:x>
      <cdr:y>0.27182</cdr:y>
    </cdr:to>
    <cdr:sp macro="" textlink="">
      <cdr:nvSpPr>
        <cdr:cNvPr id="2" name="Rectangle 1"/>
        <cdr:cNvSpPr/>
      </cdr:nvSpPr>
      <cdr:spPr>
        <a:xfrm xmlns:a="http://schemas.openxmlformats.org/drawingml/2006/main">
          <a:off x="1057246" y="701665"/>
          <a:ext cx="469905"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4%</a:t>
          </a:r>
        </a:p>
      </cdr:txBody>
    </cdr:sp>
  </cdr:relSizeAnchor>
  <cdr:relSizeAnchor xmlns:cdr="http://schemas.openxmlformats.org/drawingml/2006/chartDrawing">
    <cdr:from>
      <cdr:x>0.17865</cdr:x>
      <cdr:y>0.18354</cdr:y>
    </cdr:from>
    <cdr:to>
      <cdr:x>0.25805</cdr:x>
      <cdr:y>0.23611</cdr:y>
    </cdr:to>
    <cdr:sp macro="" textlink="">
      <cdr:nvSpPr>
        <cdr:cNvPr id="4" name="Rectangle 3"/>
        <cdr:cNvSpPr/>
      </cdr:nvSpPr>
      <cdr:spPr>
        <a:xfrm xmlns:a="http://schemas.openxmlformats.org/drawingml/2006/main">
          <a:off x="1057269" y="587390"/>
          <a:ext cx="469905" cy="168245"/>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80%</a:t>
          </a:r>
        </a:p>
      </cdr:txBody>
    </cdr:sp>
  </cdr:relSizeAnchor>
  <cdr:relSizeAnchor xmlns:cdr="http://schemas.openxmlformats.org/drawingml/2006/chartDrawing">
    <cdr:from>
      <cdr:x>0.28219</cdr:x>
      <cdr:y>0.18056</cdr:y>
    </cdr:from>
    <cdr:to>
      <cdr:x>0.36159</cdr:x>
      <cdr:y>0.23313</cdr:y>
    </cdr:to>
    <cdr:sp macro="" textlink="">
      <cdr:nvSpPr>
        <cdr:cNvPr id="5" name="Rectangle 4"/>
        <cdr:cNvSpPr/>
      </cdr:nvSpPr>
      <cdr:spPr>
        <a:xfrm xmlns:a="http://schemas.openxmlformats.org/drawingml/2006/main">
          <a:off x="1670057" y="577865"/>
          <a:ext cx="469905" cy="168245"/>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67%</a:t>
          </a:r>
        </a:p>
      </cdr:txBody>
    </cdr:sp>
  </cdr:relSizeAnchor>
  <cdr:relSizeAnchor xmlns:cdr="http://schemas.openxmlformats.org/drawingml/2006/chartDrawing">
    <cdr:from>
      <cdr:x>0.38412</cdr:x>
      <cdr:y>0.17956</cdr:y>
    </cdr:from>
    <cdr:to>
      <cdr:x>0.46352</cdr:x>
      <cdr:y>0.22321</cdr:y>
    </cdr:to>
    <cdr:sp macro="" textlink="">
      <cdr:nvSpPr>
        <cdr:cNvPr id="6" name="Rectangle 5"/>
        <cdr:cNvSpPr/>
      </cdr:nvSpPr>
      <cdr:spPr>
        <a:xfrm xmlns:a="http://schemas.openxmlformats.org/drawingml/2006/main">
          <a:off x="2273306" y="574671"/>
          <a:ext cx="469905" cy="139698"/>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64%</a:t>
          </a:r>
        </a:p>
      </cdr:txBody>
    </cdr:sp>
  </cdr:relSizeAnchor>
  <cdr:relSizeAnchor xmlns:cdr="http://schemas.openxmlformats.org/drawingml/2006/chartDrawing">
    <cdr:from>
      <cdr:x>0.48551</cdr:x>
      <cdr:y>0.18056</cdr:y>
    </cdr:from>
    <cdr:to>
      <cdr:x>0.56491</cdr:x>
      <cdr:y>0.25496</cdr:y>
    </cdr:to>
    <cdr:sp macro="" textlink="">
      <cdr:nvSpPr>
        <cdr:cNvPr id="7" name="Rectangle 6"/>
        <cdr:cNvSpPr/>
      </cdr:nvSpPr>
      <cdr:spPr>
        <a:xfrm xmlns:a="http://schemas.openxmlformats.org/drawingml/2006/main">
          <a:off x="2873366" y="577850"/>
          <a:ext cx="469905" cy="238123"/>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64%</a:t>
          </a:r>
        </a:p>
      </cdr:txBody>
    </cdr:sp>
  </cdr:relSizeAnchor>
  <cdr:relSizeAnchor xmlns:cdr="http://schemas.openxmlformats.org/drawingml/2006/chartDrawing">
    <cdr:from>
      <cdr:x>0.58745</cdr:x>
      <cdr:y>0.1875</cdr:y>
    </cdr:from>
    <cdr:to>
      <cdr:x>0.66685</cdr:x>
      <cdr:y>0.24008</cdr:y>
    </cdr:to>
    <cdr:sp macro="" textlink="">
      <cdr:nvSpPr>
        <cdr:cNvPr id="8" name="Rectangle 7"/>
        <cdr:cNvSpPr/>
      </cdr:nvSpPr>
      <cdr:spPr>
        <a:xfrm xmlns:a="http://schemas.openxmlformats.org/drawingml/2006/main">
          <a:off x="3476632" y="600071"/>
          <a:ext cx="469905"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57%</a:t>
          </a:r>
        </a:p>
      </cdr:txBody>
    </cdr:sp>
  </cdr:relSizeAnchor>
  <cdr:relSizeAnchor xmlns:cdr="http://schemas.openxmlformats.org/drawingml/2006/chartDrawing">
    <cdr:from>
      <cdr:x>0.79024</cdr:x>
      <cdr:y>0.24603</cdr:y>
    </cdr:from>
    <cdr:to>
      <cdr:x>0.86964</cdr:x>
      <cdr:y>0.29861</cdr:y>
    </cdr:to>
    <cdr:sp macro="" textlink="">
      <cdr:nvSpPr>
        <cdr:cNvPr id="9" name="Rectangle 8"/>
        <cdr:cNvSpPr/>
      </cdr:nvSpPr>
      <cdr:spPr>
        <a:xfrm xmlns:a="http://schemas.openxmlformats.org/drawingml/2006/main">
          <a:off x="4676784" y="787408"/>
          <a:ext cx="469905"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55%</a:t>
          </a:r>
        </a:p>
      </cdr:txBody>
    </cdr:sp>
  </cdr:relSizeAnchor>
  <cdr:relSizeAnchor xmlns:cdr="http://schemas.openxmlformats.org/drawingml/2006/chartDrawing">
    <cdr:from>
      <cdr:x>0.69206</cdr:x>
      <cdr:y>0.24504</cdr:y>
    </cdr:from>
    <cdr:to>
      <cdr:x>0.77146</cdr:x>
      <cdr:y>0.29762</cdr:y>
    </cdr:to>
    <cdr:sp macro="" textlink="">
      <cdr:nvSpPr>
        <cdr:cNvPr id="10" name="Rectangle 9"/>
        <cdr:cNvSpPr/>
      </cdr:nvSpPr>
      <cdr:spPr>
        <a:xfrm xmlns:a="http://schemas.openxmlformats.org/drawingml/2006/main">
          <a:off x="4095725" y="784219"/>
          <a:ext cx="469905"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57%</a:t>
          </a:r>
        </a:p>
      </cdr:txBody>
    </cdr:sp>
  </cdr:relSizeAnchor>
  <cdr:relSizeAnchor xmlns:cdr="http://schemas.openxmlformats.org/drawingml/2006/chartDrawing">
    <cdr:from>
      <cdr:x>0.8868</cdr:x>
      <cdr:y>0.24108</cdr:y>
    </cdr:from>
    <cdr:to>
      <cdr:x>0.9662</cdr:x>
      <cdr:y>0.29365</cdr:y>
    </cdr:to>
    <cdr:sp macro="" textlink="">
      <cdr:nvSpPr>
        <cdr:cNvPr id="11" name="Rectangle 10"/>
        <cdr:cNvSpPr/>
      </cdr:nvSpPr>
      <cdr:spPr>
        <a:xfrm xmlns:a="http://schemas.openxmlformats.org/drawingml/2006/main">
          <a:off x="5248284" y="771539"/>
          <a:ext cx="469905" cy="168245"/>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46%</a:t>
          </a:r>
        </a:p>
      </cdr:txBody>
    </cdr:sp>
  </cdr:relSizeAnchor>
  <cdr:relSizeAnchor xmlns:cdr="http://schemas.openxmlformats.org/drawingml/2006/chartDrawing">
    <cdr:from>
      <cdr:x>0.28379</cdr:x>
      <cdr:y>0.21131</cdr:y>
    </cdr:from>
    <cdr:to>
      <cdr:x>0.36319</cdr:x>
      <cdr:y>0.26389</cdr:y>
    </cdr:to>
    <cdr:sp macro="" textlink="">
      <cdr:nvSpPr>
        <cdr:cNvPr id="3" name="Rectangle 2"/>
        <cdr:cNvSpPr/>
      </cdr:nvSpPr>
      <cdr:spPr>
        <a:xfrm xmlns:a="http://schemas.openxmlformats.org/drawingml/2006/main">
          <a:off x="1679546" y="676265"/>
          <a:ext cx="469905"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1%</a:t>
          </a:r>
        </a:p>
      </cdr:txBody>
    </cdr:sp>
  </cdr:relSizeAnchor>
  <cdr:relSizeAnchor xmlns:cdr="http://schemas.openxmlformats.org/drawingml/2006/chartDrawing">
    <cdr:from>
      <cdr:x>0.38733</cdr:x>
      <cdr:y>0.21825</cdr:y>
    </cdr:from>
    <cdr:to>
      <cdr:x>0.46673</cdr:x>
      <cdr:y>0.27083</cdr:y>
    </cdr:to>
    <cdr:sp macro="" textlink="">
      <cdr:nvSpPr>
        <cdr:cNvPr id="12" name="Rectangle 11"/>
        <cdr:cNvSpPr/>
      </cdr:nvSpPr>
      <cdr:spPr>
        <a:xfrm xmlns:a="http://schemas.openxmlformats.org/drawingml/2006/main">
          <a:off x="2292321" y="698490"/>
          <a:ext cx="469905"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0%</a:t>
          </a:r>
        </a:p>
      </cdr:txBody>
    </cdr:sp>
  </cdr:relSizeAnchor>
  <cdr:relSizeAnchor xmlns:cdr="http://schemas.openxmlformats.org/drawingml/2006/chartDrawing">
    <cdr:from>
      <cdr:x>0.48551</cdr:x>
      <cdr:y>0.21924</cdr:y>
    </cdr:from>
    <cdr:to>
      <cdr:x>0.56491</cdr:x>
      <cdr:y>0.27182</cdr:y>
    </cdr:to>
    <cdr:sp macro="" textlink="">
      <cdr:nvSpPr>
        <cdr:cNvPr id="13" name="Rectangle 12"/>
        <cdr:cNvSpPr/>
      </cdr:nvSpPr>
      <cdr:spPr>
        <a:xfrm xmlns:a="http://schemas.openxmlformats.org/drawingml/2006/main">
          <a:off x="2873346" y="701665"/>
          <a:ext cx="469905"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3%</a:t>
          </a:r>
        </a:p>
      </cdr:txBody>
    </cdr:sp>
  </cdr:relSizeAnchor>
  <cdr:relSizeAnchor xmlns:cdr="http://schemas.openxmlformats.org/drawingml/2006/chartDrawing">
    <cdr:from>
      <cdr:x>0.5869</cdr:x>
      <cdr:y>0.23412</cdr:y>
    </cdr:from>
    <cdr:to>
      <cdr:x>0.6663</cdr:x>
      <cdr:y>0.2867</cdr:y>
    </cdr:to>
    <cdr:sp macro="" textlink="">
      <cdr:nvSpPr>
        <cdr:cNvPr id="14" name="Rectangle 13"/>
        <cdr:cNvSpPr/>
      </cdr:nvSpPr>
      <cdr:spPr>
        <a:xfrm xmlns:a="http://schemas.openxmlformats.org/drawingml/2006/main">
          <a:off x="3473421" y="749290"/>
          <a:ext cx="469905"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1%</a:t>
          </a:r>
        </a:p>
      </cdr:txBody>
    </cdr:sp>
  </cdr:relSizeAnchor>
  <cdr:relSizeAnchor xmlns:cdr="http://schemas.openxmlformats.org/drawingml/2006/chartDrawing">
    <cdr:from>
      <cdr:x>0.69152</cdr:x>
      <cdr:y>0.28075</cdr:y>
    </cdr:from>
    <cdr:to>
      <cdr:x>0.77092</cdr:x>
      <cdr:y>0.33333</cdr:y>
    </cdr:to>
    <cdr:sp macro="" textlink="">
      <cdr:nvSpPr>
        <cdr:cNvPr id="15" name="Rectangle 14"/>
        <cdr:cNvSpPr/>
      </cdr:nvSpPr>
      <cdr:spPr>
        <a:xfrm xmlns:a="http://schemas.openxmlformats.org/drawingml/2006/main">
          <a:off x="4092554" y="979806"/>
          <a:ext cx="469905" cy="183502"/>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2%</a:t>
          </a:r>
        </a:p>
      </cdr:txBody>
    </cdr:sp>
  </cdr:relSizeAnchor>
  <cdr:relSizeAnchor xmlns:cdr="http://schemas.openxmlformats.org/drawingml/2006/chartDrawing">
    <cdr:from>
      <cdr:x>0.78916</cdr:x>
      <cdr:y>0.28273</cdr:y>
    </cdr:from>
    <cdr:to>
      <cdr:x>0.86856</cdr:x>
      <cdr:y>0.33531</cdr:y>
    </cdr:to>
    <cdr:sp macro="" textlink="">
      <cdr:nvSpPr>
        <cdr:cNvPr id="16" name="Rectangle 15"/>
        <cdr:cNvSpPr/>
      </cdr:nvSpPr>
      <cdr:spPr>
        <a:xfrm xmlns:a="http://schemas.openxmlformats.org/drawingml/2006/main">
          <a:off x="4670396" y="904865"/>
          <a:ext cx="469905"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4%</a:t>
          </a:r>
        </a:p>
      </cdr:txBody>
    </cdr:sp>
  </cdr:relSizeAnchor>
  <cdr:relSizeAnchor xmlns:cdr="http://schemas.openxmlformats.org/drawingml/2006/chartDrawing">
    <cdr:from>
      <cdr:x>0.07296</cdr:x>
      <cdr:y>0.17162</cdr:y>
    </cdr:from>
    <cdr:to>
      <cdr:x>0.15236</cdr:x>
      <cdr:y>0.2242</cdr:y>
    </cdr:to>
    <cdr:sp macro="" textlink="">
      <cdr:nvSpPr>
        <cdr:cNvPr id="17" name="Rectangle 16"/>
        <cdr:cNvSpPr/>
      </cdr:nvSpPr>
      <cdr:spPr>
        <a:xfrm xmlns:a="http://schemas.openxmlformats.org/drawingml/2006/main">
          <a:off x="431771" y="549265"/>
          <a:ext cx="469905"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86%</a:t>
          </a:r>
        </a:p>
      </cdr:txBody>
    </cdr:sp>
  </cdr:relSizeAnchor>
  <cdr:relSizeAnchor xmlns:cdr="http://schemas.openxmlformats.org/drawingml/2006/chartDrawing">
    <cdr:from>
      <cdr:x>0.8868</cdr:x>
      <cdr:y>0.2877</cdr:y>
    </cdr:from>
    <cdr:to>
      <cdr:x>0.9662</cdr:x>
      <cdr:y>0.34028</cdr:y>
    </cdr:to>
    <cdr:sp macro="" textlink="">
      <cdr:nvSpPr>
        <cdr:cNvPr id="18" name="Rectangle 17"/>
        <cdr:cNvSpPr/>
      </cdr:nvSpPr>
      <cdr:spPr>
        <a:xfrm xmlns:a="http://schemas.openxmlformats.org/drawingml/2006/main">
          <a:off x="5248246" y="920740"/>
          <a:ext cx="469905"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5%</a:t>
          </a:r>
        </a:p>
      </cdr:txBody>
    </cdr:sp>
  </cdr:relSizeAnchor>
  <cdr:relSizeAnchor xmlns:cdr="http://schemas.openxmlformats.org/drawingml/2006/chartDrawing">
    <cdr:from>
      <cdr:x>0.07135</cdr:x>
      <cdr:y>0.21924</cdr:y>
    </cdr:from>
    <cdr:to>
      <cdr:x>0.15075</cdr:x>
      <cdr:y>0.27182</cdr:y>
    </cdr:to>
    <cdr:sp macro="" textlink="">
      <cdr:nvSpPr>
        <cdr:cNvPr id="19" name="Rectangle 18"/>
        <cdr:cNvSpPr/>
      </cdr:nvSpPr>
      <cdr:spPr>
        <a:xfrm xmlns:a="http://schemas.openxmlformats.org/drawingml/2006/main">
          <a:off x="422246" y="701665"/>
          <a:ext cx="469905"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0%</a:t>
          </a:r>
        </a:p>
      </cdr:txBody>
    </cdr:sp>
  </cdr:relSizeAnchor>
</c:userShapes>
</file>

<file path=word/drawings/drawing4.xml><?xml version="1.0" encoding="utf-8"?>
<c:userShapes xmlns:c="http://schemas.openxmlformats.org/drawingml/2006/chart">
  <cdr:relSizeAnchor xmlns:cdr="http://schemas.openxmlformats.org/drawingml/2006/chartDrawing">
    <cdr:from>
      <cdr:x>0.06303</cdr:x>
      <cdr:y>0.25793</cdr:y>
    </cdr:from>
    <cdr:to>
      <cdr:x>0.14278</cdr:x>
      <cdr:y>0.31051</cdr:y>
    </cdr:to>
    <cdr:sp macro="" textlink="">
      <cdr:nvSpPr>
        <cdr:cNvPr id="2" name="Rectangle 1"/>
        <cdr:cNvSpPr/>
      </cdr:nvSpPr>
      <cdr:spPr>
        <a:xfrm xmlns:a="http://schemas.openxmlformats.org/drawingml/2006/main">
          <a:off x="371429" y="825480"/>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3%</a:t>
          </a:r>
        </a:p>
      </cdr:txBody>
    </cdr:sp>
  </cdr:relSizeAnchor>
  <cdr:relSizeAnchor xmlns:cdr="http://schemas.openxmlformats.org/drawingml/2006/chartDrawing">
    <cdr:from>
      <cdr:x>0.06357</cdr:x>
      <cdr:y>0.21825</cdr:y>
    </cdr:from>
    <cdr:to>
      <cdr:x>0.14332</cdr:x>
      <cdr:y>0.27083</cdr:y>
    </cdr:to>
    <cdr:sp macro="" textlink="">
      <cdr:nvSpPr>
        <cdr:cNvPr id="3" name="Rectangle 2"/>
        <cdr:cNvSpPr/>
      </cdr:nvSpPr>
      <cdr:spPr>
        <a:xfrm xmlns:a="http://schemas.openxmlformats.org/drawingml/2006/main">
          <a:off x="374604" y="698480"/>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89%</a:t>
          </a:r>
        </a:p>
      </cdr:txBody>
    </cdr:sp>
  </cdr:relSizeAnchor>
  <cdr:relSizeAnchor xmlns:cdr="http://schemas.openxmlformats.org/drawingml/2006/chartDrawing">
    <cdr:from>
      <cdr:x>0.15085</cdr:x>
      <cdr:y>0.32142</cdr:y>
    </cdr:from>
    <cdr:to>
      <cdr:x>0.2306</cdr:x>
      <cdr:y>0.374</cdr:y>
    </cdr:to>
    <cdr:sp macro="" textlink="">
      <cdr:nvSpPr>
        <cdr:cNvPr id="4" name="Rectangle 3"/>
        <cdr:cNvSpPr/>
      </cdr:nvSpPr>
      <cdr:spPr>
        <a:xfrm xmlns:a="http://schemas.openxmlformats.org/drawingml/2006/main">
          <a:off x="888954" y="1028680"/>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83%</a:t>
          </a:r>
        </a:p>
      </cdr:txBody>
    </cdr:sp>
  </cdr:relSizeAnchor>
  <cdr:relSizeAnchor xmlns:cdr="http://schemas.openxmlformats.org/drawingml/2006/chartDrawing">
    <cdr:from>
      <cdr:x>0.15032</cdr:x>
      <cdr:y>0.35614</cdr:y>
    </cdr:from>
    <cdr:to>
      <cdr:x>0.23007</cdr:x>
      <cdr:y>0.40872</cdr:y>
    </cdr:to>
    <cdr:sp macro="" textlink="">
      <cdr:nvSpPr>
        <cdr:cNvPr id="5" name="Rectangle 4"/>
        <cdr:cNvSpPr/>
      </cdr:nvSpPr>
      <cdr:spPr>
        <a:xfrm xmlns:a="http://schemas.openxmlformats.org/drawingml/2006/main">
          <a:off x="885779" y="1139805"/>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3%</a:t>
          </a:r>
        </a:p>
      </cdr:txBody>
    </cdr:sp>
  </cdr:relSizeAnchor>
  <cdr:relSizeAnchor xmlns:cdr="http://schemas.openxmlformats.org/drawingml/2006/chartDrawing">
    <cdr:from>
      <cdr:x>0.25215</cdr:x>
      <cdr:y>0.3492</cdr:y>
    </cdr:from>
    <cdr:to>
      <cdr:x>0.3319</cdr:x>
      <cdr:y>0.40178</cdr:y>
    </cdr:to>
    <cdr:sp macro="" textlink="">
      <cdr:nvSpPr>
        <cdr:cNvPr id="6" name="Rectangle 5"/>
        <cdr:cNvSpPr/>
      </cdr:nvSpPr>
      <cdr:spPr>
        <a:xfrm xmlns:a="http://schemas.openxmlformats.org/drawingml/2006/main">
          <a:off x="1485854" y="1117580"/>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78%</a:t>
          </a:r>
        </a:p>
      </cdr:txBody>
    </cdr:sp>
  </cdr:relSizeAnchor>
  <cdr:relSizeAnchor xmlns:cdr="http://schemas.openxmlformats.org/drawingml/2006/chartDrawing">
    <cdr:from>
      <cdr:x>0.25322</cdr:x>
      <cdr:y>0.38491</cdr:y>
    </cdr:from>
    <cdr:to>
      <cdr:x>0.33297</cdr:x>
      <cdr:y>0.43749</cdr:y>
    </cdr:to>
    <cdr:sp macro="" textlink="">
      <cdr:nvSpPr>
        <cdr:cNvPr id="7" name="Rectangle 6"/>
        <cdr:cNvSpPr/>
      </cdr:nvSpPr>
      <cdr:spPr>
        <a:xfrm xmlns:a="http://schemas.openxmlformats.org/drawingml/2006/main">
          <a:off x="1492204" y="1231880"/>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0%</a:t>
          </a:r>
        </a:p>
      </cdr:txBody>
    </cdr:sp>
  </cdr:relSizeAnchor>
  <cdr:relSizeAnchor xmlns:cdr="http://schemas.openxmlformats.org/drawingml/2006/chartDrawing">
    <cdr:from>
      <cdr:x>0.35613</cdr:x>
      <cdr:y>0.27678</cdr:y>
    </cdr:from>
    <cdr:to>
      <cdr:x>0.43588</cdr:x>
      <cdr:y>0.32936</cdr:y>
    </cdr:to>
    <cdr:sp macro="" textlink="">
      <cdr:nvSpPr>
        <cdr:cNvPr id="8" name="Rectangle 7"/>
        <cdr:cNvSpPr/>
      </cdr:nvSpPr>
      <cdr:spPr>
        <a:xfrm xmlns:a="http://schemas.openxmlformats.org/drawingml/2006/main">
          <a:off x="2098629" y="885805"/>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77%</a:t>
          </a:r>
        </a:p>
      </cdr:txBody>
    </cdr:sp>
  </cdr:relSizeAnchor>
  <cdr:relSizeAnchor xmlns:cdr="http://schemas.openxmlformats.org/drawingml/2006/chartDrawing">
    <cdr:from>
      <cdr:x>0.35452</cdr:x>
      <cdr:y>0.32936</cdr:y>
    </cdr:from>
    <cdr:to>
      <cdr:x>0.43427</cdr:x>
      <cdr:y>0.38194</cdr:y>
    </cdr:to>
    <cdr:sp macro="" textlink="">
      <cdr:nvSpPr>
        <cdr:cNvPr id="9" name="Rectangle 8"/>
        <cdr:cNvSpPr/>
      </cdr:nvSpPr>
      <cdr:spPr>
        <a:xfrm xmlns:a="http://schemas.openxmlformats.org/drawingml/2006/main">
          <a:off x="2089104" y="1054080"/>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0%</a:t>
          </a:r>
        </a:p>
      </cdr:txBody>
    </cdr:sp>
  </cdr:relSizeAnchor>
  <cdr:relSizeAnchor xmlns:cdr="http://schemas.openxmlformats.org/drawingml/2006/chartDrawing">
    <cdr:from>
      <cdr:x>0.48598</cdr:x>
      <cdr:y>0.27777</cdr:y>
    </cdr:from>
    <cdr:to>
      <cdr:x>0.56573</cdr:x>
      <cdr:y>0.33035</cdr:y>
    </cdr:to>
    <cdr:sp macro="" textlink="">
      <cdr:nvSpPr>
        <cdr:cNvPr id="10" name="Rectangle 9"/>
        <cdr:cNvSpPr/>
      </cdr:nvSpPr>
      <cdr:spPr>
        <a:xfrm xmlns:a="http://schemas.openxmlformats.org/drawingml/2006/main">
          <a:off x="2863804" y="888980"/>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73%</a:t>
          </a:r>
        </a:p>
      </cdr:txBody>
    </cdr:sp>
  </cdr:relSizeAnchor>
  <cdr:relSizeAnchor xmlns:cdr="http://schemas.openxmlformats.org/drawingml/2006/chartDrawing">
    <cdr:from>
      <cdr:x>0.48383</cdr:x>
      <cdr:y>0.32142</cdr:y>
    </cdr:from>
    <cdr:to>
      <cdr:x>0.56358</cdr:x>
      <cdr:y>0.374</cdr:y>
    </cdr:to>
    <cdr:sp macro="" textlink="">
      <cdr:nvSpPr>
        <cdr:cNvPr id="11" name="Rectangle 10"/>
        <cdr:cNvSpPr/>
      </cdr:nvSpPr>
      <cdr:spPr>
        <a:xfrm xmlns:a="http://schemas.openxmlformats.org/drawingml/2006/main">
          <a:off x="2851104" y="1028680"/>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3%</a:t>
          </a:r>
        </a:p>
      </cdr:txBody>
    </cdr:sp>
  </cdr:relSizeAnchor>
  <cdr:relSizeAnchor xmlns:cdr="http://schemas.openxmlformats.org/drawingml/2006/chartDrawing">
    <cdr:from>
      <cdr:x>0.58566</cdr:x>
      <cdr:y>0.29761</cdr:y>
    </cdr:from>
    <cdr:to>
      <cdr:x>0.66541</cdr:x>
      <cdr:y>0.35019</cdr:y>
    </cdr:to>
    <cdr:sp macro="" textlink="">
      <cdr:nvSpPr>
        <cdr:cNvPr id="13" name="Rectangle 12"/>
        <cdr:cNvSpPr/>
      </cdr:nvSpPr>
      <cdr:spPr>
        <a:xfrm xmlns:a="http://schemas.openxmlformats.org/drawingml/2006/main">
          <a:off x="3451179" y="952480"/>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3%</a:t>
          </a:r>
        </a:p>
      </cdr:txBody>
    </cdr:sp>
  </cdr:relSizeAnchor>
  <cdr:relSizeAnchor xmlns:cdr="http://schemas.openxmlformats.org/drawingml/2006/chartDrawing">
    <cdr:from>
      <cdr:x>0.68857</cdr:x>
      <cdr:y>0.24503</cdr:y>
    </cdr:from>
    <cdr:to>
      <cdr:x>0.76832</cdr:x>
      <cdr:y>0.29761</cdr:y>
    </cdr:to>
    <cdr:sp macro="" textlink="">
      <cdr:nvSpPr>
        <cdr:cNvPr id="14" name="Rectangle 13"/>
        <cdr:cNvSpPr/>
      </cdr:nvSpPr>
      <cdr:spPr>
        <a:xfrm xmlns:a="http://schemas.openxmlformats.org/drawingml/2006/main">
          <a:off x="4057604" y="784205"/>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66%</a:t>
          </a:r>
        </a:p>
      </cdr:txBody>
    </cdr:sp>
  </cdr:relSizeAnchor>
  <cdr:relSizeAnchor xmlns:cdr="http://schemas.openxmlformats.org/drawingml/2006/chartDrawing">
    <cdr:from>
      <cdr:x>0.68965</cdr:x>
      <cdr:y>0.2738</cdr:y>
    </cdr:from>
    <cdr:to>
      <cdr:x>0.7694</cdr:x>
      <cdr:y>0.32638</cdr:y>
    </cdr:to>
    <cdr:sp macro="" textlink="">
      <cdr:nvSpPr>
        <cdr:cNvPr id="15" name="Rectangle 14"/>
        <cdr:cNvSpPr/>
      </cdr:nvSpPr>
      <cdr:spPr>
        <a:xfrm xmlns:a="http://schemas.openxmlformats.org/drawingml/2006/main">
          <a:off x="4063954" y="876280"/>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6%</a:t>
          </a:r>
        </a:p>
      </cdr:txBody>
    </cdr:sp>
  </cdr:relSizeAnchor>
  <cdr:relSizeAnchor xmlns:cdr="http://schemas.openxmlformats.org/drawingml/2006/chartDrawing">
    <cdr:from>
      <cdr:x>0.7904</cdr:x>
      <cdr:y>0.30357</cdr:y>
    </cdr:from>
    <cdr:to>
      <cdr:x>0.87015</cdr:x>
      <cdr:y>0.35615</cdr:y>
    </cdr:to>
    <cdr:sp macro="" textlink="">
      <cdr:nvSpPr>
        <cdr:cNvPr id="16" name="Rectangle 15"/>
        <cdr:cNvSpPr/>
      </cdr:nvSpPr>
      <cdr:spPr>
        <a:xfrm xmlns:a="http://schemas.openxmlformats.org/drawingml/2006/main">
          <a:off x="4657679" y="971530"/>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60%</a:t>
          </a:r>
        </a:p>
      </cdr:txBody>
    </cdr:sp>
  </cdr:relSizeAnchor>
  <cdr:relSizeAnchor xmlns:cdr="http://schemas.openxmlformats.org/drawingml/2006/chartDrawing">
    <cdr:from>
      <cdr:x>0.7904</cdr:x>
      <cdr:y>0.3373</cdr:y>
    </cdr:from>
    <cdr:to>
      <cdr:x>0.87015</cdr:x>
      <cdr:y>0.38988</cdr:y>
    </cdr:to>
    <cdr:sp macro="" textlink="">
      <cdr:nvSpPr>
        <cdr:cNvPr id="17" name="Rectangle 16"/>
        <cdr:cNvSpPr/>
      </cdr:nvSpPr>
      <cdr:spPr>
        <a:xfrm xmlns:a="http://schemas.openxmlformats.org/drawingml/2006/main">
          <a:off x="4657679" y="1079480"/>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6%</a:t>
          </a:r>
        </a:p>
      </cdr:txBody>
    </cdr:sp>
  </cdr:relSizeAnchor>
  <cdr:relSizeAnchor xmlns:cdr="http://schemas.openxmlformats.org/drawingml/2006/chartDrawing">
    <cdr:from>
      <cdr:x>0.88523</cdr:x>
      <cdr:y>0.27777</cdr:y>
    </cdr:from>
    <cdr:to>
      <cdr:x>0.96498</cdr:x>
      <cdr:y>0.33035</cdr:y>
    </cdr:to>
    <cdr:sp macro="" textlink="">
      <cdr:nvSpPr>
        <cdr:cNvPr id="18" name="Rectangle 17"/>
        <cdr:cNvSpPr/>
      </cdr:nvSpPr>
      <cdr:spPr>
        <a:xfrm xmlns:a="http://schemas.openxmlformats.org/drawingml/2006/main">
          <a:off x="5216479" y="888980"/>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56%</a:t>
          </a:r>
        </a:p>
      </cdr:txBody>
    </cdr:sp>
  </cdr:relSizeAnchor>
  <cdr:relSizeAnchor xmlns:cdr="http://schemas.openxmlformats.org/drawingml/2006/chartDrawing">
    <cdr:from>
      <cdr:x>0.88577</cdr:x>
      <cdr:y>0.32043</cdr:y>
    </cdr:from>
    <cdr:to>
      <cdr:x>0.96552</cdr:x>
      <cdr:y>0.37301</cdr:y>
    </cdr:to>
    <cdr:sp macro="" textlink="">
      <cdr:nvSpPr>
        <cdr:cNvPr id="19" name="Rectangle 18"/>
        <cdr:cNvSpPr/>
      </cdr:nvSpPr>
      <cdr:spPr>
        <a:xfrm xmlns:a="http://schemas.openxmlformats.org/drawingml/2006/main">
          <a:off x="5219654" y="1025505"/>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rgbClr val="FF0000"/>
              </a:solidFill>
              <a:latin typeface="Times New Roman" panose="02020603050405020304" pitchFamily="18" charset="0"/>
              <a:cs typeface="Times New Roman" panose="02020603050405020304" pitchFamily="18" charset="0"/>
            </a:rPr>
            <a:t>8%</a:t>
          </a:r>
        </a:p>
      </cdr:txBody>
    </cdr:sp>
  </cdr:relSizeAnchor>
  <cdr:relSizeAnchor xmlns:cdr="http://schemas.openxmlformats.org/drawingml/2006/chartDrawing">
    <cdr:from>
      <cdr:x>0.58243</cdr:x>
      <cdr:y>0.26587</cdr:y>
    </cdr:from>
    <cdr:to>
      <cdr:x>0.66218</cdr:x>
      <cdr:y>0.31845</cdr:y>
    </cdr:to>
    <cdr:sp macro="" textlink="">
      <cdr:nvSpPr>
        <cdr:cNvPr id="21" name="Rectangle 20"/>
        <cdr:cNvSpPr/>
      </cdr:nvSpPr>
      <cdr:spPr>
        <a:xfrm xmlns:a="http://schemas.openxmlformats.org/drawingml/2006/main">
          <a:off x="3432129" y="850880"/>
          <a:ext cx="469951" cy="168277"/>
        </a:xfrm>
        <a:prstGeom xmlns:a="http://schemas.openxmlformats.org/drawingml/2006/main" prst="rect">
          <a:avLst/>
        </a:prstGeom>
        <a:noFill xmlns:a="http://schemas.openxmlformats.org/drawingml/2006/main"/>
        <a:ln xmlns:a="http://schemas.openxmlformats.org/drawingml/2006/main">
          <a:solidFill>
            <a:schemeClr val="bg1">
              <a:alpha val="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accent1">
                  <a:lumMod val="75000"/>
                </a:schemeClr>
              </a:solidFill>
              <a:latin typeface="Times New Roman" panose="02020603050405020304" pitchFamily="18" charset="0"/>
              <a:cs typeface="Times New Roman" panose="02020603050405020304" pitchFamily="18" charset="0"/>
            </a:rPr>
            <a:t>73%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C428-415E-447A-B3B8-99014214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11550</Words>
  <Characters>65838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77234</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subject/>
  <dc:creator>Jo Ann</dc:creator>
  <cp:keywords/>
  <dc:description/>
  <cp:lastModifiedBy>NAESB</cp:lastModifiedBy>
  <cp:revision>2</cp:revision>
  <cp:lastPrinted>2022-08-11T14:57:00Z</cp:lastPrinted>
  <dcterms:created xsi:type="dcterms:W3CDTF">2022-08-22T15:17:00Z</dcterms:created>
  <dcterms:modified xsi:type="dcterms:W3CDTF">2022-08-22T15:17:00Z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