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4197" w14:textId="1A9B9668" w:rsidR="0068491A" w:rsidRPr="00717EE5" w:rsidRDefault="0056180E" w:rsidP="001249D9">
      <w:pPr>
        <w:spacing w:after="120"/>
        <w:ind w:left="1440" w:hanging="1440"/>
        <w:jc w:val="right"/>
        <w:rPr>
          <w:b/>
        </w:rPr>
      </w:pPr>
      <w:r w:rsidRPr="00717EE5">
        <w:rPr>
          <w:b/>
        </w:rPr>
        <w:t>via posting</w:t>
      </w:r>
    </w:p>
    <w:p w14:paraId="28831E24" w14:textId="75E94C00" w:rsidR="0056180E" w:rsidRPr="00717EE5" w:rsidRDefault="0056180E" w:rsidP="001249D9">
      <w:pPr>
        <w:tabs>
          <w:tab w:val="left" w:pos="900"/>
        </w:tabs>
        <w:spacing w:after="120"/>
        <w:ind w:left="900" w:hanging="900"/>
      </w:pPr>
      <w:r w:rsidRPr="00717EE5">
        <w:rPr>
          <w:b/>
        </w:rPr>
        <w:t>TO:</w:t>
      </w:r>
      <w:r w:rsidRPr="00717EE5">
        <w:rPr>
          <w:b/>
        </w:rPr>
        <w:tab/>
      </w:r>
      <w:r w:rsidRPr="00717EE5">
        <w:t xml:space="preserve">NAESB Board </w:t>
      </w:r>
      <w:r w:rsidR="004B004B">
        <w:t>Task Force on Battery Storage</w:t>
      </w:r>
      <w:r w:rsidRPr="00717EE5">
        <w:t xml:space="preserve"> Members</w:t>
      </w:r>
      <w:r w:rsidR="0078270B" w:rsidRPr="00717EE5">
        <w:t>:</w:t>
      </w:r>
      <w:r w:rsidRPr="00717EE5">
        <w:t xml:space="preserve"> </w:t>
      </w:r>
      <w:r w:rsidR="00EC4241" w:rsidRPr="00EC4241">
        <w:t xml:space="preserve">Michelle Brocklesby, Cade Burks, Valerie Crockett, Michael Desselle, Pete Koszalka, Greg Lander, Debbie McKeever, Gene Nowak, </w:t>
      </w:r>
      <w:r w:rsidR="002C1028">
        <w:t xml:space="preserve">Jonathan Peress, </w:t>
      </w:r>
      <w:r w:rsidR="00EC4241" w:rsidRPr="00EC4241">
        <w:t>Tim Simon, Rick Smead, Terry Thorn,</w:t>
      </w:r>
      <w:r w:rsidR="00260F72">
        <w:t xml:space="preserve"> and</w:t>
      </w:r>
      <w:r w:rsidR="00EC4241" w:rsidRPr="00EC4241">
        <w:t xml:space="preserve"> Mark Zdenek</w:t>
      </w:r>
    </w:p>
    <w:p w14:paraId="49280E37" w14:textId="0DFD467C" w:rsidR="0056180E" w:rsidRPr="00717EE5" w:rsidRDefault="0056180E" w:rsidP="001249D9">
      <w:pPr>
        <w:tabs>
          <w:tab w:val="left" w:pos="900"/>
        </w:tabs>
        <w:spacing w:after="120"/>
      </w:pPr>
      <w:r w:rsidRPr="00717EE5">
        <w:rPr>
          <w:b/>
        </w:rPr>
        <w:t xml:space="preserve">FROM: </w:t>
      </w:r>
      <w:r w:rsidRPr="00717EE5">
        <w:rPr>
          <w:b/>
        </w:rPr>
        <w:tab/>
      </w:r>
      <w:r w:rsidR="004B004B">
        <w:t>Jonathan Booe, Executive Vice President and CAO, NAESB</w:t>
      </w:r>
    </w:p>
    <w:p w14:paraId="20B6243B" w14:textId="6C992AF3" w:rsidR="0056180E" w:rsidRPr="00717EE5" w:rsidRDefault="0056180E" w:rsidP="001249D9">
      <w:pPr>
        <w:tabs>
          <w:tab w:val="left" w:pos="900"/>
        </w:tabs>
        <w:spacing w:after="120"/>
        <w:ind w:left="900" w:hanging="900"/>
      </w:pPr>
      <w:r w:rsidRPr="00717EE5">
        <w:rPr>
          <w:b/>
        </w:rPr>
        <w:t>RE:</w:t>
      </w:r>
      <w:r w:rsidRPr="00717EE5">
        <w:rPr>
          <w:b/>
        </w:rPr>
        <w:tab/>
      </w:r>
      <w:r w:rsidRPr="00717EE5">
        <w:t>Meeting Notes from the</w:t>
      </w:r>
      <w:r w:rsidRPr="00717EE5">
        <w:rPr>
          <w:b/>
        </w:rPr>
        <w:t xml:space="preserve"> </w:t>
      </w:r>
      <w:r w:rsidRPr="00717EE5">
        <w:t xml:space="preserve">NAESB Board </w:t>
      </w:r>
      <w:r w:rsidR="004B004B">
        <w:t xml:space="preserve">Task Force on </w:t>
      </w:r>
      <w:r w:rsidR="00260F72">
        <w:t xml:space="preserve">Renewable </w:t>
      </w:r>
      <w:r w:rsidR="0077412F">
        <w:t>&amp;</w:t>
      </w:r>
      <w:r w:rsidR="00260F72">
        <w:t xml:space="preserve"> Sustainably Produced Natural Gas</w:t>
      </w:r>
      <w:r w:rsidRPr="00717EE5">
        <w:t xml:space="preserve"> </w:t>
      </w:r>
      <w:r w:rsidR="0011006F" w:rsidRPr="00717EE5">
        <w:t xml:space="preserve">Conference Call </w:t>
      </w:r>
      <w:r w:rsidRPr="00717EE5">
        <w:t xml:space="preserve">on </w:t>
      </w:r>
      <w:r w:rsidR="00F32A84">
        <w:t>November 13</w:t>
      </w:r>
      <w:r w:rsidR="00B96130">
        <w:t>, 2020</w:t>
      </w:r>
    </w:p>
    <w:p w14:paraId="0698B385" w14:textId="3ED4C4D8" w:rsidR="0056180E" w:rsidRPr="00717EE5" w:rsidRDefault="0056180E" w:rsidP="001249D9">
      <w:pPr>
        <w:pBdr>
          <w:bottom w:val="single" w:sz="12" w:space="1" w:color="auto"/>
        </w:pBdr>
        <w:tabs>
          <w:tab w:val="left" w:pos="900"/>
        </w:tabs>
        <w:spacing w:after="120"/>
      </w:pPr>
      <w:r w:rsidRPr="00717EE5">
        <w:rPr>
          <w:b/>
        </w:rPr>
        <w:t>DATE:</w:t>
      </w:r>
      <w:r w:rsidRPr="00717EE5">
        <w:tab/>
      </w:r>
      <w:r w:rsidR="00F32A84">
        <w:t>December 2,</w:t>
      </w:r>
      <w:r w:rsidR="00B96130">
        <w:t xml:space="preserve"> 2020</w:t>
      </w:r>
    </w:p>
    <w:p w14:paraId="2B2B9EC1" w14:textId="797CBC41" w:rsidR="0056180E" w:rsidRPr="00717EE5" w:rsidRDefault="0056180E" w:rsidP="001249D9">
      <w:pPr>
        <w:spacing w:after="120"/>
        <w:outlineLvl w:val="2"/>
      </w:pPr>
      <w:r w:rsidRPr="00717EE5">
        <w:t xml:space="preserve">Dear </w:t>
      </w:r>
      <w:r w:rsidR="004B004B">
        <w:t>Task Force</w:t>
      </w:r>
      <w:r w:rsidRPr="00717EE5">
        <w:t xml:space="preserve"> Members,</w:t>
      </w:r>
    </w:p>
    <w:p w14:paraId="437616BF" w14:textId="5B2BC721" w:rsidR="0056180E" w:rsidRPr="00717EE5" w:rsidRDefault="0056180E" w:rsidP="001249D9">
      <w:pPr>
        <w:spacing w:after="120"/>
        <w:outlineLvl w:val="2"/>
      </w:pPr>
      <w:r w:rsidRPr="00717EE5">
        <w:t xml:space="preserve">A </w:t>
      </w:r>
      <w:r w:rsidR="00F32A84">
        <w:t>c</w:t>
      </w:r>
      <w:r w:rsidR="0011006F" w:rsidRPr="00717EE5">
        <w:t>onference call was held</w:t>
      </w:r>
      <w:r w:rsidR="00857347" w:rsidRPr="00717EE5">
        <w:t xml:space="preserve"> </w:t>
      </w:r>
      <w:r w:rsidR="00CF3F61" w:rsidRPr="00717EE5">
        <w:t xml:space="preserve">on </w:t>
      </w:r>
      <w:r w:rsidR="00F32A84">
        <w:t>November 13</w:t>
      </w:r>
      <w:r w:rsidR="00B96130">
        <w:t>, 2020</w:t>
      </w:r>
      <w:r w:rsidR="004B004B">
        <w:t xml:space="preserve"> to </w:t>
      </w:r>
      <w:r w:rsidR="00F32A84">
        <w:t>review the presentations, work papers and comments submitted by the Task Force members</w:t>
      </w:r>
      <w:r w:rsidRPr="00717EE5">
        <w:t xml:space="preserve">. </w:t>
      </w:r>
      <w:r w:rsidR="00511B90" w:rsidRPr="00717EE5">
        <w:t xml:space="preserve"> </w:t>
      </w:r>
      <w:r w:rsidRPr="00717EE5">
        <w:t>The m</w:t>
      </w:r>
      <w:r w:rsidR="00BC0C49" w:rsidRPr="00717EE5">
        <w:t xml:space="preserve">eeting was called to order at </w:t>
      </w:r>
      <w:r w:rsidR="00260F72">
        <w:t>1</w:t>
      </w:r>
      <w:r w:rsidR="004B004B">
        <w:t>:00</w:t>
      </w:r>
      <w:r w:rsidR="00200C6E" w:rsidRPr="00717EE5">
        <w:t xml:space="preserve"> </w:t>
      </w:r>
      <w:r w:rsidR="00F32A84">
        <w:t>P</w:t>
      </w:r>
      <w:r w:rsidR="00AC5C3D" w:rsidRPr="00717EE5">
        <w:t xml:space="preserve">M </w:t>
      </w:r>
      <w:r w:rsidR="0011006F" w:rsidRPr="00717EE5">
        <w:t>Central</w:t>
      </w:r>
      <w:r w:rsidRPr="00717EE5">
        <w:t xml:space="preserve">. </w:t>
      </w:r>
      <w:r w:rsidR="00573B93" w:rsidRPr="00717EE5">
        <w:t xml:space="preserve"> </w:t>
      </w:r>
      <w:r w:rsidR="00FF3D3B" w:rsidRPr="00717EE5">
        <w:t>M</w:t>
      </w:r>
      <w:r w:rsidR="000A15C4" w:rsidRPr="00717EE5">
        <w:t xml:space="preserve">r. </w:t>
      </w:r>
      <w:r w:rsidR="000A0793" w:rsidRPr="00717EE5">
        <w:t>Desselle</w:t>
      </w:r>
      <w:r w:rsidR="000A15C4" w:rsidRPr="00717EE5">
        <w:t xml:space="preserve"> </w:t>
      </w:r>
      <w:r w:rsidR="004162F5" w:rsidRPr="00717EE5">
        <w:t>presided over the meeting</w:t>
      </w:r>
      <w:r w:rsidR="00810FC1" w:rsidRPr="00717EE5">
        <w:t xml:space="preserve">. </w:t>
      </w:r>
      <w:r w:rsidR="00777E9B" w:rsidRPr="00717EE5">
        <w:t xml:space="preserve"> </w:t>
      </w:r>
      <w:r w:rsidRPr="00717EE5">
        <w:t>The notes and attachments below serve as a record for the meeting</w:t>
      </w:r>
      <w:r w:rsidR="00253F86" w:rsidRPr="00717EE5">
        <w:t>.</w:t>
      </w:r>
    </w:p>
    <w:tbl>
      <w:tblPr>
        <w:tblW w:w="9900" w:type="dxa"/>
        <w:tblLayout w:type="fixed"/>
        <w:tblLook w:val="01E0" w:firstRow="1" w:lastRow="1" w:firstColumn="1" w:lastColumn="1" w:noHBand="0" w:noVBand="0"/>
      </w:tblPr>
      <w:tblGrid>
        <w:gridCol w:w="1998"/>
        <w:gridCol w:w="2592"/>
        <w:gridCol w:w="3780"/>
        <w:gridCol w:w="1530"/>
      </w:tblGrid>
      <w:tr w:rsidR="0056180E" w:rsidRPr="00717EE5" w14:paraId="33452465" w14:textId="77777777" w:rsidTr="00705870">
        <w:trPr>
          <w:tblHeader/>
        </w:trPr>
        <w:tc>
          <w:tcPr>
            <w:tcW w:w="9900" w:type="dxa"/>
            <w:gridSpan w:val="4"/>
            <w:tcBorders>
              <w:top w:val="single" w:sz="4" w:space="0" w:color="auto"/>
              <w:bottom w:val="single" w:sz="4" w:space="0" w:color="auto"/>
            </w:tcBorders>
          </w:tcPr>
          <w:p w14:paraId="245385EA" w14:textId="12F2744B" w:rsidR="0056180E" w:rsidRPr="00717EE5" w:rsidRDefault="0056180E" w:rsidP="00BD3D1D">
            <w:pPr>
              <w:spacing w:before="60" w:after="60"/>
              <w:jc w:val="center"/>
              <w:outlineLvl w:val="2"/>
              <w:rPr>
                <w:b/>
                <w:highlight w:val="green"/>
              </w:rPr>
            </w:pPr>
            <w:r w:rsidRPr="00717EE5">
              <w:rPr>
                <w:b/>
              </w:rPr>
              <w:t xml:space="preserve">Notes from the </w:t>
            </w:r>
            <w:r w:rsidR="00F32A84">
              <w:rPr>
                <w:b/>
              </w:rPr>
              <w:t>November 13</w:t>
            </w:r>
            <w:r w:rsidR="00B96130">
              <w:rPr>
                <w:b/>
              </w:rPr>
              <w:t>, 2020</w:t>
            </w:r>
            <w:r w:rsidR="006C2A5E" w:rsidRPr="00717EE5">
              <w:rPr>
                <w:b/>
              </w:rPr>
              <w:t xml:space="preserve"> </w:t>
            </w:r>
            <w:r w:rsidRPr="00717EE5">
              <w:rPr>
                <w:b/>
              </w:rPr>
              <w:t xml:space="preserve">NAESB Board </w:t>
            </w:r>
            <w:r w:rsidR="00BD3D1D">
              <w:rPr>
                <w:b/>
              </w:rPr>
              <w:t xml:space="preserve">Task Force on </w:t>
            </w:r>
            <w:r w:rsidR="00260F72">
              <w:rPr>
                <w:b/>
              </w:rPr>
              <w:t>Renewable &amp; Sustainably Produced Natural Gas</w:t>
            </w:r>
            <w:r w:rsidR="00BD3D1D">
              <w:rPr>
                <w:b/>
              </w:rPr>
              <w:t xml:space="preserve"> </w:t>
            </w:r>
            <w:r w:rsidR="0011006F" w:rsidRPr="00717EE5">
              <w:rPr>
                <w:b/>
              </w:rPr>
              <w:t>Conference Call</w:t>
            </w:r>
          </w:p>
        </w:tc>
      </w:tr>
      <w:tr w:rsidR="0056180E" w:rsidRPr="00717EE5" w14:paraId="64D5DF5F" w14:textId="77777777" w:rsidTr="00705870">
        <w:tc>
          <w:tcPr>
            <w:tcW w:w="1998" w:type="dxa"/>
            <w:tcBorders>
              <w:top w:val="single" w:sz="4" w:space="0" w:color="auto"/>
            </w:tcBorders>
          </w:tcPr>
          <w:p w14:paraId="7E920DFB" w14:textId="77777777" w:rsidR="0056180E" w:rsidRPr="00717EE5" w:rsidRDefault="0056180E" w:rsidP="00BC1E2E">
            <w:pPr>
              <w:spacing w:before="120" w:after="120"/>
              <w:outlineLvl w:val="2"/>
              <w:rPr>
                <w:b/>
              </w:rPr>
            </w:pPr>
            <w:r w:rsidRPr="00717EE5">
              <w:rPr>
                <w:b/>
              </w:rPr>
              <w:t>Administrative</w:t>
            </w:r>
          </w:p>
        </w:tc>
        <w:tc>
          <w:tcPr>
            <w:tcW w:w="7902" w:type="dxa"/>
            <w:gridSpan w:val="3"/>
            <w:tcBorders>
              <w:top w:val="single" w:sz="4" w:space="0" w:color="auto"/>
            </w:tcBorders>
          </w:tcPr>
          <w:p w14:paraId="442F477A" w14:textId="3D84A54F" w:rsidR="00035B9C" w:rsidRPr="00717EE5" w:rsidRDefault="0041018D" w:rsidP="00BC1E2E">
            <w:pPr>
              <w:spacing w:before="120" w:after="120"/>
              <w:jc w:val="both"/>
              <w:outlineLvl w:val="2"/>
            </w:pPr>
            <w:r w:rsidRPr="00717EE5">
              <w:t>M</w:t>
            </w:r>
            <w:r w:rsidR="009649B0" w:rsidRPr="00717EE5">
              <w:t xml:space="preserve">r. </w:t>
            </w:r>
            <w:r w:rsidR="00874A1B" w:rsidRPr="00717EE5">
              <w:t xml:space="preserve">Desselle </w:t>
            </w:r>
            <w:r w:rsidR="00284F2B" w:rsidRPr="00717EE5">
              <w:t xml:space="preserve">welcomed the </w:t>
            </w:r>
            <w:r w:rsidR="00A31CC5">
              <w:t>participants</w:t>
            </w:r>
            <w:r w:rsidR="00D9100B" w:rsidRPr="00717EE5">
              <w:t xml:space="preserve"> to </w:t>
            </w:r>
            <w:r w:rsidR="00F426A3" w:rsidRPr="00717EE5">
              <w:t xml:space="preserve">the </w:t>
            </w:r>
            <w:r w:rsidR="00D9100B" w:rsidRPr="00717EE5">
              <w:t xml:space="preserve">conference </w:t>
            </w:r>
            <w:r w:rsidR="001359E5" w:rsidRPr="00717EE5">
              <w:t>call</w:t>
            </w:r>
            <w:r w:rsidR="00644E6D">
              <w:t xml:space="preserve"> and call</w:t>
            </w:r>
            <w:r w:rsidR="001359E5" w:rsidRPr="00717EE5">
              <w:t>ed</w:t>
            </w:r>
            <w:r w:rsidR="006478D4" w:rsidRPr="00717EE5">
              <w:t xml:space="preserve"> the roll of the </w:t>
            </w:r>
            <w:r w:rsidR="00BD3D1D">
              <w:t>Task Force</w:t>
            </w:r>
            <w:r w:rsidR="00A31CC5">
              <w:t xml:space="preserve"> members</w:t>
            </w:r>
            <w:r w:rsidR="00B73D00">
              <w:t>.  Mr. Desselle reviewed the agenda for the meeting</w:t>
            </w:r>
            <w:r w:rsidR="0077412F">
              <w:t xml:space="preserve"> and </w:t>
            </w:r>
            <w:r w:rsidR="00BD5225">
              <w:t xml:space="preserve">Mr. Lander moved to adopt </w:t>
            </w:r>
            <w:r w:rsidR="00F32A84">
              <w:t>the agenda and notes from the last meeting a</w:t>
            </w:r>
            <w:r w:rsidR="00BD5225">
              <w:t>s drafted</w:t>
            </w:r>
            <w:r w:rsidR="0077412F">
              <w:t>.</w:t>
            </w:r>
            <w:r w:rsidR="00BD5225">
              <w:t xml:space="preserve">  M</w:t>
            </w:r>
            <w:r w:rsidR="00F32A84">
              <w:t>s. Crockett</w:t>
            </w:r>
            <w:r w:rsidR="00BD5225">
              <w:t xml:space="preserve"> seconded the motion, and the motion passed without opposition. </w:t>
            </w:r>
            <w:r w:rsidR="0077412F">
              <w:t xml:space="preserve"> </w:t>
            </w:r>
            <w:r w:rsidR="00644E6D">
              <w:t xml:space="preserve">  </w:t>
            </w:r>
          </w:p>
        </w:tc>
      </w:tr>
      <w:tr w:rsidR="00A905DD" w:rsidRPr="00717EE5" w14:paraId="7594402A" w14:textId="77777777" w:rsidTr="00705870">
        <w:tc>
          <w:tcPr>
            <w:tcW w:w="1998" w:type="dxa"/>
            <w:tcBorders>
              <w:top w:val="single" w:sz="4" w:space="0" w:color="auto"/>
            </w:tcBorders>
          </w:tcPr>
          <w:p w14:paraId="7BE7275C" w14:textId="2A3D8DDB" w:rsidR="00A905DD" w:rsidRPr="00717EE5" w:rsidRDefault="00F32A84" w:rsidP="00BC1E2E">
            <w:pPr>
              <w:spacing w:before="120" w:after="120"/>
              <w:outlineLvl w:val="2"/>
              <w:rPr>
                <w:b/>
              </w:rPr>
            </w:pPr>
            <w:r>
              <w:rPr>
                <w:b/>
              </w:rPr>
              <w:t>Review of Presentations, Work Papers and Written Comments</w:t>
            </w:r>
          </w:p>
        </w:tc>
        <w:tc>
          <w:tcPr>
            <w:tcW w:w="7902" w:type="dxa"/>
            <w:gridSpan w:val="3"/>
            <w:tcBorders>
              <w:top w:val="single" w:sz="4" w:space="0" w:color="auto"/>
              <w:left w:val="nil"/>
              <w:bottom w:val="nil"/>
              <w:right w:val="nil"/>
            </w:tcBorders>
          </w:tcPr>
          <w:p w14:paraId="6EC43E64" w14:textId="77777777" w:rsidR="0015259D" w:rsidRDefault="00A905DD" w:rsidP="00BC1E2E">
            <w:pPr>
              <w:spacing w:before="120" w:after="120"/>
              <w:jc w:val="both"/>
            </w:pPr>
            <w:r w:rsidRPr="00717EE5">
              <w:t xml:space="preserve">Mr. </w:t>
            </w:r>
            <w:r w:rsidR="00BD3D1D">
              <w:t xml:space="preserve">Desselle </w:t>
            </w:r>
            <w:r w:rsidR="0015259D">
              <w:t xml:space="preserve">reminded the participants </w:t>
            </w:r>
            <w:r w:rsidR="00BD3D1D">
              <w:t xml:space="preserve">that </w:t>
            </w:r>
            <w:r w:rsidR="0015259D">
              <w:t xml:space="preserve">during the last Task Force meeting the participants were asked to submit any presentations, work papers or written comments that they would like to Task Force to consider in the development of an annual plan item that could be recommended to the Board of Directors for the development of standards to support renewable and sustainably produced natural gas.  In response, Mr. Lander, Mr. Agen and Mr. Koszalka submitted documentation. He asked each of the respondents to review their submissions. </w:t>
            </w:r>
          </w:p>
          <w:p w14:paraId="75C170ED" w14:textId="0418F993" w:rsidR="0097562B" w:rsidRDefault="0015259D" w:rsidP="00BC1E2E">
            <w:pPr>
              <w:spacing w:before="120" w:after="120"/>
              <w:jc w:val="both"/>
            </w:pPr>
            <w:r>
              <w:t xml:space="preserve">Mr. Lander reviewed the proposed annual plan items included in his workpaper.  He stated that the proposal is to develop a contract or </w:t>
            </w:r>
            <w:r w:rsidR="00325F19">
              <w:t xml:space="preserve">make </w:t>
            </w:r>
            <w:r>
              <w:t xml:space="preserve">changes to the </w:t>
            </w:r>
            <w:r w:rsidR="00325F19">
              <w:t xml:space="preserve">existing </w:t>
            </w:r>
            <w:r>
              <w:t xml:space="preserve">NAESB Base Contract for Sale and Purchase of Natural Gas </w:t>
            </w:r>
            <w:r w:rsidR="00791414">
              <w:t xml:space="preserve">(NAESB Base Contract) </w:t>
            </w:r>
            <w:r>
              <w:t xml:space="preserve">that </w:t>
            </w:r>
            <w:r w:rsidR="00325F19">
              <w:t xml:space="preserve">encompass </w:t>
            </w:r>
            <w:r>
              <w:t xml:space="preserve">greenhouse gas </w:t>
            </w:r>
            <w:r w:rsidR="00325F19">
              <w:t>attributes</w:t>
            </w:r>
            <w:r>
              <w:t>.</w:t>
            </w:r>
            <w:r w:rsidR="00325F19">
              <w:t xml:space="preserve">  In doing so, the Wholesale Gas Quadrant may be able to address both renewable natural gas and sustainably produced natural gas contracting in a single effort.  Mr. Agen reviewed his work paper which provided the definition of renewable natural gas adopted by the American Gas Association (AGA) and a number of resources that may be helpful in the development of standards related to renewable natural gas and sustainably produced natural gas.  He stated that the AGA supports developing standards related to renewable natural gas and sustainably produced natural gas through different efforts as markets for each commodity are different.  Mr. Ko</w:t>
            </w:r>
            <w:r w:rsidR="0097562B">
              <w:t>sz</w:t>
            </w:r>
            <w:r w:rsidR="00325F19">
              <w:t xml:space="preserve">alka </w:t>
            </w:r>
            <w:r w:rsidR="0097562B">
              <w:t xml:space="preserve">presented his work paper to the Task Force, which provided information concerning the Environmental Protection Agency and California Air Resources Board activities related to renewable and sustainably produced natural gas.  He stated that approach adopted by California is focused on the carbon intensity of natural gas. </w:t>
            </w:r>
          </w:p>
          <w:p w14:paraId="69A805C7" w14:textId="77777777" w:rsidR="00791414" w:rsidRDefault="0097562B" w:rsidP="00BC1E2E">
            <w:pPr>
              <w:spacing w:before="120" w:after="120"/>
              <w:jc w:val="both"/>
            </w:pPr>
            <w:r>
              <w:t xml:space="preserve">The participants discussed whether a recommendation should be made to develop standards or a standardized contract that would support transactions of both renewable and sustainably produced natural gas, or if the recommendation should be to address each individually.  Through discussion, there was general support for addressing each separately with an initial focus on renewable natural gas.  Mr. Nowak stated that, from a pipeline perspective, the transportation of the type of natural gas, whether renewable or sustainably produced, should make no difference </w:t>
            </w:r>
            <w:r>
              <w:lastRenderedPageBreak/>
              <w:t xml:space="preserve">as long as the quality standards are met.  He asked if any Task Force </w:t>
            </w:r>
            <w:r w:rsidR="00791414">
              <w:t>members</w:t>
            </w:r>
            <w:r>
              <w:t xml:space="preserve"> </w:t>
            </w:r>
            <w:r w:rsidR="00791414">
              <w:t>intended</w:t>
            </w:r>
            <w:r>
              <w:t xml:space="preserve"> to recommend standards that would </w:t>
            </w:r>
            <w:r w:rsidR="00791414">
              <w:t xml:space="preserve">support tracking of renewable or sustainably produced natural gas.  He noted that tracking the different “types” of gas through pipeline would be nearly impossible.  Mr. Desselle stated that tracking green electrons on the power system is not done physically and that he did understand that the concept had been offered by any members of the Task Force.  </w:t>
            </w:r>
          </w:p>
          <w:p w14:paraId="6DDDEB2E" w14:textId="420166C9" w:rsidR="00785BE3" w:rsidRPr="00717EE5" w:rsidRDefault="00791414" w:rsidP="009E51B0">
            <w:pPr>
              <w:spacing w:before="120" w:after="120"/>
              <w:jc w:val="both"/>
            </w:pPr>
            <w:r>
              <w:t>The participants further discussed the proposal of developing a standardized buy/sale agreement for renewable natural gas and whether it would be more appropriate as a standalone contract or as an addendum to the existing NAESB Base Contract. Mr. Koszalka stated that the terms of the NAESB Base Contract are more focused on performance and non-performance and that the renewable natural gas contracts that he has seen are best efforts based.  He stated that he recommends developing a standalone contract and that he would provide a publicly available sample contract for the next meeting to review with the task force that demonstrates the differences.  Mr. Connor stated that he would also provide a sample contract</w:t>
            </w:r>
            <w:r w:rsidR="00B92E00">
              <w:t xml:space="preserve">, and he asked Mr. Koszalka if the contracts he has administered had to be approved by a regulatory body.  Mr. Koszalka responded that the price and attributes of the contract are approved in California.  </w:t>
            </w:r>
          </w:p>
        </w:tc>
      </w:tr>
      <w:tr w:rsidR="00CC319D" w:rsidRPr="00717EE5" w14:paraId="4C755E3B" w14:textId="77777777" w:rsidTr="00705870">
        <w:trPr>
          <w:cantSplit/>
        </w:trPr>
        <w:tc>
          <w:tcPr>
            <w:tcW w:w="1998" w:type="dxa"/>
            <w:tcBorders>
              <w:top w:val="single" w:sz="4" w:space="0" w:color="auto"/>
              <w:bottom w:val="single" w:sz="4" w:space="0" w:color="auto"/>
            </w:tcBorders>
          </w:tcPr>
          <w:p w14:paraId="05EE553C" w14:textId="7B466C73" w:rsidR="00CC319D" w:rsidRPr="00717EE5" w:rsidRDefault="00355466" w:rsidP="00BC1E2E">
            <w:pPr>
              <w:spacing w:before="120" w:after="120"/>
              <w:outlineLvl w:val="2"/>
              <w:rPr>
                <w:b/>
              </w:rPr>
            </w:pPr>
            <w:r>
              <w:rPr>
                <w:b/>
              </w:rPr>
              <w:lastRenderedPageBreak/>
              <w:t xml:space="preserve">Plan for the </w:t>
            </w:r>
            <w:r w:rsidR="00B92E00">
              <w:rPr>
                <w:b/>
              </w:rPr>
              <w:t>December 11</w:t>
            </w:r>
            <w:r>
              <w:rPr>
                <w:b/>
              </w:rPr>
              <w:t>, 2020 Task Force Meeting</w:t>
            </w:r>
            <w:r w:rsidR="00CC319D" w:rsidRPr="00717EE5">
              <w:rPr>
                <w:b/>
              </w:rPr>
              <w:t xml:space="preserve"> </w:t>
            </w:r>
          </w:p>
        </w:tc>
        <w:tc>
          <w:tcPr>
            <w:tcW w:w="7902" w:type="dxa"/>
            <w:gridSpan w:val="3"/>
            <w:tcBorders>
              <w:top w:val="single" w:sz="4" w:space="0" w:color="auto"/>
              <w:bottom w:val="single" w:sz="4" w:space="0" w:color="auto"/>
            </w:tcBorders>
          </w:tcPr>
          <w:p w14:paraId="263B4FE9" w14:textId="4EED0402" w:rsidR="00982BF0" w:rsidRPr="00826249" w:rsidRDefault="00B92E00" w:rsidP="00C91519">
            <w:pPr>
              <w:spacing w:before="120" w:after="120"/>
            </w:pPr>
            <w:r>
              <w:t>Mr. Desselle stated that he will circulate an email using the Task Force email exploder that will describe the direction that seems to be coalescing around and try to frame up any questions that he believes need to be answered before the Task Force can move forward with a recommendation to the Board of Directors. The participants supported his recommendation.</w:t>
            </w:r>
          </w:p>
        </w:tc>
      </w:tr>
      <w:tr w:rsidR="00CC319D" w:rsidRPr="00717EE5" w14:paraId="0D8FDCB1" w14:textId="77777777" w:rsidTr="00CB1B0F">
        <w:trPr>
          <w:trHeight w:val="458"/>
        </w:trPr>
        <w:tc>
          <w:tcPr>
            <w:tcW w:w="1998" w:type="dxa"/>
            <w:tcBorders>
              <w:top w:val="single" w:sz="4" w:space="0" w:color="auto"/>
              <w:bottom w:val="single" w:sz="4" w:space="0" w:color="auto"/>
            </w:tcBorders>
          </w:tcPr>
          <w:p w14:paraId="4DACED4D" w14:textId="105369EE" w:rsidR="00CC319D" w:rsidRPr="00717EE5" w:rsidRDefault="00CC319D" w:rsidP="00BC1E2E">
            <w:pPr>
              <w:spacing w:before="120" w:after="120"/>
              <w:outlineLvl w:val="2"/>
              <w:rPr>
                <w:b/>
              </w:rPr>
            </w:pPr>
            <w:r w:rsidRPr="00717EE5">
              <w:rPr>
                <w:b/>
              </w:rPr>
              <w:t>Adjourn</w:t>
            </w:r>
          </w:p>
        </w:tc>
        <w:tc>
          <w:tcPr>
            <w:tcW w:w="7902" w:type="dxa"/>
            <w:gridSpan w:val="3"/>
            <w:tcBorders>
              <w:top w:val="single" w:sz="4" w:space="0" w:color="auto"/>
              <w:bottom w:val="single" w:sz="4" w:space="0" w:color="auto"/>
            </w:tcBorders>
          </w:tcPr>
          <w:p w14:paraId="7E188414" w14:textId="2D351A8A" w:rsidR="00CC319D" w:rsidRPr="00717EE5" w:rsidRDefault="00CC319D" w:rsidP="00BC1E2E">
            <w:pPr>
              <w:keepLines/>
              <w:tabs>
                <w:tab w:val="left" w:pos="360"/>
              </w:tabs>
              <w:spacing w:before="120" w:after="120"/>
              <w:jc w:val="both"/>
            </w:pPr>
            <w:r w:rsidRPr="00717EE5">
              <w:t xml:space="preserve">The meeting adjourned </w:t>
            </w:r>
            <w:r w:rsidR="00245F9D" w:rsidRPr="00717EE5">
              <w:t xml:space="preserve">at </w:t>
            </w:r>
            <w:r w:rsidR="00F313CD" w:rsidRPr="00CD42F5">
              <w:t>1</w:t>
            </w:r>
            <w:r w:rsidR="001249D9" w:rsidRPr="00CD42F5">
              <w:t>:</w:t>
            </w:r>
            <w:r w:rsidR="00CD42F5" w:rsidRPr="00CD42F5">
              <w:t>59</w:t>
            </w:r>
            <w:r w:rsidR="00982BF0">
              <w:t xml:space="preserve"> </w:t>
            </w:r>
            <w:r w:rsidR="00CD42F5">
              <w:t>P</w:t>
            </w:r>
            <w:r w:rsidR="00982BF0">
              <w:t>M</w:t>
            </w:r>
            <w:r w:rsidR="00245F9D" w:rsidRPr="00717EE5">
              <w:t xml:space="preserve"> Central.</w:t>
            </w:r>
            <w:r w:rsidR="00982BF0">
              <w:t xml:space="preserve">  </w:t>
            </w:r>
          </w:p>
        </w:tc>
      </w:tr>
      <w:tr w:rsidR="00C13ED5" w:rsidRPr="00717EE5" w14:paraId="4D18F043" w14:textId="77777777" w:rsidTr="00CB1B0F">
        <w:trPr>
          <w:trHeight w:val="288"/>
        </w:trPr>
        <w:tc>
          <w:tcPr>
            <w:tcW w:w="1998" w:type="dxa"/>
            <w:tcBorders>
              <w:top w:val="single" w:sz="4" w:space="0" w:color="auto"/>
              <w:bottom w:val="single" w:sz="4" w:space="0" w:color="auto"/>
            </w:tcBorders>
          </w:tcPr>
          <w:p w14:paraId="4D876F33" w14:textId="48FED0A6" w:rsidR="00C13ED5" w:rsidRPr="00717EE5" w:rsidRDefault="00C13ED5" w:rsidP="00BC1E2E">
            <w:pPr>
              <w:spacing w:before="120" w:after="120"/>
              <w:outlineLvl w:val="2"/>
              <w:rPr>
                <w:b/>
              </w:rPr>
            </w:pPr>
            <w:r>
              <w:rPr>
                <w:b/>
              </w:rPr>
              <w:t>W</w:t>
            </w:r>
            <w:r w:rsidRPr="00717EE5">
              <w:rPr>
                <w:b/>
              </w:rPr>
              <w:t>ork Papers Provided for the Meeting</w:t>
            </w:r>
          </w:p>
        </w:tc>
        <w:tc>
          <w:tcPr>
            <w:tcW w:w="7902" w:type="dxa"/>
            <w:gridSpan w:val="3"/>
            <w:tcBorders>
              <w:top w:val="single" w:sz="4" w:space="0" w:color="auto"/>
              <w:bottom w:val="single" w:sz="4" w:space="0" w:color="auto"/>
            </w:tcBorders>
          </w:tcPr>
          <w:p w14:paraId="4826017E" w14:textId="0C395508" w:rsidR="00B92E00" w:rsidRPr="00B92E00" w:rsidRDefault="00B92E00" w:rsidP="00B92E00">
            <w:pPr>
              <w:pStyle w:val="ListParagraph"/>
              <w:numPr>
                <w:ilvl w:val="0"/>
                <w:numId w:val="23"/>
              </w:numPr>
              <w:spacing w:before="120" w:after="120"/>
              <w:ind w:left="318" w:hanging="318"/>
              <w:outlineLvl w:val="0"/>
              <w:rPr>
                <w:rFonts w:ascii="Times New Roman" w:hAnsi="Times New Roman" w:cs="Times New Roman"/>
                <w:sz w:val="20"/>
                <w:szCs w:val="20"/>
              </w:rPr>
            </w:pPr>
            <w:r w:rsidRPr="00B92E00">
              <w:rPr>
                <w:rFonts w:ascii="Times New Roman" w:hAnsi="Times New Roman" w:cs="Times New Roman"/>
                <w:sz w:val="20"/>
                <w:szCs w:val="20"/>
              </w:rPr>
              <w:t>Work Paper Submitted by G. Lander, Skipping Stone</w:t>
            </w:r>
            <w:r>
              <w:rPr>
                <w:rFonts w:ascii="Times New Roman" w:hAnsi="Times New Roman" w:cs="Times New Roman"/>
                <w:sz w:val="20"/>
                <w:szCs w:val="20"/>
              </w:rPr>
              <w:t xml:space="preserve">: </w:t>
            </w:r>
            <w:hyperlink r:id="rId8" w:history="1">
              <w:r w:rsidRPr="00E34796">
                <w:rPr>
                  <w:rStyle w:val="Hyperlink"/>
                  <w:rFonts w:ascii="Times New Roman" w:hAnsi="Times New Roman"/>
                  <w:sz w:val="20"/>
                  <w:szCs w:val="20"/>
                </w:rPr>
                <w:t>https://www.naesb.org//pdf4/bd_renewablenatgas111320w1.docx</w:t>
              </w:r>
            </w:hyperlink>
            <w:r>
              <w:rPr>
                <w:rFonts w:ascii="Times New Roman" w:hAnsi="Times New Roman" w:cs="Times New Roman"/>
                <w:sz w:val="20"/>
                <w:szCs w:val="20"/>
              </w:rPr>
              <w:t xml:space="preserve"> </w:t>
            </w:r>
          </w:p>
          <w:p w14:paraId="1E6E774E" w14:textId="793EB7ED" w:rsidR="00B92E00" w:rsidRPr="00B92E00" w:rsidRDefault="00B92E00" w:rsidP="00B92E00">
            <w:pPr>
              <w:pStyle w:val="ListParagraph"/>
              <w:numPr>
                <w:ilvl w:val="0"/>
                <w:numId w:val="23"/>
              </w:numPr>
              <w:spacing w:before="120" w:after="120"/>
              <w:ind w:left="318" w:hanging="318"/>
              <w:outlineLvl w:val="0"/>
              <w:rPr>
                <w:rFonts w:ascii="Times New Roman" w:hAnsi="Times New Roman" w:cs="Times New Roman"/>
                <w:sz w:val="20"/>
                <w:szCs w:val="20"/>
              </w:rPr>
            </w:pPr>
            <w:r w:rsidRPr="00B92E00">
              <w:rPr>
                <w:rFonts w:ascii="Times New Roman" w:hAnsi="Times New Roman" w:cs="Times New Roman"/>
                <w:sz w:val="20"/>
                <w:szCs w:val="20"/>
              </w:rPr>
              <w:t>Work Paper Submitted by M. Agen, American Gas Association</w:t>
            </w:r>
            <w:r>
              <w:rPr>
                <w:rFonts w:ascii="Times New Roman" w:hAnsi="Times New Roman" w:cs="Times New Roman"/>
                <w:sz w:val="20"/>
                <w:szCs w:val="20"/>
              </w:rPr>
              <w:t xml:space="preserve">: </w:t>
            </w:r>
            <w:hyperlink r:id="rId9" w:history="1">
              <w:r w:rsidRPr="00E34796">
                <w:rPr>
                  <w:rStyle w:val="Hyperlink"/>
                  <w:rFonts w:ascii="Times New Roman" w:hAnsi="Times New Roman"/>
                  <w:sz w:val="20"/>
                  <w:szCs w:val="20"/>
                </w:rPr>
                <w:t>https://www.naesb.org//pdf4/bd_renewablenatgas111320w2.docx</w:t>
              </w:r>
            </w:hyperlink>
            <w:r>
              <w:rPr>
                <w:rFonts w:ascii="Times New Roman" w:hAnsi="Times New Roman" w:cs="Times New Roman"/>
                <w:sz w:val="20"/>
                <w:szCs w:val="20"/>
              </w:rPr>
              <w:t xml:space="preserve"> </w:t>
            </w:r>
          </w:p>
          <w:p w14:paraId="4BAD295F" w14:textId="7B0C946E" w:rsidR="00703CEB" w:rsidRPr="00703CEB" w:rsidRDefault="00B92E00" w:rsidP="00B92E00">
            <w:pPr>
              <w:pStyle w:val="ListParagraph"/>
              <w:numPr>
                <w:ilvl w:val="0"/>
                <w:numId w:val="23"/>
              </w:numPr>
              <w:spacing w:before="120" w:after="120"/>
              <w:ind w:left="318" w:hanging="318"/>
              <w:outlineLvl w:val="0"/>
            </w:pPr>
            <w:r w:rsidRPr="00B92E00">
              <w:rPr>
                <w:rFonts w:ascii="Times New Roman" w:hAnsi="Times New Roman" w:cs="Times New Roman"/>
                <w:sz w:val="20"/>
                <w:szCs w:val="20"/>
              </w:rPr>
              <w:t>Work Paper Submitted by P. Koszalka, PG&amp;E Core Gas Supply</w:t>
            </w:r>
            <w:r>
              <w:rPr>
                <w:rFonts w:ascii="Times New Roman" w:hAnsi="Times New Roman" w:cs="Times New Roman"/>
                <w:sz w:val="20"/>
                <w:szCs w:val="20"/>
              </w:rPr>
              <w:t xml:space="preserve">: </w:t>
            </w:r>
            <w:hyperlink r:id="rId10" w:history="1">
              <w:r w:rsidRPr="00E34796">
                <w:rPr>
                  <w:rStyle w:val="Hyperlink"/>
                  <w:rFonts w:ascii="Times New Roman" w:hAnsi="Times New Roman"/>
                  <w:sz w:val="20"/>
                  <w:szCs w:val="20"/>
                </w:rPr>
                <w:t>https://www.naesb.org//pdf4/bd_renewablenatgas111320w3.docx</w:t>
              </w:r>
            </w:hyperlink>
            <w:r>
              <w:rPr>
                <w:rFonts w:ascii="Times New Roman" w:hAnsi="Times New Roman" w:cs="Times New Roman"/>
                <w:sz w:val="20"/>
                <w:szCs w:val="20"/>
              </w:rPr>
              <w:t xml:space="preserve"> </w:t>
            </w:r>
          </w:p>
        </w:tc>
      </w:tr>
      <w:tr w:rsidR="008C43B4" w:rsidRPr="00717EE5" w14:paraId="6C20112B" w14:textId="77777777" w:rsidTr="00C91519">
        <w:trPr>
          <w:tblHeader/>
        </w:trPr>
        <w:tc>
          <w:tcPr>
            <w:tcW w:w="9900" w:type="dxa"/>
            <w:gridSpan w:val="4"/>
            <w:tcBorders>
              <w:bottom w:val="single" w:sz="4" w:space="0" w:color="auto"/>
            </w:tcBorders>
          </w:tcPr>
          <w:p w14:paraId="521E3690" w14:textId="468756EF" w:rsidR="008C43B4" w:rsidRPr="00717EE5" w:rsidRDefault="008C43B4" w:rsidP="005F4A2E">
            <w:pPr>
              <w:spacing w:before="60" w:after="60"/>
              <w:jc w:val="center"/>
              <w:rPr>
                <w:b/>
              </w:rPr>
            </w:pPr>
            <w:r w:rsidRPr="00717EE5">
              <w:rPr>
                <w:b/>
              </w:rPr>
              <w:t xml:space="preserve">NAESB Board </w:t>
            </w:r>
            <w:r w:rsidR="005F4A2E">
              <w:rPr>
                <w:b/>
              </w:rPr>
              <w:t xml:space="preserve">Task Force on </w:t>
            </w:r>
            <w:r w:rsidR="00703CEB">
              <w:rPr>
                <w:b/>
              </w:rPr>
              <w:t>Renewable and Sustainably Produced</w:t>
            </w:r>
            <w:r w:rsidR="002A45C1">
              <w:rPr>
                <w:b/>
              </w:rPr>
              <w:t xml:space="preserve"> Natural Gas</w:t>
            </w:r>
            <w:r w:rsidR="005F4A2E">
              <w:rPr>
                <w:b/>
              </w:rPr>
              <w:t xml:space="preserve"> Members</w:t>
            </w:r>
          </w:p>
        </w:tc>
      </w:tr>
      <w:tr w:rsidR="00551935" w:rsidRPr="00717EE5" w14:paraId="3620B327" w14:textId="77777777" w:rsidTr="00216BEF">
        <w:trPr>
          <w:tblHeader/>
        </w:trPr>
        <w:tc>
          <w:tcPr>
            <w:tcW w:w="4590" w:type="dxa"/>
            <w:gridSpan w:val="2"/>
            <w:tcBorders>
              <w:top w:val="single" w:sz="4" w:space="0" w:color="auto"/>
              <w:bottom w:val="single" w:sz="4" w:space="0" w:color="auto"/>
            </w:tcBorders>
          </w:tcPr>
          <w:p w14:paraId="253F9D2D" w14:textId="77777777" w:rsidR="00551935" w:rsidRPr="00717EE5" w:rsidRDefault="00551935" w:rsidP="00644E6D">
            <w:pPr>
              <w:spacing w:before="60" w:after="60"/>
              <w:jc w:val="both"/>
              <w:rPr>
                <w:b/>
              </w:rPr>
            </w:pPr>
            <w:bookmarkStart w:id="0" w:name="_Hlk316634792"/>
            <w:r w:rsidRPr="00717EE5">
              <w:rPr>
                <w:b/>
              </w:rPr>
              <w:t>Name</w:t>
            </w:r>
          </w:p>
        </w:tc>
        <w:tc>
          <w:tcPr>
            <w:tcW w:w="3780" w:type="dxa"/>
            <w:tcBorders>
              <w:top w:val="single" w:sz="4" w:space="0" w:color="auto"/>
              <w:bottom w:val="single" w:sz="4" w:space="0" w:color="auto"/>
            </w:tcBorders>
          </w:tcPr>
          <w:p w14:paraId="147D993F" w14:textId="77777777" w:rsidR="00551935" w:rsidRPr="00717EE5" w:rsidRDefault="00551935" w:rsidP="00644E6D">
            <w:pPr>
              <w:keepNext/>
              <w:spacing w:before="60" w:after="60"/>
              <w:jc w:val="both"/>
              <w:rPr>
                <w:b/>
              </w:rPr>
            </w:pPr>
            <w:r w:rsidRPr="00717EE5">
              <w:rPr>
                <w:b/>
              </w:rPr>
              <w:t>Organization</w:t>
            </w:r>
          </w:p>
        </w:tc>
        <w:tc>
          <w:tcPr>
            <w:tcW w:w="1530" w:type="dxa"/>
            <w:tcBorders>
              <w:top w:val="single" w:sz="4" w:space="0" w:color="auto"/>
              <w:bottom w:val="single" w:sz="4" w:space="0" w:color="auto"/>
            </w:tcBorders>
          </w:tcPr>
          <w:p w14:paraId="316CCDD2" w14:textId="77777777" w:rsidR="00551935" w:rsidRPr="00717EE5" w:rsidRDefault="00551935" w:rsidP="00216BEF">
            <w:pPr>
              <w:keepNext/>
              <w:spacing w:before="60" w:after="60"/>
              <w:jc w:val="center"/>
              <w:rPr>
                <w:b/>
              </w:rPr>
            </w:pPr>
            <w:r w:rsidRPr="00717EE5">
              <w:rPr>
                <w:b/>
              </w:rPr>
              <w:t>Attendance</w:t>
            </w:r>
          </w:p>
        </w:tc>
      </w:tr>
      <w:bookmarkEnd w:id="0"/>
      <w:tr w:rsidR="00F313CD" w:rsidRPr="00717EE5" w14:paraId="4667358F" w14:textId="77777777" w:rsidTr="00216BEF">
        <w:tc>
          <w:tcPr>
            <w:tcW w:w="4590" w:type="dxa"/>
            <w:gridSpan w:val="2"/>
          </w:tcPr>
          <w:p w14:paraId="1F85AC0C" w14:textId="01AB9D78" w:rsidR="00F313CD" w:rsidRPr="00216BEF" w:rsidRDefault="00F313CD" w:rsidP="00F313CD">
            <w:pPr>
              <w:spacing w:before="60" w:after="60"/>
            </w:pPr>
            <w:r w:rsidRPr="001539D7">
              <w:t>Michelle Brocklesby</w:t>
            </w:r>
          </w:p>
        </w:tc>
        <w:tc>
          <w:tcPr>
            <w:tcW w:w="3780" w:type="dxa"/>
          </w:tcPr>
          <w:p w14:paraId="662609C5" w14:textId="2FC4AAF5" w:rsidR="00F313CD" w:rsidRPr="00A5233B" w:rsidRDefault="00F313CD" w:rsidP="00F313CD">
            <w:pPr>
              <w:spacing w:before="60" w:after="60"/>
            </w:pPr>
            <w:r w:rsidRPr="001539D7">
              <w:t>Latitude Technologies, an ESG Company</w:t>
            </w:r>
          </w:p>
        </w:tc>
        <w:tc>
          <w:tcPr>
            <w:tcW w:w="1530" w:type="dxa"/>
          </w:tcPr>
          <w:p w14:paraId="5C51BA5C" w14:textId="3D30D331" w:rsidR="00F313CD" w:rsidRPr="00A5233B" w:rsidRDefault="00F313CD" w:rsidP="00F313CD">
            <w:pPr>
              <w:spacing w:before="60" w:after="60"/>
              <w:jc w:val="center"/>
            </w:pPr>
          </w:p>
        </w:tc>
      </w:tr>
      <w:tr w:rsidR="00F313CD" w:rsidRPr="00717EE5" w14:paraId="4D682860" w14:textId="77777777" w:rsidTr="00216BEF">
        <w:tc>
          <w:tcPr>
            <w:tcW w:w="4590" w:type="dxa"/>
            <w:gridSpan w:val="2"/>
          </w:tcPr>
          <w:p w14:paraId="007E9C80" w14:textId="26DF52D9" w:rsidR="00F313CD" w:rsidRPr="00216BEF" w:rsidRDefault="00F313CD" w:rsidP="00F313CD">
            <w:pPr>
              <w:spacing w:before="60" w:after="60"/>
            </w:pPr>
            <w:r w:rsidRPr="001539D7">
              <w:t>Cade Burks</w:t>
            </w:r>
          </w:p>
        </w:tc>
        <w:tc>
          <w:tcPr>
            <w:tcW w:w="3780" w:type="dxa"/>
          </w:tcPr>
          <w:p w14:paraId="14467D0C" w14:textId="607A1124" w:rsidR="00F313CD" w:rsidRPr="00A5233B" w:rsidRDefault="00F313CD" w:rsidP="00F313CD">
            <w:pPr>
              <w:spacing w:before="60" w:after="60"/>
            </w:pPr>
            <w:r w:rsidRPr="001539D7">
              <w:t>Big Data Energy Services</w:t>
            </w:r>
          </w:p>
        </w:tc>
        <w:tc>
          <w:tcPr>
            <w:tcW w:w="1530" w:type="dxa"/>
          </w:tcPr>
          <w:p w14:paraId="6F37DEB8" w14:textId="23D64CF0" w:rsidR="00F313CD" w:rsidRPr="00A5233B" w:rsidRDefault="00F313CD" w:rsidP="00F313CD">
            <w:pPr>
              <w:spacing w:before="60" w:after="60"/>
              <w:jc w:val="center"/>
            </w:pPr>
            <w:r>
              <w:t>Present</w:t>
            </w:r>
          </w:p>
        </w:tc>
      </w:tr>
      <w:tr w:rsidR="00F313CD" w:rsidRPr="00717EE5" w14:paraId="0B05FE34" w14:textId="77777777" w:rsidTr="00216BEF">
        <w:tc>
          <w:tcPr>
            <w:tcW w:w="4590" w:type="dxa"/>
            <w:gridSpan w:val="2"/>
          </w:tcPr>
          <w:p w14:paraId="2FE1BFEB" w14:textId="45F088C4" w:rsidR="00F313CD" w:rsidRPr="00216BEF" w:rsidRDefault="00F313CD" w:rsidP="00F313CD">
            <w:pPr>
              <w:spacing w:before="60" w:after="60"/>
            </w:pPr>
            <w:r w:rsidRPr="001539D7">
              <w:t>Valerie Crockett</w:t>
            </w:r>
          </w:p>
        </w:tc>
        <w:tc>
          <w:tcPr>
            <w:tcW w:w="3780" w:type="dxa"/>
          </w:tcPr>
          <w:p w14:paraId="028C7A6F" w14:textId="37BB9641" w:rsidR="00F313CD" w:rsidRPr="00A5233B" w:rsidRDefault="00F313CD" w:rsidP="00F313CD">
            <w:pPr>
              <w:spacing w:before="60" w:after="60"/>
            </w:pPr>
            <w:r w:rsidRPr="001539D7">
              <w:t>Tennessee Valley Authority</w:t>
            </w:r>
          </w:p>
        </w:tc>
        <w:tc>
          <w:tcPr>
            <w:tcW w:w="1530" w:type="dxa"/>
          </w:tcPr>
          <w:p w14:paraId="6241A28E" w14:textId="6CA3B45F" w:rsidR="00F313CD" w:rsidRPr="00A5233B" w:rsidRDefault="00F313CD" w:rsidP="00F313CD">
            <w:pPr>
              <w:spacing w:before="60" w:after="60"/>
              <w:jc w:val="center"/>
            </w:pPr>
            <w:r>
              <w:t>Present</w:t>
            </w:r>
          </w:p>
        </w:tc>
      </w:tr>
      <w:tr w:rsidR="00F313CD" w:rsidRPr="00717EE5" w14:paraId="4E459C75" w14:textId="77777777" w:rsidTr="00216BEF">
        <w:tc>
          <w:tcPr>
            <w:tcW w:w="4590" w:type="dxa"/>
            <w:gridSpan w:val="2"/>
          </w:tcPr>
          <w:p w14:paraId="7FF5C87C" w14:textId="3280074B" w:rsidR="00F313CD" w:rsidRPr="00216BEF" w:rsidRDefault="00F313CD" w:rsidP="00F313CD">
            <w:pPr>
              <w:spacing w:before="60" w:after="60"/>
            </w:pPr>
            <w:r>
              <w:t>Michael Desselle</w:t>
            </w:r>
          </w:p>
        </w:tc>
        <w:tc>
          <w:tcPr>
            <w:tcW w:w="3780" w:type="dxa"/>
          </w:tcPr>
          <w:p w14:paraId="131934B6" w14:textId="74A48D41" w:rsidR="00F313CD" w:rsidRPr="00A5233B" w:rsidRDefault="00F313CD" w:rsidP="00F313CD">
            <w:pPr>
              <w:spacing w:before="60" w:after="60"/>
            </w:pPr>
            <w:r>
              <w:t>Southwest Power Pool</w:t>
            </w:r>
          </w:p>
        </w:tc>
        <w:tc>
          <w:tcPr>
            <w:tcW w:w="1530" w:type="dxa"/>
          </w:tcPr>
          <w:p w14:paraId="4907E0BD" w14:textId="16912FC4" w:rsidR="00F313CD" w:rsidRPr="00A5233B" w:rsidRDefault="00F313CD" w:rsidP="00F313CD">
            <w:pPr>
              <w:spacing w:before="60" w:after="60"/>
              <w:jc w:val="center"/>
            </w:pPr>
            <w:r>
              <w:t>Present</w:t>
            </w:r>
          </w:p>
        </w:tc>
      </w:tr>
      <w:tr w:rsidR="00F313CD" w:rsidRPr="00717EE5" w14:paraId="5676B4CB" w14:textId="77777777" w:rsidTr="00216BEF">
        <w:tc>
          <w:tcPr>
            <w:tcW w:w="4590" w:type="dxa"/>
            <w:gridSpan w:val="2"/>
          </w:tcPr>
          <w:p w14:paraId="5F9020A0" w14:textId="67CBDB9D" w:rsidR="00F313CD" w:rsidRPr="00216BEF" w:rsidRDefault="00F313CD" w:rsidP="00F313CD">
            <w:pPr>
              <w:spacing w:before="60" w:after="60"/>
            </w:pPr>
            <w:r w:rsidRPr="001539D7">
              <w:t>Pete Koszalka</w:t>
            </w:r>
          </w:p>
        </w:tc>
        <w:tc>
          <w:tcPr>
            <w:tcW w:w="3780" w:type="dxa"/>
          </w:tcPr>
          <w:p w14:paraId="37407816" w14:textId="12B5108C" w:rsidR="00F313CD" w:rsidRPr="00A5233B" w:rsidRDefault="00F313CD" w:rsidP="00F313CD">
            <w:pPr>
              <w:spacing w:before="60" w:after="60"/>
            </w:pPr>
            <w:r w:rsidRPr="001539D7">
              <w:t>Pacific Gas and Electric Company</w:t>
            </w:r>
          </w:p>
        </w:tc>
        <w:tc>
          <w:tcPr>
            <w:tcW w:w="1530" w:type="dxa"/>
          </w:tcPr>
          <w:p w14:paraId="3F4BB54A" w14:textId="56519847" w:rsidR="00F313CD" w:rsidRPr="00A5233B" w:rsidRDefault="00F313CD" w:rsidP="00F313CD">
            <w:pPr>
              <w:spacing w:before="60" w:after="60"/>
              <w:jc w:val="center"/>
            </w:pPr>
            <w:r>
              <w:t>Present</w:t>
            </w:r>
          </w:p>
        </w:tc>
      </w:tr>
      <w:tr w:rsidR="00F313CD" w:rsidRPr="00717EE5" w14:paraId="741F53DC" w14:textId="77777777" w:rsidTr="00216BEF">
        <w:tc>
          <w:tcPr>
            <w:tcW w:w="4590" w:type="dxa"/>
            <w:gridSpan w:val="2"/>
          </w:tcPr>
          <w:p w14:paraId="2302B294" w14:textId="47487DA9" w:rsidR="00F313CD" w:rsidRPr="00216BEF" w:rsidRDefault="00F313CD" w:rsidP="00F313CD">
            <w:pPr>
              <w:spacing w:before="60" w:after="60"/>
            </w:pPr>
            <w:r w:rsidRPr="001539D7">
              <w:t>Greg Lander</w:t>
            </w:r>
          </w:p>
        </w:tc>
        <w:tc>
          <w:tcPr>
            <w:tcW w:w="3780" w:type="dxa"/>
          </w:tcPr>
          <w:p w14:paraId="3989A1A5" w14:textId="43099C14" w:rsidR="00F313CD" w:rsidRPr="00A5233B" w:rsidRDefault="00F313CD" w:rsidP="00F313CD">
            <w:pPr>
              <w:spacing w:before="60" w:after="60"/>
            </w:pPr>
            <w:r w:rsidRPr="001539D7">
              <w:t>Skipping Stone, LLC</w:t>
            </w:r>
          </w:p>
        </w:tc>
        <w:tc>
          <w:tcPr>
            <w:tcW w:w="1530" w:type="dxa"/>
          </w:tcPr>
          <w:p w14:paraId="700B1486" w14:textId="134BC525" w:rsidR="00F313CD" w:rsidRPr="00A5233B" w:rsidRDefault="00F313CD" w:rsidP="00F313CD">
            <w:pPr>
              <w:spacing w:before="60" w:after="60"/>
              <w:jc w:val="center"/>
            </w:pPr>
            <w:r>
              <w:t>Present</w:t>
            </w:r>
          </w:p>
        </w:tc>
      </w:tr>
      <w:tr w:rsidR="00F313CD" w:rsidRPr="00717EE5" w14:paraId="7A1FB93E" w14:textId="77777777" w:rsidTr="00216BEF">
        <w:tc>
          <w:tcPr>
            <w:tcW w:w="4590" w:type="dxa"/>
            <w:gridSpan w:val="2"/>
          </w:tcPr>
          <w:p w14:paraId="70E11070" w14:textId="62B58361" w:rsidR="00F313CD" w:rsidRPr="00216BEF" w:rsidRDefault="00F313CD" w:rsidP="00F313CD">
            <w:pPr>
              <w:spacing w:before="60" w:after="60"/>
            </w:pPr>
            <w:r w:rsidRPr="001539D7">
              <w:t>Debbie McKeever</w:t>
            </w:r>
          </w:p>
        </w:tc>
        <w:tc>
          <w:tcPr>
            <w:tcW w:w="3780" w:type="dxa"/>
          </w:tcPr>
          <w:p w14:paraId="054079B9" w14:textId="687E1174" w:rsidR="00F313CD" w:rsidRPr="00A5233B" w:rsidRDefault="00F313CD" w:rsidP="00F313CD">
            <w:pPr>
              <w:spacing w:before="60" w:after="60"/>
            </w:pPr>
            <w:r w:rsidRPr="001539D7">
              <w:t>Oncor Electric Delivery Company LLC</w:t>
            </w:r>
          </w:p>
        </w:tc>
        <w:tc>
          <w:tcPr>
            <w:tcW w:w="1530" w:type="dxa"/>
          </w:tcPr>
          <w:p w14:paraId="158A6A61" w14:textId="1522D798" w:rsidR="00F313CD" w:rsidRPr="00A5233B" w:rsidRDefault="00F313CD" w:rsidP="00F313CD">
            <w:pPr>
              <w:spacing w:before="60" w:after="60"/>
              <w:jc w:val="center"/>
            </w:pPr>
          </w:p>
        </w:tc>
      </w:tr>
      <w:tr w:rsidR="00F313CD" w:rsidRPr="00717EE5" w14:paraId="7EC3A30D" w14:textId="77777777" w:rsidTr="00216BEF">
        <w:tc>
          <w:tcPr>
            <w:tcW w:w="4590" w:type="dxa"/>
            <w:gridSpan w:val="2"/>
          </w:tcPr>
          <w:p w14:paraId="2E126D98" w14:textId="47707A96" w:rsidR="00F313CD" w:rsidRPr="00216BEF" w:rsidRDefault="00F313CD" w:rsidP="00F313CD">
            <w:pPr>
              <w:spacing w:before="60" w:after="60"/>
            </w:pPr>
            <w:r w:rsidRPr="001539D7">
              <w:t>Gene Nowak</w:t>
            </w:r>
          </w:p>
        </w:tc>
        <w:tc>
          <w:tcPr>
            <w:tcW w:w="3780" w:type="dxa"/>
          </w:tcPr>
          <w:p w14:paraId="1403339E" w14:textId="411BB877" w:rsidR="00F313CD" w:rsidRPr="00A5233B" w:rsidRDefault="00F313CD" w:rsidP="00F313CD">
            <w:pPr>
              <w:spacing w:before="60" w:after="60"/>
            </w:pPr>
            <w:r w:rsidRPr="001539D7">
              <w:t>Kinder Morgan Inc</w:t>
            </w:r>
          </w:p>
        </w:tc>
        <w:tc>
          <w:tcPr>
            <w:tcW w:w="1530" w:type="dxa"/>
          </w:tcPr>
          <w:p w14:paraId="59DFEE3E" w14:textId="2966582E" w:rsidR="00F313CD" w:rsidRPr="00A5233B" w:rsidRDefault="00F313CD" w:rsidP="00F313CD">
            <w:pPr>
              <w:spacing w:before="60" w:after="60"/>
              <w:jc w:val="center"/>
            </w:pPr>
            <w:r>
              <w:t>Present</w:t>
            </w:r>
          </w:p>
        </w:tc>
      </w:tr>
      <w:tr w:rsidR="001A7A2F" w:rsidRPr="00717EE5" w14:paraId="5BB84182" w14:textId="77777777" w:rsidTr="00216BEF">
        <w:tc>
          <w:tcPr>
            <w:tcW w:w="4590" w:type="dxa"/>
            <w:gridSpan w:val="2"/>
          </w:tcPr>
          <w:p w14:paraId="50A8415E" w14:textId="054242E2" w:rsidR="001A7A2F" w:rsidRPr="001539D7" w:rsidRDefault="001A7A2F" w:rsidP="00F313CD">
            <w:pPr>
              <w:spacing w:before="60" w:after="60"/>
            </w:pPr>
            <w:r>
              <w:lastRenderedPageBreak/>
              <w:t>Jonathan Peress</w:t>
            </w:r>
          </w:p>
        </w:tc>
        <w:tc>
          <w:tcPr>
            <w:tcW w:w="3780" w:type="dxa"/>
          </w:tcPr>
          <w:p w14:paraId="61E095E7" w14:textId="7AB00A02" w:rsidR="001A7A2F" w:rsidRPr="001539D7" w:rsidRDefault="001A7A2F" w:rsidP="00F313CD">
            <w:pPr>
              <w:spacing w:before="60" w:after="60"/>
            </w:pPr>
            <w:r>
              <w:t>Southern California Gas Company</w:t>
            </w:r>
          </w:p>
        </w:tc>
        <w:tc>
          <w:tcPr>
            <w:tcW w:w="1530" w:type="dxa"/>
          </w:tcPr>
          <w:p w14:paraId="7FE3A830" w14:textId="7E8D0F86" w:rsidR="001A7A2F" w:rsidRDefault="001A7A2F" w:rsidP="00F313CD">
            <w:pPr>
              <w:spacing w:before="60" w:after="60"/>
              <w:jc w:val="center"/>
            </w:pPr>
            <w:r>
              <w:t>Present</w:t>
            </w:r>
          </w:p>
        </w:tc>
      </w:tr>
      <w:tr w:rsidR="00F313CD" w:rsidRPr="00717EE5" w14:paraId="60AF2A35" w14:textId="77777777" w:rsidTr="00216BEF">
        <w:tc>
          <w:tcPr>
            <w:tcW w:w="4590" w:type="dxa"/>
            <w:gridSpan w:val="2"/>
          </w:tcPr>
          <w:p w14:paraId="32532475" w14:textId="5F807D41" w:rsidR="00F313CD" w:rsidRPr="00216BEF" w:rsidRDefault="00F313CD" w:rsidP="00F313CD">
            <w:pPr>
              <w:spacing w:before="60" w:after="60"/>
            </w:pPr>
            <w:r w:rsidRPr="001539D7">
              <w:t>Tim Simon</w:t>
            </w:r>
          </w:p>
        </w:tc>
        <w:tc>
          <w:tcPr>
            <w:tcW w:w="3780" w:type="dxa"/>
          </w:tcPr>
          <w:p w14:paraId="3AAA645C" w14:textId="5F520027" w:rsidR="00F313CD" w:rsidRPr="00A5233B" w:rsidRDefault="00F313CD" w:rsidP="00F313CD">
            <w:pPr>
              <w:spacing w:before="60" w:after="60"/>
            </w:pPr>
            <w:r w:rsidRPr="001539D7">
              <w:t>TAS Strategies</w:t>
            </w:r>
          </w:p>
        </w:tc>
        <w:tc>
          <w:tcPr>
            <w:tcW w:w="1530" w:type="dxa"/>
          </w:tcPr>
          <w:p w14:paraId="35D8FEAE" w14:textId="53619CA2" w:rsidR="00F313CD" w:rsidRPr="00A5233B" w:rsidRDefault="00F313CD" w:rsidP="00F313CD">
            <w:pPr>
              <w:spacing w:before="60" w:after="60"/>
              <w:jc w:val="center"/>
            </w:pPr>
            <w:r>
              <w:t>Present</w:t>
            </w:r>
          </w:p>
        </w:tc>
      </w:tr>
      <w:tr w:rsidR="00F313CD" w:rsidRPr="00717EE5" w14:paraId="431F7E7F" w14:textId="77777777" w:rsidTr="00216BEF">
        <w:tc>
          <w:tcPr>
            <w:tcW w:w="4590" w:type="dxa"/>
            <w:gridSpan w:val="2"/>
          </w:tcPr>
          <w:p w14:paraId="56A65264" w14:textId="67DCB454" w:rsidR="00F313CD" w:rsidRPr="00216BEF" w:rsidRDefault="00F313CD" w:rsidP="00F313CD">
            <w:pPr>
              <w:spacing w:before="60" w:after="60"/>
            </w:pPr>
            <w:r w:rsidRPr="001539D7">
              <w:t>Rick Smead</w:t>
            </w:r>
          </w:p>
        </w:tc>
        <w:tc>
          <w:tcPr>
            <w:tcW w:w="3780" w:type="dxa"/>
          </w:tcPr>
          <w:p w14:paraId="45B3A3B0" w14:textId="18FEE464" w:rsidR="00F313CD" w:rsidRPr="00A5233B" w:rsidRDefault="00F313CD" w:rsidP="00F313CD">
            <w:pPr>
              <w:spacing w:before="60" w:after="60"/>
            </w:pPr>
            <w:r w:rsidRPr="001539D7">
              <w:t>RBN Energy LLC</w:t>
            </w:r>
          </w:p>
        </w:tc>
        <w:tc>
          <w:tcPr>
            <w:tcW w:w="1530" w:type="dxa"/>
          </w:tcPr>
          <w:p w14:paraId="179B7D38" w14:textId="77777777" w:rsidR="00F313CD" w:rsidRPr="00A5233B" w:rsidRDefault="00F313CD" w:rsidP="00F313CD">
            <w:pPr>
              <w:spacing w:before="60" w:after="60"/>
              <w:jc w:val="center"/>
            </w:pPr>
          </w:p>
        </w:tc>
      </w:tr>
      <w:tr w:rsidR="00F313CD" w:rsidRPr="00717EE5" w14:paraId="2921AA00" w14:textId="77777777" w:rsidTr="00216BEF">
        <w:tc>
          <w:tcPr>
            <w:tcW w:w="4590" w:type="dxa"/>
            <w:gridSpan w:val="2"/>
          </w:tcPr>
          <w:p w14:paraId="4DEBA809" w14:textId="058C9D0F" w:rsidR="00F313CD" w:rsidRPr="00216BEF" w:rsidRDefault="00F313CD" w:rsidP="00F313CD">
            <w:pPr>
              <w:spacing w:before="60" w:after="60"/>
            </w:pPr>
            <w:r w:rsidRPr="001539D7">
              <w:t>Terry Thorn</w:t>
            </w:r>
          </w:p>
        </w:tc>
        <w:tc>
          <w:tcPr>
            <w:tcW w:w="3780" w:type="dxa"/>
          </w:tcPr>
          <w:p w14:paraId="649A3C61" w14:textId="7E71FBEC" w:rsidR="00F313CD" w:rsidRPr="00A5233B" w:rsidRDefault="00F313CD" w:rsidP="00F313CD">
            <w:pPr>
              <w:spacing w:before="60" w:after="60"/>
            </w:pPr>
            <w:r w:rsidRPr="001539D7">
              <w:t>JKM Energy &amp; Environmental Consulting</w:t>
            </w:r>
          </w:p>
        </w:tc>
        <w:tc>
          <w:tcPr>
            <w:tcW w:w="1530" w:type="dxa"/>
          </w:tcPr>
          <w:p w14:paraId="0C0B50A6" w14:textId="04997F7E" w:rsidR="00F313CD" w:rsidRPr="00A5233B" w:rsidRDefault="00F313CD" w:rsidP="00F313CD">
            <w:pPr>
              <w:spacing w:before="60" w:after="60"/>
              <w:jc w:val="center"/>
            </w:pPr>
          </w:p>
        </w:tc>
      </w:tr>
      <w:tr w:rsidR="00F313CD" w:rsidRPr="00717EE5" w14:paraId="1EB67D9C" w14:textId="77777777" w:rsidTr="00216BEF">
        <w:tc>
          <w:tcPr>
            <w:tcW w:w="4590" w:type="dxa"/>
            <w:gridSpan w:val="2"/>
          </w:tcPr>
          <w:p w14:paraId="4BE30A83" w14:textId="75DA84C4" w:rsidR="00F313CD" w:rsidRPr="00216BEF" w:rsidRDefault="00F313CD" w:rsidP="00F313CD">
            <w:pPr>
              <w:spacing w:before="60" w:after="60"/>
            </w:pPr>
            <w:r w:rsidRPr="001539D7">
              <w:t>Mark Zdenek</w:t>
            </w:r>
          </w:p>
        </w:tc>
        <w:tc>
          <w:tcPr>
            <w:tcW w:w="3780" w:type="dxa"/>
          </w:tcPr>
          <w:p w14:paraId="60172CF0" w14:textId="5B24531B" w:rsidR="00F313CD" w:rsidRPr="00A5233B" w:rsidRDefault="00F313CD" w:rsidP="00F313CD">
            <w:pPr>
              <w:spacing w:before="60" w:after="60"/>
            </w:pPr>
            <w:r w:rsidRPr="001539D7">
              <w:t>ConocoPhillips Company</w:t>
            </w:r>
          </w:p>
        </w:tc>
        <w:tc>
          <w:tcPr>
            <w:tcW w:w="1530" w:type="dxa"/>
          </w:tcPr>
          <w:p w14:paraId="7423DBDC" w14:textId="77777777" w:rsidR="00F313CD" w:rsidRPr="00A5233B" w:rsidRDefault="00F313CD" w:rsidP="00F313CD">
            <w:pPr>
              <w:spacing w:before="60" w:after="60"/>
              <w:jc w:val="center"/>
            </w:pPr>
          </w:p>
        </w:tc>
      </w:tr>
      <w:tr w:rsidR="00CB1B0F" w:rsidRPr="00717EE5" w14:paraId="1C9A024B" w14:textId="77777777" w:rsidTr="00C91519">
        <w:trPr>
          <w:trHeight w:val="378"/>
          <w:tblHeader/>
        </w:trPr>
        <w:tc>
          <w:tcPr>
            <w:tcW w:w="9900" w:type="dxa"/>
            <w:gridSpan w:val="4"/>
            <w:tcBorders>
              <w:bottom w:val="single" w:sz="4" w:space="0" w:color="auto"/>
            </w:tcBorders>
          </w:tcPr>
          <w:p w14:paraId="29BEED15" w14:textId="77777777" w:rsidR="00CB1B0F" w:rsidRPr="00A5233B" w:rsidRDefault="00CB1B0F" w:rsidP="00CB1B0F">
            <w:pPr>
              <w:spacing w:before="120" w:after="60"/>
              <w:jc w:val="center"/>
              <w:rPr>
                <w:b/>
              </w:rPr>
            </w:pPr>
            <w:r w:rsidRPr="00A5233B">
              <w:rPr>
                <w:b/>
              </w:rPr>
              <w:t>OTHER ATTENDEES</w:t>
            </w:r>
          </w:p>
        </w:tc>
      </w:tr>
      <w:tr w:rsidR="00CB1B0F" w:rsidRPr="00717EE5" w14:paraId="42F8B9ED" w14:textId="77777777" w:rsidTr="00216BEF">
        <w:trPr>
          <w:tblHeader/>
        </w:trPr>
        <w:tc>
          <w:tcPr>
            <w:tcW w:w="4590" w:type="dxa"/>
            <w:gridSpan w:val="2"/>
            <w:tcBorders>
              <w:top w:val="single" w:sz="4" w:space="0" w:color="auto"/>
              <w:bottom w:val="single" w:sz="4" w:space="0" w:color="auto"/>
            </w:tcBorders>
          </w:tcPr>
          <w:p w14:paraId="5B56AB8B" w14:textId="77777777" w:rsidR="00CB1B0F" w:rsidRPr="00717EE5" w:rsidRDefault="00CB1B0F" w:rsidP="00CB1B0F">
            <w:pPr>
              <w:spacing w:before="60" w:after="60"/>
              <w:jc w:val="both"/>
              <w:rPr>
                <w:b/>
              </w:rPr>
            </w:pPr>
            <w:r w:rsidRPr="00717EE5">
              <w:rPr>
                <w:b/>
              </w:rPr>
              <w:t>Name</w:t>
            </w:r>
          </w:p>
        </w:tc>
        <w:tc>
          <w:tcPr>
            <w:tcW w:w="5310" w:type="dxa"/>
            <w:gridSpan w:val="2"/>
            <w:tcBorders>
              <w:top w:val="single" w:sz="4" w:space="0" w:color="auto"/>
              <w:bottom w:val="single" w:sz="4" w:space="0" w:color="auto"/>
            </w:tcBorders>
          </w:tcPr>
          <w:p w14:paraId="26FFEB75" w14:textId="77777777" w:rsidR="00CB1B0F" w:rsidRPr="00A5233B" w:rsidRDefault="00CB1B0F" w:rsidP="00CB1B0F">
            <w:pPr>
              <w:keepNext/>
              <w:spacing w:before="60" w:after="60"/>
              <w:jc w:val="both"/>
              <w:rPr>
                <w:b/>
              </w:rPr>
            </w:pPr>
            <w:r w:rsidRPr="00A5233B">
              <w:rPr>
                <w:b/>
              </w:rPr>
              <w:t xml:space="preserve">Organization </w:t>
            </w:r>
          </w:p>
        </w:tc>
      </w:tr>
      <w:tr w:rsidR="002A45C1" w:rsidRPr="00717EE5" w14:paraId="48C073EF" w14:textId="77777777" w:rsidTr="00216BEF">
        <w:tc>
          <w:tcPr>
            <w:tcW w:w="4590" w:type="dxa"/>
            <w:gridSpan w:val="2"/>
          </w:tcPr>
          <w:p w14:paraId="2EF97B48" w14:textId="435FB16F" w:rsidR="002A45C1" w:rsidRPr="00A5233B" w:rsidRDefault="002A45C1" w:rsidP="00CB1B0F">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Matthew Agen</w:t>
            </w:r>
          </w:p>
        </w:tc>
        <w:tc>
          <w:tcPr>
            <w:tcW w:w="5310" w:type="dxa"/>
            <w:gridSpan w:val="2"/>
          </w:tcPr>
          <w:p w14:paraId="33FB3F84" w14:textId="132D7726" w:rsidR="002A45C1" w:rsidRPr="00A5233B" w:rsidRDefault="002A45C1" w:rsidP="00CB1B0F">
            <w:pPr>
              <w:spacing w:before="60" w:after="60"/>
            </w:pPr>
            <w:r>
              <w:t>American Gas Association</w:t>
            </w:r>
          </w:p>
        </w:tc>
      </w:tr>
      <w:tr w:rsidR="00CB1B0F" w:rsidRPr="00717EE5" w14:paraId="3DAE13A4" w14:textId="77777777" w:rsidTr="00216BEF">
        <w:tc>
          <w:tcPr>
            <w:tcW w:w="4590" w:type="dxa"/>
            <w:gridSpan w:val="2"/>
          </w:tcPr>
          <w:p w14:paraId="4A666D2E" w14:textId="2AB063DA" w:rsidR="00CB1B0F" w:rsidRPr="00A5233B" w:rsidRDefault="00CB1B0F" w:rsidP="00CB1B0F">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 xml:space="preserve">Jonathan Booe </w:t>
            </w:r>
          </w:p>
        </w:tc>
        <w:tc>
          <w:tcPr>
            <w:tcW w:w="5310" w:type="dxa"/>
            <w:gridSpan w:val="2"/>
          </w:tcPr>
          <w:p w14:paraId="567766C2" w14:textId="4BF37690" w:rsidR="00CB1B0F" w:rsidRPr="00A5233B" w:rsidRDefault="00CB1B0F" w:rsidP="00CB1B0F">
            <w:pPr>
              <w:spacing w:before="60" w:after="60"/>
            </w:pPr>
            <w:r w:rsidRPr="00A5233B">
              <w:t>North American Energy Standards Board</w:t>
            </w:r>
          </w:p>
        </w:tc>
      </w:tr>
      <w:tr w:rsidR="00CB1B0F" w:rsidRPr="00717EE5" w14:paraId="3A4BBF91" w14:textId="77777777" w:rsidTr="00216BEF">
        <w:tc>
          <w:tcPr>
            <w:tcW w:w="4590" w:type="dxa"/>
            <w:gridSpan w:val="2"/>
          </w:tcPr>
          <w:p w14:paraId="71FEEE89" w14:textId="5B0DFE10" w:rsidR="00CB1B0F" w:rsidRPr="00A5233B" w:rsidRDefault="00CB1B0F" w:rsidP="00CB1B0F">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Christopher Burden</w:t>
            </w:r>
          </w:p>
        </w:tc>
        <w:tc>
          <w:tcPr>
            <w:tcW w:w="5310" w:type="dxa"/>
            <w:gridSpan w:val="2"/>
          </w:tcPr>
          <w:p w14:paraId="5C1204B7" w14:textId="59BC9EA1" w:rsidR="00CB1B0F" w:rsidRPr="00A5233B" w:rsidRDefault="00CB1B0F" w:rsidP="00CB1B0F">
            <w:pPr>
              <w:spacing w:before="60" w:after="60"/>
            </w:pPr>
            <w:r>
              <w:t>Enbridge (U.S.) Inc</w:t>
            </w:r>
          </w:p>
        </w:tc>
      </w:tr>
      <w:tr w:rsidR="002A45C1" w:rsidRPr="00717EE5" w14:paraId="37700FC3" w14:textId="77777777" w:rsidTr="00216BEF">
        <w:tc>
          <w:tcPr>
            <w:tcW w:w="4590" w:type="dxa"/>
            <w:gridSpan w:val="2"/>
          </w:tcPr>
          <w:p w14:paraId="0E466BAC" w14:textId="462839E4" w:rsidR="002A45C1" w:rsidRDefault="002A45C1" w:rsidP="00CB1B0F">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Pete Connor</w:t>
            </w:r>
          </w:p>
        </w:tc>
        <w:tc>
          <w:tcPr>
            <w:tcW w:w="5310" w:type="dxa"/>
            <w:gridSpan w:val="2"/>
          </w:tcPr>
          <w:p w14:paraId="3E9D6673" w14:textId="4A951309" w:rsidR="002A45C1" w:rsidRDefault="002A45C1" w:rsidP="00CB1B0F">
            <w:pPr>
              <w:spacing w:before="60" w:after="60"/>
            </w:pPr>
            <w:r>
              <w:t>American Gas Association</w:t>
            </w:r>
          </w:p>
        </w:tc>
      </w:tr>
      <w:tr w:rsidR="00CB1B0F" w:rsidRPr="00717EE5" w14:paraId="3C82751D" w14:textId="77777777" w:rsidTr="00216BEF">
        <w:tc>
          <w:tcPr>
            <w:tcW w:w="4590" w:type="dxa"/>
            <w:gridSpan w:val="2"/>
          </w:tcPr>
          <w:p w14:paraId="0D98F15A" w14:textId="0DAAA62F" w:rsidR="00CB1B0F" w:rsidRDefault="00CB1B0F" w:rsidP="00CB1B0F">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Bruce Ellsworth</w:t>
            </w:r>
          </w:p>
        </w:tc>
        <w:tc>
          <w:tcPr>
            <w:tcW w:w="5310" w:type="dxa"/>
            <w:gridSpan w:val="2"/>
          </w:tcPr>
          <w:p w14:paraId="3F6FBBBF" w14:textId="5AA291C7" w:rsidR="00CB1B0F" w:rsidRDefault="00CB1B0F" w:rsidP="00CB1B0F">
            <w:pPr>
              <w:spacing w:before="60" w:after="60"/>
            </w:pPr>
            <w:r>
              <w:t>New York State Reliability Council</w:t>
            </w:r>
          </w:p>
        </w:tc>
      </w:tr>
      <w:tr w:rsidR="002A45C1" w:rsidRPr="00717EE5" w14:paraId="2D601D20" w14:textId="77777777" w:rsidTr="00216BEF">
        <w:tc>
          <w:tcPr>
            <w:tcW w:w="4590" w:type="dxa"/>
            <w:gridSpan w:val="2"/>
          </w:tcPr>
          <w:p w14:paraId="108E0365" w14:textId="45AA4C7A" w:rsidR="002A45C1" w:rsidRDefault="002A45C1" w:rsidP="002A45C1">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Elizabeth Mallett</w:t>
            </w:r>
          </w:p>
        </w:tc>
        <w:tc>
          <w:tcPr>
            <w:tcW w:w="5310" w:type="dxa"/>
            <w:gridSpan w:val="2"/>
          </w:tcPr>
          <w:p w14:paraId="3324FF3A" w14:textId="6E765ACA" w:rsidR="002A45C1" w:rsidRDefault="002A45C1" w:rsidP="002A45C1">
            <w:pPr>
              <w:spacing w:before="60" w:after="60"/>
            </w:pPr>
            <w:r w:rsidRPr="00C27499">
              <w:t>North American Energy Standards Board</w:t>
            </w:r>
          </w:p>
        </w:tc>
      </w:tr>
      <w:tr w:rsidR="002A45C1" w:rsidRPr="00717EE5" w14:paraId="19411E5F" w14:textId="77777777" w:rsidTr="00216BEF">
        <w:tc>
          <w:tcPr>
            <w:tcW w:w="4590" w:type="dxa"/>
            <w:gridSpan w:val="2"/>
          </w:tcPr>
          <w:p w14:paraId="6182B828" w14:textId="4D7082D4" w:rsidR="002A45C1" w:rsidRPr="00A5233B" w:rsidRDefault="002A45C1" w:rsidP="002A45C1">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 xml:space="preserve">Rae McQuade </w:t>
            </w:r>
          </w:p>
        </w:tc>
        <w:tc>
          <w:tcPr>
            <w:tcW w:w="5310" w:type="dxa"/>
            <w:gridSpan w:val="2"/>
          </w:tcPr>
          <w:p w14:paraId="6EDFC2CD" w14:textId="239B33BB" w:rsidR="002A45C1" w:rsidRPr="00A5233B" w:rsidRDefault="002A45C1" w:rsidP="002A45C1">
            <w:pPr>
              <w:spacing w:before="60" w:after="60"/>
            </w:pPr>
            <w:r w:rsidRPr="00C27499">
              <w:t>North American Energy Standards Board</w:t>
            </w:r>
          </w:p>
        </w:tc>
      </w:tr>
      <w:tr w:rsidR="002A45C1" w:rsidRPr="00717EE5" w14:paraId="0392EC3C" w14:textId="77777777" w:rsidTr="00216BEF">
        <w:tc>
          <w:tcPr>
            <w:tcW w:w="4590" w:type="dxa"/>
            <w:gridSpan w:val="2"/>
          </w:tcPr>
          <w:p w14:paraId="248423AB" w14:textId="77D4F3DD" w:rsidR="002A45C1" w:rsidRPr="00A5233B" w:rsidRDefault="001A7A2F" w:rsidP="002A45C1">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Joshua Phillips</w:t>
            </w:r>
          </w:p>
        </w:tc>
        <w:tc>
          <w:tcPr>
            <w:tcW w:w="5310" w:type="dxa"/>
            <w:gridSpan w:val="2"/>
          </w:tcPr>
          <w:p w14:paraId="7C592950" w14:textId="37A9EC99" w:rsidR="002A45C1" w:rsidRPr="00C27499" w:rsidRDefault="001A7A2F" w:rsidP="002A45C1">
            <w:pPr>
              <w:spacing w:before="60" w:after="60"/>
            </w:pPr>
            <w:r>
              <w:t>Southwest Power Pool</w:t>
            </w:r>
          </w:p>
        </w:tc>
      </w:tr>
      <w:tr w:rsidR="002A45C1" w:rsidRPr="00717EE5" w14:paraId="42D102F6" w14:textId="77777777" w:rsidTr="00216BEF">
        <w:tc>
          <w:tcPr>
            <w:tcW w:w="4590" w:type="dxa"/>
            <w:gridSpan w:val="2"/>
          </w:tcPr>
          <w:p w14:paraId="3A24E8F2" w14:textId="293B90B8" w:rsidR="002A45C1" w:rsidRPr="00A5233B" w:rsidRDefault="002A45C1" w:rsidP="002A45C1">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Caroline Trum</w:t>
            </w:r>
          </w:p>
        </w:tc>
        <w:tc>
          <w:tcPr>
            <w:tcW w:w="5310" w:type="dxa"/>
            <w:gridSpan w:val="2"/>
          </w:tcPr>
          <w:p w14:paraId="35095A11" w14:textId="1B94E5AC" w:rsidR="002A45C1" w:rsidRPr="00A5233B" w:rsidRDefault="002A45C1" w:rsidP="002A45C1">
            <w:pPr>
              <w:spacing w:before="60" w:after="60"/>
            </w:pPr>
            <w:r w:rsidRPr="00C27499">
              <w:t>North American Energy Standards Board</w:t>
            </w:r>
          </w:p>
        </w:tc>
      </w:tr>
    </w:tbl>
    <w:p w14:paraId="75F623F8" w14:textId="77777777" w:rsidR="0056180E" w:rsidRPr="00717EE5" w:rsidRDefault="0056180E" w:rsidP="005F4A2E">
      <w:pPr>
        <w:spacing w:after="120"/>
      </w:pPr>
    </w:p>
    <w:sectPr w:rsidR="0056180E" w:rsidRPr="00717EE5" w:rsidSect="007263AC">
      <w:headerReference w:type="default" r:id="rId11"/>
      <w:footerReference w:type="default" r:id="rId12"/>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91EEB" w14:textId="77777777" w:rsidR="008B2C2E" w:rsidRDefault="008B2C2E">
      <w:r>
        <w:separator/>
      </w:r>
    </w:p>
  </w:endnote>
  <w:endnote w:type="continuationSeparator" w:id="0">
    <w:p w14:paraId="2CD8EBCB" w14:textId="77777777" w:rsidR="008B2C2E" w:rsidRDefault="008B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8740" w14:textId="3818BC74" w:rsidR="000A2B66" w:rsidRDefault="000A2B66">
    <w:pPr>
      <w:pStyle w:val="Footer"/>
      <w:pBdr>
        <w:top w:val="single" w:sz="18" w:space="1" w:color="auto"/>
      </w:pBdr>
      <w:jc w:val="right"/>
    </w:pPr>
    <w:r>
      <w:t xml:space="preserve">NAESB Board </w:t>
    </w:r>
    <w:r w:rsidR="00355466">
      <w:t xml:space="preserve">Task Force on </w:t>
    </w:r>
    <w:r w:rsidR="00703CEB">
      <w:t>Renewable and Sustainably Produced Natural Gas</w:t>
    </w:r>
    <w:r>
      <w:t xml:space="preserve"> Notes – </w:t>
    </w:r>
    <w:r w:rsidR="00B92E00">
      <w:t>November 13</w:t>
    </w:r>
    <w:r w:rsidR="00B96130">
      <w:t>, 2020</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904834">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0483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5E55C" w14:textId="77777777" w:rsidR="008B2C2E" w:rsidRDefault="008B2C2E">
      <w:r>
        <w:separator/>
      </w:r>
    </w:p>
  </w:footnote>
  <w:footnote w:type="continuationSeparator" w:id="0">
    <w:p w14:paraId="2A71C500" w14:textId="77777777" w:rsidR="008B2C2E" w:rsidRDefault="008B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r>
      <w:rPr>
        <w:lang w:val="fr-FR"/>
      </w:rPr>
      <w:t>Phone: (713) 356-0060, Fax:  (713)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11"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63C711C0"/>
    <w:multiLevelType w:val="hybridMultilevel"/>
    <w:tmpl w:val="7D86E35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2"/>
  </w:num>
  <w:num w:numId="4">
    <w:abstractNumId w:val="8"/>
  </w:num>
  <w:num w:numId="5">
    <w:abstractNumId w:val="15"/>
  </w:num>
  <w:num w:numId="6">
    <w:abstractNumId w:val="7"/>
  </w:num>
  <w:num w:numId="7">
    <w:abstractNumId w:val="12"/>
  </w:num>
  <w:num w:numId="8">
    <w:abstractNumId w:val="17"/>
  </w:num>
  <w:num w:numId="9">
    <w:abstractNumId w:val="13"/>
  </w:num>
  <w:num w:numId="10">
    <w:abstractNumId w:val="2"/>
  </w:num>
  <w:num w:numId="11">
    <w:abstractNumId w:val="11"/>
  </w:num>
  <w:num w:numId="12">
    <w:abstractNumId w:val="2"/>
  </w:num>
  <w:num w:numId="13">
    <w:abstractNumId w:val="11"/>
  </w:num>
  <w:num w:numId="14">
    <w:abstractNumId w:val="7"/>
  </w:num>
  <w:num w:numId="15">
    <w:abstractNumId w:val="2"/>
  </w:num>
  <w:num w:numId="16">
    <w:abstractNumId w:val="11"/>
  </w:num>
  <w:num w:numId="17">
    <w:abstractNumId w:val="7"/>
  </w:num>
  <w:num w:numId="18">
    <w:abstractNumId w:val="11"/>
  </w:num>
  <w:num w:numId="19">
    <w:abstractNumId w:val="3"/>
  </w:num>
  <w:num w:numId="20">
    <w:abstractNumId w:val="11"/>
  </w:num>
  <w:num w:numId="21">
    <w:abstractNumId w:val="11"/>
  </w:num>
  <w:num w:numId="22">
    <w:abstractNumId w:val="11"/>
  </w:num>
  <w:num w:numId="23">
    <w:abstractNumId w:val="16"/>
  </w:num>
  <w:num w:numId="24">
    <w:abstractNumId w:val="19"/>
  </w:num>
  <w:num w:numId="25">
    <w:abstractNumId w:val="5"/>
  </w:num>
  <w:num w:numId="26">
    <w:abstractNumId w:val="16"/>
  </w:num>
  <w:num w:numId="27">
    <w:abstractNumId w:val="5"/>
  </w:num>
  <w:num w:numId="28">
    <w:abstractNumId w:val="16"/>
  </w:num>
  <w:num w:numId="29">
    <w:abstractNumId w:val="5"/>
  </w:num>
  <w:num w:numId="30">
    <w:abstractNumId w:val="14"/>
  </w:num>
  <w:num w:numId="31">
    <w:abstractNumId w:val="18"/>
  </w:num>
  <w:num w:numId="32">
    <w:abstractNumId w:val="4"/>
  </w:num>
  <w:num w:numId="33">
    <w:abstractNumId w:val="9"/>
  </w:num>
  <w:num w:numId="34">
    <w:abstractNumId w:val="6"/>
  </w:num>
  <w:num w:numId="35">
    <w:abstractNumId w:val="1"/>
  </w:num>
  <w:num w:numId="36">
    <w:abstractNumId w:val="16"/>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A4F"/>
    <w:rsid w:val="000105D2"/>
    <w:rsid w:val="000110FB"/>
    <w:rsid w:val="0001332B"/>
    <w:rsid w:val="00013A9C"/>
    <w:rsid w:val="00021F79"/>
    <w:rsid w:val="00023F28"/>
    <w:rsid w:val="00024AA5"/>
    <w:rsid w:val="0002707C"/>
    <w:rsid w:val="00032812"/>
    <w:rsid w:val="00032A73"/>
    <w:rsid w:val="00033747"/>
    <w:rsid w:val="000344E0"/>
    <w:rsid w:val="0003512C"/>
    <w:rsid w:val="00035B9C"/>
    <w:rsid w:val="000364A4"/>
    <w:rsid w:val="000378E9"/>
    <w:rsid w:val="0004093A"/>
    <w:rsid w:val="00041459"/>
    <w:rsid w:val="0004407E"/>
    <w:rsid w:val="0005220B"/>
    <w:rsid w:val="00052E85"/>
    <w:rsid w:val="000545C9"/>
    <w:rsid w:val="00056D30"/>
    <w:rsid w:val="00061B23"/>
    <w:rsid w:val="00061E2A"/>
    <w:rsid w:val="00061FE2"/>
    <w:rsid w:val="00064B30"/>
    <w:rsid w:val="0007019C"/>
    <w:rsid w:val="00071DF4"/>
    <w:rsid w:val="000720A7"/>
    <w:rsid w:val="00072D20"/>
    <w:rsid w:val="0007690E"/>
    <w:rsid w:val="000775C7"/>
    <w:rsid w:val="00080657"/>
    <w:rsid w:val="00081A69"/>
    <w:rsid w:val="0008227D"/>
    <w:rsid w:val="000824C4"/>
    <w:rsid w:val="00085D92"/>
    <w:rsid w:val="00087D0F"/>
    <w:rsid w:val="0009037E"/>
    <w:rsid w:val="000915F0"/>
    <w:rsid w:val="00092107"/>
    <w:rsid w:val="000950A8"/>
    <w:rsid w:val="00096A0A"/>
    <w:rsid w:val="000A0793"/>
    <w:rsid w:val="000A15C4"/>
    <w:rsid w:val="000A203B"/>
    <w:rsid w:val="000A2B66"/>
    <w:rsid w:val="000A2F8E"/>
    <w:rsid w:val="000A6AB8"/>
    <w:rsid w:val="000B2438"/>
    <w:rsid w:val="000B4843"/>
    <w:rsid w:val="000B72D8"/>
    <w:rsid w:val="000B7659"/>
    <w:rsid w:val="000C1A51"/>
    <w:rsid w:val="000C3E6F"/>
    <w:rsid w:val="000C5533"/>
    <w:rsid w:val="000D2A5A"/>
    <w:rsid w:val="000D3135"/>
    <w:rsid w:val="000D7FCB"/>
    <w:rsid w:val="000E244B"/>
    <w:rsid w:val="000E6514"/>
    <w:rsid w:val="000E7041"/>
    <w:rsid w:val="000E7B17"/>
    <w:rsid w:val="000F0372"/>
    <w:rsid w:val="000F14C1"/>
    <w:rsid w:val="000F1FB2"/>
    <w:rsid w:val="000F3609"/>
    <w:rsid w:val="000F46E8"/>
    <w:rsid w:val="000F4E94"/>
    <w:rsid w:val="000F628C"/>
    <w:rsid w:val="00106CC1"/>
    <w:rsid w:val="0011006F"/>
    <w:rsid w:val="00111069"/>
    <w:rsid w:val="00111C1A"/>
    <w:rsid w:val="00113C12"/>
    <w:rsid w:val="00117CFF"/>
    <w:rsid w:val="0012118B"/>
    <w:rsid w:val="00122C4A"/>
    <w:rsid w:val="001230CD"/>
    <w:rsid w:val="001240E4"/>
    <w:rsid w:val="001249D9"/>
    <w:rsid w:val="00127483"/>
    <w:rsid w:val="0013156F"/>
    <w:rsid w:val="001319E3"/>
    <w:rsid w:val="001355D2"/>
    <w:rsid w:val="001359E5"/>
    <w:rsid w:val="001438A1"/>
    <w:rsid w:val="0014587C"/>
    <w:rsid w:val="00146D9A"/>
    <w:rsid w:val="00147D58"/>
    <w:rsid w:val="0015054C"/>
    <w:rsid w:val="0015180F"/>
    <w:rsid w:val="00151A26"/>
    <w:rsid w:val="0015259D"/>
    <w:rsid w:val="00153168"/>
    <w:rsid w:val="00154FBA"/>
    <w:rsid w:val="0015555D"/>
    <w:rsid w:val="00155698"/>
    <w:rsid w:val="00161099"/>
    <w:rsid w:val="001701FB"/>
    <w:rsid w:val="00173122"/>
    <w:rsid w:val="00174A07"/>
    <w:rsid w:val="00175FEE"/>
    <w:rsid w:val="00180ED7"/>
    <w:rsid w:val="00181149"/>
    <w:rsid w:val="00182C11"/>
    <w:rsid w:val="001849BB"/>
    <w:rsid w:val="00187417"/>
    <w:rsid w:val="0019018B"/>
    <w:rsid w:val="00192067"/>
    <w:rsid w:val="0019709B"/>
    <w:rsid w:val="001A47F5"/>
    <w:rsid w:val="001A655E"/>
    <w:rsid w:val="001A7378"/>
    <w:rsid w:val="001A7A2F"/>
    <w:rsid w:val="001B30B4"/>
    <w:rsid w:val="001B388E"/>
    <w:rsid w:val="001B441A"/>
    <w:rsid w:val="001B4BFB"/>
    <w:rsid w:val="001B523C"/>
    <w:rsid w:val="001C0BBE"/>
    <w:rsid w:val="001C231B"/>
    <w:rsid w:val="001C233B"/>
    <w:rsid w:val="001C6190"/>
    <w:rsid w:val="001D0A97"/>
    <w:rsid w:val="001D1EB2"/>
    <w:rsid w:val="001D457A"/>
    <w:rsid w:val="001D4C77"/>
    <w:rsid w:val="001D5D50"/>
    <w:rsid w:val="001D6FD7"/>
    <w:rsid w:val="001E069C"/>
    <w:rsid w:val="001E17A7"/>
    <w:rsid w:val="001E4526"/>
    <w:rsid w:val="001E505F"/>
    <w:rsid w:val="001F1C83"/>
    <w:rsid w:val="001F31C7"/>
    <w:rsid w:val="001F589C"/>
    <w:rsid w:val="001F7669"/>
    <w:rsid w:val="001F7EFD"/>
    <w:rsid w:val="00200C6E"/>
    <w:rsid w:val="00201C43"/>
    <w:rsid w:val="00202FAB"/>
    <w:rsid w:val="00203D10"/>
    <w:rsid w:val="00206685"/>
    <w:rsid w:val="0020697A"/>
    <w:rsid w:val="002072EE"/>
    <w:rsid w:val="002111CE"/>
    <w:rsid w:val="00212796"/>
    <w:rsid w:val="00214D7D"/>
    <w:rsid w:val="00214DFE"/>
    <w:rsid w:val="002153EE"/>
    <w:rsid w:val="00216890"/>
    <w:rsid w:val="00216BEF"/>
    <w:rsid w:val="00217049"/>
    <w:rsid w:val="00221A91"/>
    <w:rsid w:val="00221B9C"/>
    <w:rsid w:val="002254C7"/>
    <w:rsid w:val="002266B7"/>
    <w:rsid w:val="00231253"/>
    <w:rsid w:val="00232A6B"/>
    <w:rsid w:val="00237C6B"/>
    <w:rsid w:val="002401B8"/>
    <w:rsid w:val="00244042"/>
    <w:rsid w:val="00245F9D"/>
    <w:rsid w:val="00247C89"/>
    <w:rsid w:val="00250244"/>
    <w:rsid w:val="0025042C"/>
    <w:rsid w:val="0025130D"/>
    <w:rsid w:val="00251B31"/>
    <w:rsid w:val="002536C9"/>
    <w:rsid w:val="00253E27"/>
    <w:rsid w:val="00253F86"/>
    <w:rsid w:val="002559C2"/>
    <w:rsid w:val="002604CF"/>
    <w:rsid w:val="00260F72"/>
    <w:rsid w:val="0026587D"/>
    <w:rsid w:val="002669ED"/>
    <w:rsid w:val="002675A0"/>
    <w:rsid w:val="002678C4"/>
    <w:rsid w:val="00267B78"/>
    <w:rsid w:val="00272111"/>
    <w:rsid w:val="002729A8"/>
    <w:rsid w:val="0027443F"/>
    <w:rsid w:val="00275AE2"/>
    <w:rsid w:val="00282DC8"/>
    <w:rsid w:val="0028352C"/>
    <w:rsid w:val="00284F2B"/>
    <w:rsid w:val="0028637F"/>
    <w:rsid w:val="00290911"/>
    <w:rsid w:val="00293D3F"/>
    <w:rsid w:val="00294FF0"/>
    <w:rsid w:val="00295F64"/>
    <w:rsid w:val="002A030E"/>
    <w:rsid w:val="002A06F7"/>
    <w:rsid w:val="002A0D68"/>
    <w:rsid w:val="002A2803"/>
    <w:rsid w:val="002A3438"/>
    <w:rsid w:val="002A45C1"/>
    <w:rsid w:val="002A4C69"/>
    <w:rsid w:val="002B3FE9"/>
    <w:rsid w:val="002B491E"/>
    <w:rsid w:val="002B6BFA"/>
    <w:rsid w:val="002C1028"/>
    <w:rsid w:val="002C2420"/>
    <w:rsid w:val="002C29F3"/>
    <w:rsid w:val="002C2A57"/>
    <w:rsid w:val="002C4724"/>
    <w:rsid w:val="002D0E09"/>
    <w:rsid w:val="002D4205"/>
    <w:rsid w:val="002D5F82"/>
    <w:rsid w:val="002D67CC"/>
    <w:rsid w:val="002D6A07"/>
    <w:rsid w:val="002E4F56"/>
    <w:rsid w:val="002E68A1"/>
    <w:rsid w:val="002E7F4F"/>
    <w:rsid w:val="002F058D"/>
    <w:rsid w:val="002F1CC8"/>
    <w:rsid w:val="002F20B8"/>
    <w:rsid w:val="002F52BA"/>
    <w:rsid w:val="00303F8A"/>
    <w:rsid w:val="00307ACB"/>
    <w:rsid w:val="003108D5"/>
    <w:rsid w:val="003109EA"/>
    <w:rsid w:val="00310E8F"/>
    <w:rsid w:val="003113C7"/>
    <w:rsid w:val="00311AB8"/>
    <w:rsid w:val="00311E94"/>
    <w:rsid w:val="00314194"/>
    <w:rsid w:val="0031738A"/>
    <w:rsid w:val="00320553"/>
    <w:rsid w:val="0032090B"/>
    <w:rsid w:val="0032175B"/>
    <w:rsid w:val="00321D0D"/>
    <w:rsid w:val="00325B6B"/>
    <w:rsid w:val="00325F19"/>
    <w:rsid w:val="0032602A"/>
    <w:rsid w:val="00330A11"/>
    <w:rsid w:val="00331EAD"/>
    <w:rsid w:val="00333563"/>
    <w:rsid w:val="003349CC"/>
    <w:rsid w:val="00335693"/>
    <w:rsid w:val="00337E27"/>
    <w:rsid w:val="003413DA"/>
    <w:rsid w:val="00341D8A"/>
    <w:rsid w:val="0034220D"/>
    <w:rsid w:val="003429F0"/>
    <w:rsid w:val="00342FD5"/>
    <w:rsid w:val="00343A68"/>
    <w:rsid w:val="0034585A"/>
    <w:rsid w:val="003468B9"/>
    <w:rsid w:val="00355466"/>
    <w:rsid w:val="00355ED9"/>
    <w:rsid w:val="00356689"/>
    <w:rsid w:val="00361F91"/>
    <w:rsid w:val="00362601"/>
    <w:rsid w:val="00363F62"/>
    <w:rsid w:val="00373169"/>
    <w:rsid w:val="00375A47"/>
    <w:rsid w:val="00375B39"/>
    <w:rsid w:val="003764C4"/>
    <w:rsid w:val="00384DF7"/>
    <w:rsid w:val="00391B68"/>
    <w:rsid w:val="00392535"/>
    <w:rsid w:val="00392A8B"/>
    <w:rsid w:val="00392D9A"/>
    <w:rsid w:val="003A2122"/>
    <w:rsid w:val="003A6B86"/>
    <w:rsid w:val="003B4462"/>
    <w:rsid w:val="003B7640"/>
    <w:rsid w:val="003C19CC"/>
    <w:rsid w:val="003C2158"/>
    <w:rsid w:val="003D0569"/>
    <w:rsid w:val="003D3A67"/>
    <w:rsid w:val="003D4B20"/>
    <w:rsid w:val="003D5072"/>
    <w:rsid w:val="003E2017"/>
    <w:rsid w:val="003E31A1"/>
    <w:rsid w:val="003E5E4F"/>
    <w:rsid w:val="003F249A"/>
    <w:rsid w:val="003F6E1B"/>
    <w:rsid w:val="003F6F2B"/>
    <w:rsid w:val="003F729D"/>
    <w:rsid w:val="004018B7"/>
    <w:rsid w:val="00406973"/>
    <w:rsid w:val="004071BC"/>
    <w:rsid w:val="004100EE"/>
    <w:rsid w:val="0041018D"/>
    <w:rsid w:val="0041214D"/>
    <w:rsid w:val="00413FBA"/>
    <w:rsid w:val="00415946"/>
    <w:rsid w:val="004162F5"/>
    <w:rsid w:val="0042374D"/>
    <w:rsid w:val="00425002"/>
    <w:rsid w:val="00426906"/>
    <w:rsid w:val="0042696E"/>
    <w:rsid w:val="00432043"/>
    <w:rsid w:val="00432BA2"/>
    <w:rsid w:val="0044206A"/>
    <w:rsid w:val="00442A68"/>
    <w:rsid w:val="00442F39"/>
    <w:rsid w:val="00446ABC"/>
    <w:rsid w:val="00451FA7"/>
    <w:rsid w:val="00452248"/>
    <w:rsid w:val="00456981"/>
    <w:rsid w:val="00456B0C"/>
    <w:rsid w:val="00456DAC"/>
    <w:rsid w:val="00462DEC"/>
    <w:rsid w:val="00464FFD"/>
    <w:rsid w:val="00465B40"/>
    <w:rsid w:val="004663BC"/>
    <w:rsid w:val="00473C93"/>
    <w:rsid w:val="0047608A"/>
    <w:rsid w:val="004809FF"/>
    <w:rsid w:val="00483C91"/>
    <w:rsid w:val="0048580C"/>
    <w:rsid w:val="004913CF"/>
    <w:rsid w:val="0049286B"/>
    <w:rsid w:val="00492A32"/>
    <w:rsid w:val="0049319B"/>
    <w:rsid w:val="004949F4"/>
    <w:rsid w:val="00496FDD"/>
    <w:rsid w:val="004A535A"/>
    <w:rsid w:val="004A579E"/>
    <w:rsid w:val="004B004B"/>
    <w:rsid w:val="004B0860"/>
    <w:rsid w:val="004B1126"/>
    <w:rsid w:val="004B27DF"/>
    <w:rsid w:val="004B4D16"/>
    <w:rsid w:val="004B592E"/>
    <w:rsid w:val="004B6AFA"/>
    <w:rsid w:val="004C0D65"/>
    <w:rsid w:val="004C2F97"/>
    <w:rsid w:val="004C423B"/>
    <w:rsid w:val="004C4CFA"/>
    <w:rsid w:val="004C76E3"/>
    <w:rsid w:val="004D3607"/>
    <w:rsid w:val="004D7F4C"/>
    <w:rsid w:val="004E2BB9"/>
    <w:rsid w:val="004E7D13"/>
    <w:rsid w:val="004F014C"/>
    <w:rsid w:val="004F28BA"/>
    <w:rsid w:val="004F69A6"/>
    <w:rsid w:val="004F7AA5"/>
    <w:rsid w:val="0050249D"/>
    <w:rsid w:val="0050260B"/>
    <w:rsid w:val="005028F6"/>
    <w:rsid w:val="00502A0F"/>
    <w:rsid w:val="00507778"/>
    <w:rsid w:val="005107B2"/>
    <w:rsid w:val="00511B90"/>
    <w:rsid w:val="005202A1"/>
    <w:rsid w:val="00522217"/>
    <w:rsid w:val="00522B01"/>
    <w:rsid w:val="005231CA"/>
    <w:rsid w:val="00523CCF"/>
    <w:rsid w:val="0052525E"/>
    <w:rsid w:val="00525A8D"/>
    <w:rsid w:val="00525F8E"/>
    <w:rsid w:val="00526AB9"/>
    <w:rsid w:val="00535BA7"/>
    <w:rsid w:val="00536878"/>
    <w:rsid w:val="00541C30"/>
    <w:rsid w:val="00544466"/>
    <w:rsid w:val="0054719E"/>
    <w:rsid w:val="00547490"/>
    <w:rsid w:val="0055055E"/>
    <w:rsid w:val="00551935"/>
    <w:rsid w:val="00551E63"/>
    <w:rsid w:val="00560A3C"/>
    <w:rsid w:val="0056180E"/>
    <w:rsid w:val="00561EF8"/>
    <w:rsid w:val="00573688"/>
    <w:rsid w:val="00573B93"/>
    <w:rsid w:val="0058019B"/>
    <w:rsid w:val="00585B95"/>
    <w:rsid w:val="005870A1"/>
    <w:rsid w:val="005872EB"/>
    <w:rsid w:val="00594D2D"/>
    <w:rsid w:val="005951AA"/>
    <w:rsid w:val="00596BD0"/>
    <w:rsid w:val="005A4A02"/>
    <w:rsid w:val="005A4ACB"/>
    <w:rsid w:val="005A7D5E"/>
    <w:rsid w:val="005A7F7D"/>
    <w:rsid w:val="005B0D3F"/>
    <w:rsid w:val="005B1DEC"/>
    <w:rsid w:val="005B2347"/>
    <w:rsid w:val="005B280C"/>
    <w:rsid w:val="005B33B8"/>
    <w:rsid w:val="005B4113"/>
    <w:rsid w:val="005B490C"/>
    <w:rsid w:val="005B60FA"/>
    <w:rsid w:val="005B7AA3"/>
    <w:rsid w:val="005C1209"/>
    <w:rsid w:val="005C17E4"/>
    <w:rsid w:val="005C743A"/>
    <w:rsid w:val="005C7515"/>
    <w:rsid w:val="005D0A37"/>
    <w:rsid w:val="005D2321"/>
    <w:rsid w:val="005D2566"/>
    <w:rsid w:val="005D25D8"/>
    <w:rsid w:val="005D2E5A"/>
    <w:rsid w:val="005D410C"/>
    <w:rsid w:val="005D5CCA"/>
    <w:rsid w:val="005D7B55"/>
    <w:rsid w:val="005E54AB"/>
    <w:rsid w:val="005E6B04"/>
    <w:rsid w:val="005E7544"/>
    <w:rsid w:val="005F1F3B"/>
    <w:rsid w:val="005F395E"/>
    <w:rsid w:val="005F4A2E"/>
    <w:rsid w:val="005F58D9"/>
    <w:rsid w:val="005F78B3"/>
    <w:rsid w:val="005F7C8D"/>
    <w:rsid w:val="00600D31"/>
    <w:rsid w:val="006056AF"/>
    <w:rsid w:val="00606593"/>
    <w:rsid w:val="006101D0"/>
    <w:rsid w:val="0061047A"/>
    <w:rsid w:val="006106B4"/>
    <w:rsid w:val="00615018"/>
    <w:rsid w:val="0061545F"/>
    <w:rsid w:val="00621870"/>
    <w:rsid w:val="00622F34"/>
    <w:rsid w:val="006324A1"/>
    <w:rsid w:val="00634AB5"/>
    <w:rsid w:val="006413ED"/>
    <w:rsid w:val="00643B30"/>
    <w:rsid w:val="00644E6D"/>
    <w:rsid w:val="00647276"/>
    <w:rsid w:val="006478D4"/>
    <w:rsid w:val="00650FAF"/>
    <w:rsid w:val="0065136A"/>
    <w:rsid w:val="0065154E"/>
    <w:rsid w:val="00655955"/>
    <w:rsid w:val="00656241"/>
    <w:rsid w:val="006601C9"/>
    <w:rsid w:val="00660C7E"/>
    <w:rsid w:val="0066241C"/>
    <w:rsid w:val="0066428C"/>
    <w:rsid w:val="00667644"/>
    <w:rsid w:val="00667824"/>
    <w:rsid w:val="00670ACE"/>
    <w:rsid w:val="0067183D"/>
    <w:rsid w:val="00674353"/>
    <w:rsid w:val="00674A7C"/>
    <w:rsid w:val="00674F70"/>
    <w:rsid w:val="0067584C"/>
    <w:rsid w:val="0068491A"/>
    <w:rsid w:val="006867D3"/>
    <w:rsid w:val="00690C89"/>
    <w:rsid w:val="00690F7E"/>
    <w:rsid w:val="00691894"/>
    <w:rsid w:val="0069367A"/>
    <w:rsid w:val="006936A5"/>
    <w:rsid w:val="00693B62"/>
    <w:rsid w:val="0069656C"/>
    <w:rsid w:val="00697171"/>
    <w:rsid w:val="00697478"/>
    <w:rsid w:val="006A0B92"/>
    <w:rsid w:val="006A3EFA"/>
    <w:rsid w:val="006A5958"/>
    <w:rsid w:val="006A640F"/>
    <w:rsid w:val="006B022C"/>
    <w:rsid w:val="006B0CC6"/>
    <w:rsid w:val="006B357C"/>
    <w:rsid w:val="006B3DE0"/>
    <w:rsid w:val="006B6CCD"/>
    <w:rsid w:val="006B6F6C"/>
    <w:rsid w:val="006C1257"/>
    <w:rsid w:val="006C2A5E"/>
    <w:rsid w:val="006C333F"/>
    <w:rsid w:val="006C3BCE"/>
    <w:rsid w:val="006C50B7"/>
    <w:rsid w:val="006C7B25"/>
    <w:rsid w:val="006D06AB"/>
    <w:rsid w:val="006D3E17"/>
    <w:rsid w:val="006E0721"/>
    <w:rsid w:val="006E59FF"/>
    <w:rsid w:val="006F13BD"/>
    <w:rsid w:val="006F4921"/>
    <w:rsid w:val="006F54ED"/>
    <w:rsid w:val="006F6979"/>
    <w:rsid w:val="006F725A"/>
    <w:rsid w:val="00700548"/>
    <w:rsid w:val="007010BA"/>
    <w:rsid w:val="00703C94"/>
    <w:rsid w:val="00703CEB"/>
    <w:rsid w:val="007041DB"/>
    <w:rsid w:val="007044ED"/>
    <w:rsid w:val="00704A41"/>
    <w:rsid w:val="00705870"/>
    <w:rsid w:val="00707B71"/>
    <w:rsid w:val="007100C7"/>
    <w:rsid w:val="00713B4E"/>
    <w:rsid w:val="0071659A"/>
    <w:rsid w:val="00717EE5"/>
    <w:rsid w:val="007263AC"/>
    <w:rsid w:val="00726958"/>
    <w:rsid w:val="007274D0"/>
    <w:rsid w:val="00730E0E"/>
    <w:rsid w:val="00730ECE"/>
    <w:rsid w:val="00731966"/>
    <w:rsid w:val="007324C7"/>
    <w:rsid w:val="0073484A"/>
    <w:rsid w:val="00734F24"/>
    <w:rsid w:val="007359E4"/>
    <w:rsid w:val="007407D6"/>
    <w:rsid w:val="0074445F"/>
    <w:rsid w:val="00746B11"/>
    <w:rsid w:val="007472DA"/>
    <w:rsid w:val="00750160"/>
    <w:rsid w:val="007561A7"/>
    <w:rsid w:val="00763D78"/>
    <w:rsid w:val="00765A09"/>
    <w:rsid w:val="00766E7F"/>
    <w:rsid w:val="007679C5"/>
    <w:rsid w:val="00770494"/>
    <w:rsid w:val="0077412F"/>
    <w:rsid w:val="00776E36"/>
    <w:rsid w:val="00777E9B"/>
    <w:rsid w:val="0078270B"/>
    <w:rsid w:val="00782965"/>
    <w:rsid w:val="00783D8E"/>
    <w:rsid w:val="00784A3E"/>
    <w:rsid w:val="00785BE3"/>
    <w:rsid w:val="007863A1"/>
    <w:rsid w:val="00786D6D"/>
    <w:rsid w:val="007904F7"/>
    <w:rsid w:val="00791414"/>
    <w:rsid w:val="0079174E"/>
    <w:rsid w:val="007940EA"/>
    <w:rsid w:val="007941C1"/>
    <w:rsid w:val="00795259"/>
    <w:rsid w:val="00795E1D"/>
    <w:rsid w:val="007A196C"/>
    <w:rsid w:val="007A2429"/>
    <w:rsid w:val="007A4049"/>
    <w:rsid w:val="007A7261"/>
    <w:rsid w:val="007B00B0"/>
    <w:rsid w:val="007B03B7"/>
    <w:rsid w:val="007B1E91"/>
    <w:rsid w:val="007B1ED0"/>
    <w:rsid w:val="007B24AB"/>
    <w:rsid w:val="007B2FC6"/>
    <w:rsid w:val="007B31A4"/>
    <w:rsid w:val="007B4ECA"/>
    <w:rsid w:val="007B682D"/>
    <w:rsid w:val="007B74DB"/>
    <w:rsid w:val="007C26E3"/>
    <w:rsid w:val="007C4264"/>
    <w:rsid w:val="007D17FE"/>
    <w:rsid w:val="007D2194"/>
    <w:rsid w:val="007D2AD6"/>
    <w:rsid w:val="007D4DBF"/>
    <w:rsid w:val="007E1379"/>
    <w:rsid w:val="007E38BD"/>
    <w:rsid w:val="007E4EE4"/>
    <w:rsid w:val="007E790A"/>
    <w:rsid w:val="007F2B14"/>
    <w:rsid w:val="007F588B"/>
    <w:rsid w:val="007F633D"/>
    <w:rsid w:val="007F70A8"/>
    <w:rsid w:val="00801306"/>
    <w:rsid w:val="00801A87"/>
    <w:rsid w:val="008036A1"/>
    <w:rsid w:val="0080523D"/>
    <w:rsid w:val="008070BF"/>
    <w:rsid w:val="00807C56"/>
    <w:rsid w:val="00810A81"/>
    <w:rsid w:val="00810FC1"/>
    <w:rsid w:val="00813EC1"/>
    <w:rsid w:val="008178EF"/>
    <w:rsid w:val="008200F8"/>
    <w:rsid w:val="0082383C"/>
    <w:rsid w:val="00824B63"/>
    <w:rsid w:val="00825F9B"/>
    <w:rsid w:val="00826249"/>
    <w:rsid w:val="00827E5A"/>
    <w:rsid w:val="00830D74"/>
    <w:rsid w:val="008324DD"/>
    <w:rsid w:val="00842FE6"/>
    <w:rsid w:val="00846868"/>
    <w:rsid w:val="00850138"/>
    <w:rsid w:val="008514E7"/>
    <w:rsid w:val="008534DF"/>
    <w:rsid w:val="008538D3"/>
    <w:rsid w:val="00855926"/>
    <w:rsid w:val="00857160"/>
    <w:rsid w:val="00857347"/>
    <w:rsid w:val="0086091A"/>
    <w:rsid w:val="00861FFF"/>
    <w:rsid w:val="0086224B"/>
    <w:rsid w:val="00863700"/>
    <w:rsid w:val="00863A64"/>
    <w:rsid w:val="008649D2"/>
    <w:rsid w:val="008670F9"/>
    <w:rsid w:val="0087223E"/>
    <w:rsid w:val="00874A1B"/>
    <w:rsid w:val="00875515"/>
    <w:rsid w:val="0087558F"/>
    <w:rsid w:val="0087770E"/>
    <w:rsid w:val="00880C3B"/>
    <w:rsid w:val="00882976"/>
    <w:rsid w:val="00890BB0"/>
    <w:rsid w:val="008910AF"/>
    <w:rsid w:val="0089176E"/>
    <w:rsid w:val="0089287E"/>
    <w:rsid w:val="00893717"/>
    <w:rsid w:val="00894733"/>
    <w:rsid w:val="00894D07"/>
    <w:rsid w:val="008978CA"/>
    <w:rsid w:val="008A039A"/>
    <w:rsid w:val="008A164F"/>
    <w:rsid w:val="008A175F"/>
    <w:rsid w:val="008A269A"/>
    <w:rsid w:val="008A2C67"/>
    <w:rsid w:val="008A2CC5"/>
    <w:rsid w:val="008A48CB"/>
    <w:rsid w:val="008A4B2A"/>
    <w:rsid w:val="008A52C9"/>
    <w:rsid w:val="008A5688"/>
    <w:rsid w:val="008B137C"/>
    <w:rsid w:val="008B2C2E"/>
    <w:rsid w:val="008B537A"/>
    <w:rsid w:val="008B5CCF"/>
    <w:rsid w:val="008C24AE"/>
    <w:rsid w:val="008C2A1C"/>
    <w:rsid w:val="008C2E18"/>
    <w:rsid w:val="008C4204"/>
    <w:rsid w:val="008C42E2"/>
    <w:rsid w:val="008C43B4"/>
    <w:rsid w:val="008C63E5"/>
    <w:rsid w:val="008C6D3D"/>
    <w:rsid w:val="008D30A4"/>
    <w:rsid w:val="008D3529"/>
    <w:rsid w:val="008D3779"/>
    <w:rsid w:val="008E10B5"/>
    <w:rsid w:val="008E1321"/>
    <w:rsid w:val="008F1D7C"/>
    <w:rsid w:val="008F5702"/>
    <w:rsid w:val="00900438"/>
    <w:rsid w:val="0090405E"/>
    <w:rsid w:val="00904834"/>
    <w:rsid w:val="00906896"/>
    <w:rsid w:val="00907B73"/>
    <w:rsid w:val="009121CB"/>
    <w:rsid w:val="0091360F"/>
    <w:rsid w:val="00913CFC"/>
    <w:rsid w:val="0091411E"/>
    <w:rsid w:val="00915046"/>
    <w:rsid w:val="00915D4A"/>
    <w:rsid w:val="009217F5"/>
    <w:rsid w:val="00923BB8"/>
    <w:rsid w:val="00925A8E"/>
    <w:rsid w:val="00930A29"/>
    <w:rsid w:val="00931E60"/>
    <w:rsid w:val="00932648"/>
    <w:rsid w:val="00932BD0"/>
    <w:rsid w:val="00934545"/>
    <w:rsid w:val="00937720"/>
    <w:rsid w:val="00941A7A"/>
    <w:rsid w:val="00941D19"/>
    <w:rsid w:val="009459EC"/>
    <w:rsid w:val="00947192"/>
    <w:rsid w:val="00957046"/>
    <w:rsid w:val="00957D2A"/>
    <w:rsid w:val="009645C8"/>
    <w:rsid w:val="009649B0"/>
    <w:rsid w:val="00970FEC"/>
    <w:rsid w:val="0097150C"/>
    <w:rsid w:val="00973B7F"/>
    <w:rsid w:val="00973F7B"/>
    <w:rsid w:val="009745E0"/>
    <w:rsid w:val="0097562B"/>
    <w:rsid w:val="009773CB"/>
    <w:rsid w:val="00981168"/>
    <w:rsid w:val="00982BF0"/>
    <w:rsid w:val="00983332"/>
    <w:rsid w:val="00985011"/>
    <w:rsid w:val="00986985"/>
    <w:rsid w:val="00991662"/>
    <w:rsid w:val="00992555"/>
    <w:rsid w:val="009934B8"/>
    <w:rsid w:val="00993B25"/>
    <w:rsid w:val="00994DCB"/>
    <w:rsid w:val="00994F9E"/>
    <w:rsid w:val="00996327"/>
    <w:rsid w:val="00997389"/>
    <w:rsid w:val="00997B6E"/>
    <w:rsid w:val="00997B7A"/>
    <w:rsid w:val="009A243A"/>
    <w:rsid w:val="009A581D"/>
    <w:rsid w:val="009B2779"/>
    <w:rsid w:val="009B6FD7"/>
    <w:rsid w:val="009B78E5"/>
    <w:rsid w:val="009C1523"/>
    <w:rsid w:val="009C2095"/>
    <w:rsid w:val="009C325C"/>
    <w:rsid w:val="009C70FA"/>
    <w:rsid w:val="009C7236"/>
    <w:rsid w:val="009D131C"/>
    <w:rsid w:val="009D375A"/>
    <w:rsid w:val="009D5C5B"/>
    <w:rsid w:val="009D6B8F"/>
    <w:rsid w:val="009E51B0"/>
    <w:rsid w:val="009E5426"/>
    <w:rsid w:val="009E582A"/>
    <w:rsid w:val="009E654B"/>
    <w:rsid w:val="009E7979"/>
    <w:rsid w:val="009F515F"/>
    <w:rsid w:val="009F5B05"/>
    <w:rsid w:val="00A00A73"/>
    <w:rsid w:val="00A02BC9"/>
    <w:rsid w:val="00A02F6D"/>
    <w:rsid w:val="00A04FB1"/>
    <w:rsid w:val="00A059B6"/>
    <w:rsid w:val="00A06C46"/>
    <w:rsid w:val="00A10B53"/>
    <w:rsid w:val="00A15948"/>
    <w:rsid w:val="00A161C6"/>
    <w:rsid w:val="00A171D0"/>
    <w:rsid w:val="00A20163"/>
    <w:rsid w:val="00A22C12"/>
    <w:rsid w:val="00A30953"/>
    <w:rsid w:val="00A31448"/>
    <w:rsid w:val="00A31CC5"/>
    <w:rsid w:val="00A335E6"/>
    <w:rsid w:val="00A35DAB"/>
    <w:rsid w:val="00A4093B"/>
    <w:rsid w:val="00A41313"/>
    <w:rsid w:val="00A41D72"/>
    <w:rsid w:val="00A44957"/>
    <w:rsid w:val="00A45334"/>
    <w:rsid w:val="00A47245"/>
    <w:rsid w:val="00A514AD"/>
    <w:rsid w:val="00A5233B"/>
    <w:rsid w:val="00A54435"/>
    <w:rsid w:val="00A54F9A"/>
    <w:rsid w:val="00A57CF4"/>
    <w:rsid w:val="00A57DE3"/>
    <w:rsid w:val="00A57E7A"/>
    <w:rsid w:val="00A60DA4"/>
    <w:rsid w:val="00A6478D"/>
    <w:rsid w:val="00A64961"/>
    <w:rsid w:val="00A67CC6"/>
    <w:rsid w:val="00A717CC"/>
    <w:rsid w:val="00A72521"/>
    <w:rsid w:val="00A72DD3"/>
    <w:rsid w:val="00A81AEA"/>
    <w:rsid w:val="00A84255"/>
    <w:rsid w:val="00A87953"/>
    <w:rsid w:val="00A90598"/>
    <w:rsid w:val="00A905DD"/>
    <w:rsid w:val="00A905F2"/>
    <w:rsid w:val="00A9501D"/>
    <w:rsid w:val="00A955DC"/>
    <w:rsid w:val="00A96E56"/>
    <w:rsid w:val="00A972F0"/>
    <w:rsid w:val="00AA1ABB"/>
    <w:rsid w:val="00AA72A6"/>
    <w:rsid w:val="00AB6BD1"/>
    <w:rsid w:val="00AC054F"/>
    <w:rsid w:val="00AC0A54"/>
    <w:rsid w:val="00AC0A76"/>
    <w:rsid w:val="00AC246B"/>
    <w:rsid w:val="00AC2571"/>
    <w:rsid w:val="00AC5C3D"/>
    <w:rsid w:val="00AD2B44"/>
    <w:rsid w:val="00AD7376"/>
    <w:rsid w:val="00AD7584"/>
    <w:rsid w:val="00AE112D"/>
    <w:rsid w:val="00AE17E5"/>
    <w:rsid w:val="00AE2DE4"/>
    <w:rsid w:val="00AE2EB5"/>
    <w:rsid w:val="00AE32E4"/>
    <w:rsid w:val="00AE7D78"/>
    <w:rsid w:val="00AF04AE"/>
    <w:rsid w:val="00AF119B"/>
    <w:rsid w:val="00AF1BBF"/>
    <w:rsid w:val="00AF3CC0"/>
    <w:rsid w:val="00AF7F46"/>
    <w:rsid w:val="00B01440"/>
    <w:rsid w:val="00B01627"/>
    <w:rsid w:val="00B037AA"/>
    <w:rsid w:val="00B059A9"/>
    <w:rsid w:val="00B060E7"/>
    <w:rsid w:val="00B0731F"/>
    <w:rsid w:val="00B13F41"/>
    <w:rsid w:val="00B14A78"/>
    <w:rsid w:val="00B16124"/>
    <w:rsid w:val="00B16AD5"/>
    <w:rsid w:val="00B16DC2"/>
    <w:rsid w:val="00B173C5"/>
    <w:rsid w:val="00B235BA"/>
    <w:rsid w:val="00B23A01"/>
    <w:rsid w:val="00B33CF3"/>
    <w:rsid w:val="00B37D7D"/>
    <w:rsid w:val="00B40948"/>
    <w:rsid w:val="00B40C81"/>
    <w:rsid w:val="00B44457"/>
    <w:rsid w:val="00B5259C"/>
    <w:rsid w:val="00B5360C"/>
    <w:rsid w:val="00B60782"/>
    <w:rsid w:val="00B610D6"/>
    <w:rsid w:val="00B646E9"/>
    <w:rsid w:val="00B65111"/>
    <w:rsid w:val="00B703CB"/>
    <w:rsid w:val="00B7062B"/>
    <w:rsid w:val="00B70DD7"/>
    <w:rsid w:val="00B71173"/>
    <w:rsid w:val="00B71944"/>
    <w:rsid w:val="00B739D6"/>
    <w:rsid w:val="00B73D00"/>
    <w:rsid w:val="00B81E9C"/>
    <w:rsid w:val="00B82891"/>
    <w:rsid w:val="00B83095"/>
    <w:rsid w:val="00B83FDE"/>
    <w:rsid w:val="00B85A4D"/>
    <w:rsid w:val="00B86650"/>
    <w:rsid w:val="00B86B01"/>
    <w:rsid w:val="00B86E51"/>
    <w:rsid w:val="00B904D1"/>
    <w:rsid w:val="00B92E00"/>
    <w:rsid w:val="00B93E7E"/>
    <w:rsid w:val="00B94094"/>
    <w:rsid w:val="00B94670"/>
    <w:rsid w:val="00B94B12"/>
    <w:rsid w:val="00B9593B"/>
    <w:rsid w:val="00B96077"/>
    <w:rsid w:val="00B96130"/>
    <w:rsid w:val="00B96AF1"/>
    <w:rsid w:val="00B96B42"/>
    <w:rsid w:val="00B97345"/>
    <w:rsid w:val="00BA0AF0"/>
    <w:rsid w:val="00BA1EB7"/>
    <w:rsid w:val="00BA5AE6"/>
    <w:rsid w:val="00BB0918"/>
    <w:rsid w:val="00BB0E4D"/>
    <w:rsid w:val="00BB17B2"/>
    <w:rsid w:val="00BB1A67"/>
    <w:rsid w:val="00BB34B7"/>
    <w:rsid w:val="00BB4EB8"/>
    <w:rsid w:val="00BB5DAD"/>
    <w:rsid w:val="00BB6A55"/>
    <w:rsid w:val="00BC06DF"/>
    <w:rsid w:val="00BC0C49"/>
    <w:rsid w:val="00BC1E2E"/>
    <w:rsid w:val="00BC487C"/>
    <w:rsid w:val="00BC5C28"/>
    <w:rsid w:val="00BD1E2B"/>
    <w:rsid w:val="00BD3D1D"/>
    <w:rsid w:val="00BD3FD1"/>
    <w:rsid w:val="00BD3FFD"/>
    <w:rsid w:val="00BD5225"/>
    <w:rsid w:val="00BD6D38"/>
    <w:rsid w:val="00BE6D67"/>
    <w:rsid w:val="00BE7118"/>
    <w:rsid w:val="00BE748E"/>
    <w:rsid w:val="00BF2B8D"/>
    <w:rsid w:val="00BF2B9D"/>
    <w:rsid w:val="00BF423A"/>
    <w:rsid w:val="00BF51E3"/>
    <w:rsid w:val="00C03F21"/>
    <w:rsid w:val="00C056CF"/>
    <w:rsid w:val="00C05AD6"/>
    <w:rsid w:val="00C06C74"/>
    <w:rsid w:val="00C078BA"/>
    <w:rsid w:val="00C079E3"/>
    <w:rsid w:val="00C106B2"/>
    <w:rsid w:val="00C11A47"/>
    <w:rsid w:val="00C13567"/>
    <w:rsid w:val="00C13CED"/>
    <w:rsid w:val="00C13ED5"/>
    <w:rsid w:val="00C14A41"/>
    <w:rsid w:val="00C15093"/>
    <w:rsid w:val="00C223F1"/>
    <w:rsid w:val="00C244A4"/>
    <w:rsid w:val="00C253FF"/>
    <w:rsid w:val="00C262ED"/>
    <w:rsid w:val="00C32259"/>
    <w:rsid w:val="00C34152"/>
    <w:rsid w:val="00C3535E"/>
    <w:rsid w:val="00C35964"/>
    <w:rsid w:val="00C412BC"/>
    <w:rsid w:val="00C41FE6"/>
    <w:rsid w:val="00C435D3"/>
    <w:rsid w:val="00C44043"/>
    <w:rsid w:val="00C510CD"/>
    <w:rsid w:val="00C53AE5"/>
    <w:rsid w:val="00C54664"/>
    <w:rsid w:val="00C579B6"/>
    <w:rsid w:val="00C60014"/>
    <w:rsid w:val="00C61559"/>
    <w:rsid w:val="00C62643"/>
    <w:rsid w:val="00C63119"/>
    <w:rsid w:val="00C64459"/>
    <w:rsid w:val="00C6783F"/>
    <w:rsid w:val="00C67C5B"/>
    <w:rsid w:val="00C7605B"/>
    <w:rsid w:val="00C76AD1"/>
    <w:rsid w:val="00C81F14"/>
    <w:rsid w:val="00C81F56"/>
    <w:rsid w:val="00C85C5A"/>
    <w:rsid w:val="00C86176"/>
    <w:rsid w:val="00C87D37"/>
    <w:rsid w:val="00C91519"/>
    <w:rsid w:val="00C933FA"/>
    <w:rsid w:val="00C967B7"/>
    <w:rsid w:val="00CA1EBF"/>
    <w:rsid w:val="00CA3C00"/>
    <w:rsid w:val="00CA4F7F"/>
    <w:rsid w:val="00CA5C79"/>
    <w:rsid w:val="00CA74E3"/>
    <w:rsid w:val="00CB1B0F"/>
    <w:rsid w:val="00CB685D"/>
    <w:rsid w:val="00CC0288"/>
    <w:rsid w:val="00CC0C9F"/>
    <w:rsid w:val="00CC25D8"/>
    <w:rsid w:val="00CC319D"/>
    <w:rsid w:val="00CC42AC"/>
    <w:rsid w:val="00CC42E5"/>
    <w:rsid w:val="00CC7556"/>
    <w:rsid w:val="00CD1104"/>
    <w:rsid w:val="00CD42F5"/>
    <w:rsid w:val="00CD531B"/>
    <w:rsid w:val="00CD5B3F"/>
    <w:rsid w:val="00CD5C32"/>
    <w:rsid w:val="00CE0290"/>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6A4E"/>
    <w:rsid w:val="00D0748A"/>
    <w:rsid w:val="00D07A43"/>
    <w:rsid w:val="00D07F8A"/>
    <w:rsid w:val="00D118E0"/>
    <w:rsid w:val="00D11B17"/>
    <w:rsid w:val="00D122B4"/>
    <w:rsid w:val="00D13D58"/>
    <w:rsid w:val="00D14947"/>
    <w:rsid w:val="00D161E7"/>
    <w:rsid w:val="00D16819"/>
    <w:rsid w:val="00D1721C"/>
    <w:rsid w:val="00D241B3"/>
    <w:rsid w:val="00D24D44"/>
    <w:rsid w:val="00D262E8"/>
    <w:rsid w:val="00D2663F"/>
    <w:rsid w:val="00D2699F"/>
    <w:rsid w:val="00D26FCF"/>
    <w:rsid w:val="00D3481C"/>
    <w:rsid w:val="00D34E34"/>
    <w:rsid w:val="00D362E8"/>
    <w:rsid w:val="00D372D9"/>
    <w:rsid w:val="00D37908"/>
    <w:rsid w:val="00D40CFB"/>
    <w:rsid w:val="00D50A4E"/>
    <w:rsid w:val="00D5186D"/>
    <w:rsid w:val="00D519CE"/>
    <w:rsid w:val="00D55D26"/>
    <w:rsid w:val="00D56C87"/>
    <w:rsid w:val="00D60854"/>
    <w:rsid w:val="00D621AA"/>
    <w:rsid w:val="00D635E6"/>
    <w:rsid w:val="00D64C81"/>
    <w:rsid w:val="00D64D38"/>
    <w:rsid w:val="00D65A5E"/>
    <w:rsid w:val="00D752BE"/>
    <w:rsid w:val="00D807B7"/>
    <w:rsid w:val="00D80C5A"/>
    <w:rsid w:val="00D82F90"/>
    <w:rsid w:val="00D85434"/>
    <w:rsid w:val="00D85A89"/>
    <w:rsid w:val="00D86546"/>
    <w:rsid w:val="00D876CD"/>
    <w:rsid w:val="00D87F0E"/>
    <w:rsid w:val="00D90133"/>
    <w:rsid w:val="00D9100B"/>
    <w:rsid w:val="00D91F51"/>
    <w:rsid w:val="00D91F5D"/>
    <w:rsid w:val="00D936B8"/>
    <w:rsid w:val="00D937E2"/>
    <w:rsid w:val="00D9531B"/>
    <w:rsid w:val="00D976C8"/>
    <w:rsid w:val="00DA3A60"/>
    <w:rsid w:val="00DA6873"/>
    <w:rsid w:val="00DA690C"/>
    <w:rsid w:val="00DA780C"/>
    <w:rsid w:val="00DB047B"/>
    <w:rsid w:val="00DB069D"/>
    <w:rsid w:val="00DC00C0"/>
    <w:rsid w:val="00DC3595"/>
    <w:rsid w:val="00DC4D31"/>
    <w:rsid w:val="00DC797E"/>
    <w:rsid w:val="00DD03A8"/>
    <w:rsid w:val="00DD21AB"/>
    <w:rsid w:val="00DD4A50"/>
    <w:rsid w:val="00DD5815"/>
    <w:rsid w:val="00DD7B26"/>
    <w:rsid w:val="00DE1C14"/>
    <w:rsid w:val="00DE3B9A"/>
    <w:rsid w:val="00DE407D"/>
    <w:rsid w:val="00DE71EF"/>
    <w:rsid w:val="00DF1697"/>
    <w:rsid w:val="00DF189A"/>
    <w:rsid w:val="00DF2B39"/>
    <w:rsid w:val="00DF2F9A"/>
    <w:rsid w:val="00DF37D2"/>
    <w:rsid w:val="00DF3AB5"/>
    <w:rsid w:val="00E01EE5"/>
    <w:rsid w:val="00E02459"/>
    <w:rsid w:val="00E05B49"/>
    <w:rsid w:val="00E10179"/>
    <w:rsid w:val="00E12FA8"/>
    <w:rsid w:val="00E16272"/>
    <w:rsid w:val="00E16561"/>
    <w:rsid w:val="00E17831"/>
    <w:rsid w:val="00E20AFC"/>
    <w:rsid w:val="00E238D2"/>
    <w:rsid w:val="00E23C9C"/>
    <w:rsid w:val="00E243B0"/>
    <w:rsid w:val="00E245EB"/>
    <w:rsid w:val="00E249BB"/>
    <w:rsid w:val="00E3060D"/>
    <w:rsid w:val="00E33482"/>
    <w:rsid w:val="00E33BCC"/>
    <w:rsid w:val="00E341A0"/>
    <w:rsid w:val="00E449AA"/>
    <w:rsid w:val="00E50678"/>
    <w:rsid w:val="00E534CF"/>
    <w:rsid w:val="00E5356C"/>
    <w:rsid w:val="00E552C0"/>
    <w:rsid w:val="00E55D9E"/>
    <w:rsid w:val="00E601DD"/>
    <w:rsid w:val="00E621BE"/>
    <w:rsid w:val="00E637B9"/>
    <w:rsid w:val="00E80325"/>
    <w:rsid w:val="00E809FB"/>
    <w:rsid w:val="00E81C9B"/>
    <w:rsid w:val="00E8336C"/>
    <w:rsid w:val="00E83CDC"/>
    <w:rsid w:val="00E83DB3"/>
    <w:rsid w:val="00E84330"/>
    <w:rsid w:val="00E91F38"/>
    <w:rsid w:val="00E93526"/>
    <w:rsid w:val="00E943F6"/>
    <w:rsid w:val="00E94A8A"/>
    <w:rsid w:val="00EA26B3"/>
    <w:rsid w:val="00EA3FA5"/>
    <w:rsid w:val="00EB155B"/>
    <w:rsid w:val="00EB203F"/>
    <w:rsid w:val="00EB2652"/>
    <w:rsid w:val="00EB5946"/>
    <w:rsid w:val="00EB7413"/>
    <w:rsid w:val="00EC0AA9"/>
    <w:rsid w:val="00EC4241"/>
    <w:rsid w:val="00EC5DD0"/>
    <w:rsid w:val="00EC63E2"/>
    <w:rsid w:val="00EC7CA4"/>
    <w:rsid w:val="00EE3A81"/>
    <w:rsid w:val="00EE673C"/>
    <w:rsid w:val="00EF1B80"/>
    <w:rsid w:val="00EF272C"/>
    <w:rsid w:val="00EF2B5F"/>
    <w:rsid w:val="00EF46B3"/>
    <w:rsid w:val="00F118AB"/>
    <w:rsid w:val="00F13EEC"/>
    <w:rsid w:val="00F14169"/>
    <w:rsid w:val="00F165AC"/>
    <w:rsid w:val="00F175C3"/>
    <w:rsid w:val="00F244A0"/>
    <w:rsid w:val="00F24761"/>
    <w:rsid w:val="00F260CC"/>
    <w:rsid w:val="00F27E1D"/>
    <w:rsid w:val="00F30362"/>
    <w:rsid w:val="00F313CD"/>
    <w:rsid w:val="00F31FE2"/>
    <w:rsid w:val="00F32A84"/>
    <w:rsid w:val="00F40F4E"/>
    <w:rsid w:val="00F418DC"/>
    <w:rsid w:val="00F426A3"/>
    <w:rsid w:val="00F429EF"/>
    <w:rsid w:val="00F43EC3"/>
    <w:rsid w:val="00F44D32"/>
    <w:rsid w:val="00F46C4E"/>
    <w:rsid w:val="00F477BB"/>
    <w:rsid w:val="00F51024"/>
    <w:rsid w:val="00F546BD"/>
    <w:rsid w:val="00F554D0"/>
    <w:rsid w:val="00F55500"/>
    <w:rsid w:val="00F57DF9"/>
    <w:rsid w:val="00F60F4D"/>
    <w:rsid w:val="00F617E2"/>
    <w:rsid w:val="00F6192D"/>
    <w:rsid w:val="00F71DCA"/>
    <w:rsid w:val="00F80B79"/>
    <w:rsid w:val="00F81130"/>
    <w:rsid w:val="00F8134D"/>
    <w:rsid w:val="00F81A94"/>
    <w:rsid w:val="00F8313D"/>
    <w:rsid w:val="00F83AB3"/>
    <w:rsid w:val="00F853F2"/>
    <w:rsid w:val="00F85532"/>
    <w:rsid w:val="00F8624C"/>
    <w:rsid w:val="00F8690F"/>
    <w:rsid w:val="00F90978"/>
    <w:rsid w:val="00F939DB"/>
    <w:rsid w:val="00F96749"/>
    <w:rsid w:val="00F96C6B"/>
    <w:rsid w:val="00F9758D"/>
    <w:rsid w:val="00FA12D2"/>
    <w:rsid w:val="00FA1CE2"/>
    <w:rsid w:val="00FB3D7D"/>
    <w:rsid w:val="00FB58E0"/>
    <w:rsid w:val="00FC5F11"/>
    <w:rsid w:val="00FC7E03"/>
    <w:rsid w:val="00FD2453"/>
    <w:rsid w:val="00FD67FB"/>
    <w:rsid w:val="00FE3FB9"/>
    <w:rsid w:val="00FE427A"/>
    <w:rsid w:val="00FE6543"/>
    <w:rsid w:val="00FE6B85"/>
    <w:rsid w:val="00FE7E72"/>
    <w:rsid w:val="00FF32B0"/>
    <w:rsid w:val="00FF3D3B"/>
    <w:rsid w:val="00FF5383"/>
    <w:rsid w:val="00FF5505"/>
    <w:rsid w:val="00FF5735"/>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BCA478B"/>
  <w15:docId w15:val="{9551A5E5-9749-467B-B02A-1E6FC38D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rsid w:val="000545C9"/>
  </w:style>
  <w:style w:type="character" w:customStyle="1" w:styleId="FootnoteTextChar">
    <w:name w:val="Footnote Text Char"/>
    <w:link w:val="FootnoteText"/>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 w:type="character" w:customStyle="1" w:styleId="UnresolvedMention5">
    <w:name w:val="Unresolved Mention5"/>
    <w:basedOn w:val="DefaultParagraphFont"/>
    <w:uiPriority w:val="99"/>
    <w:semiHidden/>
    <w:unhideWhenUsed/>
    <w:rsid w:val="00551E63"/>
    <w:rPr>
      <w:color w:val="605E5C"/>
      <w:shd w:val="clear" w:color="auto" w:fill="E1DFDD"/>
    </w:rPr>
  </w:style>
  <w:style w:type="character" w:styleId="CommentReference">
    <w:name w:val="annotation reference"/>
    <w:basedOn w:val="DefaultParagraphFont"/>
    <w:uiPriority w:val="99"/>
    <w:semiHidden/>
    <w:unhideWhenUsed/>
    <w:rsid w:val="00A31CC5"/>
    <w:rPr>
      <w:sz w:val="16"/>
      <w:szCs w:val="16"/>
    </w:rPr>
  </w:style>
  <w:style w:type="paragraph" w:styleId="CommentText">
    <w:name w:val="annotation text"/>
    <w:basedOn w:val="Normal"/>
    <w:link w:val="CommentTextChar"/>
    <w:uiPriority w:val="99"/>
    <w:semiHidden/>
    <w:unhideWhenUsed/>
    <w:rsid w:val="00A31CC5"/>
  </w:style>
  <w:style w:type="character" w:customStyle="1" w:styleId="CommentTextChar">
    <w:name w:val="Comment Text Char"/>
    <w:basedOn w:val="DefaultParagraphFont"/>
    <w:link w:val="CommentText"/>
    <w:uiPriority w:val="99"/>
    <w:semiHidden/>
    <w:rsid w:val="00A31CC5"/>
  </w:style>
  <w:style w:type="paragraph" w:styleId="CommentSubject">
    <w:name w:val="annotation subject"/>
    <w:basedOn w:val="CommentText"/>
    <w:next w:val="CommentText"/>
    <w:link w:val="CommentSubjectChar"/>
    <w:uiPriority w:val="99"/>
    <w:semiHidden/>
    <w:unhideWhenUsed/>
    <w:rsid w:val="00A31CC5"/>
    <w:rPr>
      <w:b/>
      <w:bCs/>
    </w:rPr>
  </w:style>
  <w:style w:type="character" w:customStyle="1" w:styleId="CommentSubjectChar">
    <w:name w:val="Comment Subject Char"/>
    <w:basedOn w:val="CommentTextChar"/>
    <w:link w:val="CommentSubject"/>
    <w:uiPriority w:val="99"/>
    <w:semiHidden/>
    <w:rsid w:val="00A31CC5"/>
    <w:rPr>
      <w:b/>
      <w:bCs/>
    </w:rPr>
  </w:style>
  <w:style w:type="character" w:styleId="UnresolvedMention">
    <w:name w:val="Unresolved Mention"/>
    <w:basedOn w:val="DefaultParagraphFont"/>
    <w:uiPriority w:val="99"/>
    <w:semiHidden/>
    <w:unhideWhenUsed/>
    <w:rsid w:val="0035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551423662">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bd_renewablenatgas111320w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pdf4/bd_renewablenatgas111320w3.docx" TargetMode="External"/><Relationship Id="rId4" Type="http://schemas.openxmlformats.org/officeDocument/2006/relationships/settings" Target="settings.xml"/><Relationship Id="rId9" Type="http://schemas.openxmlformats.org/officeDocument/2006/relationships/hyperlink" Target="https://www.naesb.org//pdf4/bd_renewablenatgas111320w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C3ED-CB4D-4CAE-A32D-3B38E27F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2016-04-25T15:56:00Z</cp:lastPrinted>
  <dcterms:created xsi:type="dcterms:W3CDTF">2020-12-02T23:28:00Z</dcterms:created>
  <dcterms:modified xsi:type="dcterms:W3CDTF">2020-12-03T02:56:00Z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