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B290" w14:textId="77777777" w:rsidR="0056180E" w:rsidRDefault="0056180E">
      <w:pPr>
        <w:ind w:left="1440" w:hanging="1440"/>
        <w:jc w:val="right"/>
        <w:rPr>
          <w:b/>
        </w:rPr>
      </w:pPr>
      <w:r>
        <w:rPr>
          <w:b/>
        </w:rPr>
        <w:t>via posting</w:t>
      </w:r>
      <w:bookmarkStart w:id="0" w:name="_GoBack"/>
      <w:bookmarkEnd w:id="0"/>
    </w:p>
    <w:p w14:paraId="5CFF42B6" w14:textId="77777777" w:rsidR="0068491A" w:rsidRDefault="0068491A">
      <w:pPr>
        <w:ind w:left="1440" w:hanging="1440"/>
        <w:jc w:val="right"/>
        <w:rPr>
          <w:b/>
        </w:rPr>
      </w:pPr>
    </w:p>
    <w:p w14:paraId="0C26753E" w14:textId="1262A897" w:rsidR="00F65E20" w:rsidRPr="004B7F59" w:rsidRDefault="00F65E20" w:rsidP="00F65E20">
      <w:pPr>
        <w:spacing w:before="120" w:after="120"/>
        <w:ind w:left="1440" w:hanging="1440"/>
      </w:pPr>
      <w:r w:rsidRPr="004B7F59">
        <w:rPr>
          <w:b/>
        </w:rPr>
        <w:t>TO:</w:t>
      </w:r>
      <w:r w:rsidRPr="004B7F59">
        <w:rPr>
          <w:b/>
        </w:rPr>
        <w:tab/>
        <w:t xml:space="preserve">Board </w:t>
      </w:r>
      <w:r>
        <w:rPr>
          <w:b/>
        </w:rPr>
        <w:t>Digital Committee</w:t>
      </w:r>
      <w:r w:rsidRPr="004B7F59">
        <w:rPr>
          <w:b/>
        </w:rPr>
        <w:t>:</w:t>
      </w:r>
      <w:r w:rsidRPr="004B7F59">
        <w:t xml:space="preserve">  Dick Brooks, Jim Buccigross, Cade Burks, Valerie Crockett, Michael Desselle, </w:t>
      </w:r>
      <w:r w:rsidR="00FC32E8">
        <w:t xml:space="preserve">Howard Gugel, </w:t>
      </w:r>
      <w:r w:rsidRPr="004B7F59">
        <w:t xml:space="preserve">Steven McCord, Annie McIntyre, </w:t>
      </w:r>
      <w:r>
        <w:t xml:space="preserve">Joelle Ogg, </w:t>
      </w:r>
      <w:r w:rsidRPr="004B7F59">
        <w:t xml:space="preserve">Randy Parker, Emil Pena, </w:t>
      </w:r>
      <w:r>
        <w:t>Timothy Simon, Leigh Spangler,</w:t>
      </w:r>
      <w:r w:rsidRPr="004B7F59">
        <w:t xml:space="preserve"> Terry Thorn, Sue Tierney, Pat Wood</w:t>
      </w:r>
    </w:p>
    <w:p w14:paraId="6D514BB0" w14:textId="5F6AC6A9" w:rsidR="00F65E20" w:rsidRPr="004B7F59" w:rsidRDefault="00F65E20" w:rsidP="00F65E20">
      <w:pPr>
        <w:spacing w:before="120" w:after="120"/>
        <w:ind w:left="1440" w:hanging="1440"/>
        <w:outlineLvl w:val="0"/>
      </w:pPr>
      <w:r w:rsidRPr="004B7F59">
        <w:rPr>
          <w:b/>
        </w:rPr>
        <w:t xml:space="preserve">FROM: </w:t>
      </w:r>
      <w:r w:rsidRPr="004B7F59">
        <w:rPr>
          <w:b/>
        </w:rPr>
        <w:tab/>
      </w:r>
      <w:r>
        <w:t>Jonathan Booe, Executive Vice President &amp; CAO, NAESB</w:t>
      </w:r>
    </w:p>
    <w:p w14:paraId="62D1A356" w14:textId="0321BDD6" w:rsidR="00F65E20" w:rsidRPr="004B7F59" w:rsidRDefault="00F65E20" w:rsidP="00F65E20">
      <w:pPr>
        <w:pBdr>
          <w:bottom w:val="single" w:sz="12" w:space="1" w:color="auto"/>
        </w:pBdr>
        <w:spacing w:before="120" w:after="120"/>
        <w:ind w:left="1440" w:hanging="1440"/>
      </w:pPr>
      <w:r w:rsidRPr="004B7F59">
        <w:rPr>
          <w:b/>
        </w:rPr>
        <w:t>RE:</w:t>
      </w:r>
      <w:r w:rsidRPr="004B7F59">
        <w:rPr>
          <w:b/>
        </w:rPr>
        <w:tab/>
      </w:r>
      <w:r>
        <w:t>Notes from the</w:t>
      </w:r>
      <w:r w:rsidRPr="004B7F59">
        <w:t xml:space="preserve"> NAESB Board Digital Committee Organizational Conference Call – </w:t>
      </w:r>
      <w:r w:rsidR="00817D89">
        <w:t>July 23</w:t>
      </w:r>
      <w:r w:rsidRPr="004B7F59">
        <w:t>, 2019</w:t>
      </w:r>
    </w:p>
    <w:p w14:paraId="46493F56" w14:textId="5CF97578" w:rsidR="0056180E" w:rsidRDefault="0056180E">
      <w:pPr>
        <w:spacing w:before="120"/>
        <w:outlineLvl w:val="2"/>
      </w:pPr>
      <w:r>
        <w:t xml:space="preserve">Dear </w:t>
      </w:r>
      <w:r w:rsidR="00F65E20">
        <w:t>Digital</w:t>
      </w:r>
      <w:r w:rsidR="0089084C">
        <w:t xml:space="preserve"> </w:t>
      </w:r>
      <w:r>
        <w:t>Committee Members,</w:t>
      </w:r>
    </w:p>
    <w:p w14:paraId="030FAEB2" w14:textId="27B45E41" w:rsidR="0056180E" w:rsidRDefault="0056180E" w:rsidP="00A043B2">
      <w:pPr>
        <w:spacing w:before="120" w:after="240"/>
        <w:jc w:val="both"/>
        <w:outlineLvl w:val="2"/>
      </w:pPr>
      <w:r>
        <w:t xml:space="preserve">A </w:t>
      </w:r>
      <w:r w:rsidR="00F65E20">
        <w:t>Board Digital</w:t>
      </w:r>
      <w:r>
        <w:t xml:space="preserve"> Committee </w:t>
      </w:r>
      <w:r w:rsidR="0011006F">
        <w:t>conference call was held</w:t>
      </w:r>
      <w:r w:rsidR="00857347">
        <w:t xml:space="preserve"> </w:t>
      </w:r>
      <w:r w:rsidR="00CF3F61">
        <w:t xml:space="preserve">on </w:t>
      </w:r>
      <w:r w:rsidR="00817D89">
        <w:t>July 23</w:t>
      </w:r>
      <w:r w:rsidR="00F65E20">
        <w:t>, 2019</w:t>
      </w:r>
      <w:r w:rsidRPr="00BA0AF0">
        <w:t xml:space="preserve">. </w:t>
      </w:r>
      <w:r w:rsidR="00511B90">
        <w:t xml:space="preserve"> </w:t>
      </w:r>
      <w:r w:rsidRPr="00BA0AF0">
        <w:t>The m</w:t>
      </w:r>
      <w:r w:rsidR="00BC0C49" w:rsidRPr="00BA0AF0">
        <w:t xml:space="preserve">eeting was called to order at </w:t>
      </w:r>
      <w:r w:rsidR="008B0F13">
        <w:t>1:</w:t>
      </w:r>
      <w:r w:rsidR="00FC32E8">
        <w:t>3</w:t>
      </w:r>
      <w:r w:rsidR="00FB1B2E">
        <w:t xml:space="preserve">0 </w:t>
      </w:r>
      <w:r w:rsidR="00F65E20">
        <w:t>P</w:t>
      </w:r>
      <w:r w:rsidR="0089084C">
        <w:t>M</w:t>
      </w:r>
      <w:r w:rsidRPr="00BA0AF0">
        <w:t xml:space="preserve"> </w:t>
      </w:r>
      <w:r w:rsidR="0011006F" w:rsidRPr="00BA0AF0">
        <w:t>Central</w:t>
      </w:r>
      <w:r w:rsidRPr="00BA0AF0">
        <w:t xml:space="preserve">. </w:t>
      </w:r>
      <w:r w:rsidR="00573B93" w:rsidRPr="00BA0AF0">
        <w:t xml:space="preserve"> </w:t>
      </w:r>
      <w:r w:rsidR="00FF3D3B">
        <w:t>M</w:t>
      </w:r>
      <w:r w:rsidR="000A15C4">
        <w:t xml:space="preserve">r. </w:t>
      </w:r>
      <w:r w:rsidR="00F65E20">
        <w:t xml:space="preserve">Desselle </w:t>
      </w:r>
      <w:r w:rsidR="004162F5">
        <w:t>presided over the meeting</w:t>
      </w:r>
      <w:r w:rsidR="00810FC1">
        <w:t>.</w:t>
      </w:r>
      <w:r w:rsidR="00810FC1" w:rsidRPr="00BA0AF0">
        <w:t xml:space="preserve"> </w:t>
      </w:r>
      <w:r w:rsidR="00777E9B">
        <w:t xml:space="preserve"> </w:t>
      </w:r>
      <w:r w:rsidRPr="00BA0AF0">
        <w:t xml:space="preserve">The notes and attachments below serve as a record </w:t>
      </w:r>
      <w:r w:rsidR="005D7D56">
        <w:t>of</w:t>
      </w:r>
      <w:r w:rsidRPr="00BA0AF0">
        <w:t xml:space="preserve"> the meeting</w:t>
      </w:r>
      <w:r w:rsidR="00253F86">
        <w:t>.</w:t>
      </w:r>
    </w:p>
    <w:tbl>
      <w:tblPr>
        <w:tblW w:w="9918" w:type="dxa"/>
        <w:tblInd w:w="108" w:type="dxa"/>
        <w:tblLayout w:type="fixed"/>
        <w:tblLook w:val="01E0" w:firstRow="1" w:lastRow="1" w:firstColumn="1" w:lastColumn="1" w:noHBand="0" w:noVBand="0"/>
      </w:tblPr>
      <w:tblGrid>
        <w:gridCol w:w="1890"/>
        <w:gridCol w:w="8028"/>
      </w:tblGrid>
      <w:tr w:rsidR="0056180E" w14:paraId="1E96670C" w14:textId="77777777" w:rsidTr="006C3BCE">
        <w:trPr>
          <w:tblHeader/>
        </w:trPr>
        <w:tc>
          <w:tcPr>
            <w:tcW w:w="9918" w:type="dxa"/>
            <w:gridSpan w:val="2"/>
            <w:tcBorders>
              <w:top w:val="single" w:sz="4" w:space="0" w:color="auto"/>
              <w:bottom w:val="single" w:sz="4" w:space="0" w:color="auto"/>
            </w:tcBorders>
          </w:tcPr>
          <w:p w14:paraId="0BAD9E16" w14:textId="2CCE99EA" w:rsidR="0056180E" w:rsidRDefault="0056180E" w:rsidP="00973B06">
            <w:pPr>
              <w:spacing w:before="120" w:after="120"/>
              <w:jc w:val="center"/>
              <w:outlineLvl w:val="2"/>
              <w:rPr>
                <w:b/>
              </w:rPr>
            </w:pPr>
            <w:r>
              <w:rPr>
                <w:b/>
              </w:rPr>
              <w:t xml:space="preserve">Notes from the </w:t>
            </w:r>
            <w:r w:rsidR="00817D89">
              <w:rPr>
                <w:b/>
              </w:rPr>
              <w:t>July 23</w:t>
            </w:r>
            <w:r w:rsidR="00F65E20">
              <w:rPr>
                <w:b/>
              </w:rPr>
              <w:t>, 2019</w:t>
            </w:r>
            <w:r w:rsidR="006C2A5E">
              <w:rPr>
                <w:b/>
              </w:rPr>
              <w:t xml:space="preserve"> </w:t>
            </w:r>
            <w:r>
              <w:rPr>
                <w:b/>
              </w:rPr>
              <w:t xml:space="preserve">NAESB Board </w:t>
            </w:r>
            <w:r w:rsidR="00F65E20">
              <w:rPr>
                <w:b/>
              </w:rPr>
              <w:t>Digital Committee</w:t>
            </w:r>
            <w:r>
              <w:rPr>
                <w:b/>
              </w:rPr>
              <w:t xml:space="preserve"> </w:t>
            </w:r>
            <w:r w:rsidR="0011006F">
              <w:rPr>
                <w:b/>
              </w:rPr>
              <w:t>Conference Call</w:t>
            </w:r>
          </w:p>
        </w:tc>
      </w:tr>
      <w:tr w:rsidR="0056180E" w14:paraId="26361663" w14:textId="77777777" w:rsidTr="006C3BCE">
        <w:tc>
          <w:tcPr>
            <w:tcW w:w="1890" w:type="dxa"/>
            <w:tcBorders>
              <w:top w:val="single" w:sz="4" w:space="0" w:color="auto"/>
            </w:tcBorders>
          </w:tcPr>
          <w:p w14:paraId="0AFBF28C" w14:textId="77777777" w:rsidR="0056180E" w:rsidRDefault="0056180E">
            <w:pPr>
              <w:spacing w:before="120" w:after="60"/>
              <w:outlineLvl w:val="2"/>
              <w:rPr>
                <w:b/>
              </w:rPr>
            </w:pPr>
            <w:r>
              <w:rPr>
                <w:b/>
              </w:rPr>
              <w:t>Administrative</w:t>
            </w:r>
          </w:p>
        </w:tc>
        <w:tc>
          <w:tcPr>
            <w:tcW w:w="8028" w:type="dxa"/>
            <w:tcBorders>
              <w:top w:val="single" w:sz="4" w:space="0" w:color="auto"/>
            </w:tcBorders>
          </w:tcPr>
          <w:p w14:paraId="7E949C1E" w14:textId="6AA1B10A" w:rsidR="00035B9C" w:rsidRPr="007E38BD" w:rsidRDefault="0041018D" w:rsidP="00A043B2">
            <w:pPr>
              <w:keepNext/>
              <w:keepLines/>
              <w:spacing w:before="120" w:after="120"/>
              <w:jc w:val="both"/>
              <w:outlineLvl w:val="2"/>
            </w:pPr>
            <w:r>
              <w:t>M</w:t>
            </w:r>
            <w:r w:rsidR="009649B0">
              <w:t xml:space="preserve">r. </w:t>
            </w:r>
            <w:r w:rsidR="00F65E20">
              <w:t>Desselle</w:t>
            </w:r>
            <w:r w:rsidR="00A043B2">
              <w:t xml:space="preserve"> </w:t>
            </w:r>
            <w:r w:rsidR="00284F2B">
              <w:t xml:space="preserve">welcomed the </w:t>
            </w:r>
            <w:r w:rsidR="00D9100B">
              <w:t xml:space="preserve">committee members to </w:t>
            </w:r>
            <w:r w:rsidR="00F426A3">
              <w:t xml:space="preserve">the </w:t>
            </w:r>
            <w:r w:rsidR="00D9100B">
              <w:t>conference call</w:t>
            </w:r>
            <w:r w:rsidR="00F65E20">
              <w:t xml:space="preserve"> and</w:t>
            </w:r>
            <w:r w:rsidR="00200C6E">
              <w:t xml:space="preserve"> </w:t>
            </w:r>
            <w:r w:rsidR="00FC32E8">
              <w:t xml:space="preserve">reminded the participants of the Antitrust and Other Meeting Policies that will be followed during the meeting.  </w:t>
            </w:r>
            <w:r w:rsidR="00F65E20">
              <w:t xml:space="preserve"> </w:t>
            </w:r>
            <w:r w:rsidR="00774990">
              <w:t>Mr. Booe</w:t>
            </w:r>
            <w:r w:rsidR="00BF2B8D">
              <w:t xml:space="preserve"> </w:t>
            </w:r>
            <w:r w:rsidR="006478D4">
              <w:t xml:space="preserve">called the roll of the </w:t>
            </w:r>
            <w:r w:rsidR="00F65E20">
              <w:t>Digital</w:t>
            </w:r>
            <w:r w:rsidR="0089084C">
              <w:t xml:space="preserve"> Committee</w:t>
            </w:r>
            <w:r w:rsidR="00F65E20">
              <w:t xml:space="preserve"> and q</w:t>
            </w:r>
            <w:r w:rsidR="008B0F13">
              <w:t xml:space="preserve">uorum was </w:t>
            </w:r>
            <w:r w:rsidR="00E60025">
              <w:t>established</w:t>
            </w:r>
            <w:r w:rsidR="008B0F13">
              <w:t xml:space="preserve">.  </w:t>
            </w:r>
            <w:r w:rsidR="00A23AA4">
              <w:t xml:space="preserve">Mr. Desselle reviewed the </w:t>
            </w:r>
            <w:r w:rsidR="00F65E20">
              <w:t>agenda for the meeting</w:t>
            </w:r>
            <w:r w:rsidR="00774990">
              <w:t xml:space="preserve"> and asked if there were any suggested modifications to the June 26, 2019 meeting notes.  </w:t>
            </w:r>
            <w:r w:rsidR="00A23AA4">
              <w:t xml:space="preserve">Mr. </w:t>
            </w:r>
            <w:r w:rsidR="00774990">
              <w:t>Burks</w:t>
            </w:r>
            <w:r w:rsidR="00A23AA4">
              <w:t xml:space="preserve"> moved to adopt the agenda </w:t>
            </w:r>
            <w:r w:rsidR="00774990">
              <w:t>and draft notes as posted</w:t>
            </w:r>
            <w:r w:rsidR="00A23AA4">
              <w:t xml:space="preserve">.  Ms. Crockett seconded the motion, and the motion passed without opposition.  </w:t>
            </w:r>
          </w:p>
        </w:tc>
      </w:tr>
      <w:tr w:rsidR="00C13C38" w14:paraId="02AE7844" w14:textId="77777777" w:rsidTr="006C3BCE">
        <w:tc>
          <w:tcPr>
            <w:tcW w:w="1890" w:type="dxa"/>
            <w:tcBorders>
              <w:top w:val="single" w:sz="4" w:space="0" w:color="auto"/>
            </w:tcBorders>
          </w:tcPr>
          <w:p w14:paraId="51B7B9D7" w14:textId="7A638660" w:rsidR="00C13C38" w:rsidRDefault="00A23AA4" w:rsidP="00E4414B">
            <w:pPr>
              <w:spacing w:before="120" w:after="60"/>
              <w:outlineLvl w:val="2"/>
              <w:rPr>
                <w:b/>
              </w:rPr>
            </w:pPr>
            <w:r>
              <w:rPr>
                <w:b/>
              </w:rPr>
              <w:t xml:space="preserve">Review </w:t>
            </w:r>
            <w:r w:rsidR="00774990">
              <w:rPr>
                <w:b/>
              </w:rPr>
              <w:t>Section V of the</w:t>
            </w:r>
            <w:r w:rsidR="0011132D">
              <w:rPr>
                <w:b/>
              </w:rPr>
              <w:t xml:space="preserve"> </w:t>
            </w:r>
            <w:r>
              <w:rPr>
                <w:b/>
              </w:rPr>
              <w:t>Digital Committee Report Outline</w:t>
            </w:r>
          </w:p>
        </w:tc>
        <w:tc>
          <w:tcPr>
            <w:tcW w:w="8028" w:type="dxa"/>
            <w:tcBorders>
              <w:top w:val="single" w:sz="4" w:space="0" w:color="auto"/>
            </w:tcBorders>
          </w:tcPr>
          <w:p w14:paraId="79AD5945" w14:textId="0A57EBE1" w:rsidR="009F0743" w:rsidRDefault="00C13C38" w:rsidP="009F0743">
            <w:pPr>
              <w:spacing w:before="120" w:after="120"/>
              <w:jc w:val="both"/>
            </w:pPr>
            <w:r>
              <w:t xml:space="preserve">Mr. Desselle </w:t>
            </w:r>
            <w:r w:rsidR="007405AA">
              <w:t xml:space="preserve">stated that a </w:t>
            </w:r>
            <w:r w:rsidR="00774990">
              <w:t>work paper for the meeting had been posted</w:t>
            </w:r>
            <w:r w:rsidR="00F928DE">
              <w:t xml:space="preserve">, and he asked Mr. Booe to review the document with the participants.  Mr. Booe stated that the </w:t>
            </w:r>
            <w:r w:rsidR="00774990">
              <w:t>work paper was developed after the last meeting to outline the additional content that will be included in Section</w:t>
            </w:r>
            <w:r w:rsidR="001713D4">
              <w:t xml:space="preserve"> V of the final report sent to the Board of Directors at the end of the year.  </w:t>
            </w:r>
            <w:r w:rsidR="00774990">
              <w:t xml:space="preserve"> </w:t>
            </w:r>
            <w:r w:rsidR="00CA6156">
              <w:t>He noted that the work paper presents another layer of context for each of the 11</w:t>
            </w:r>
            <w:r w:rsidR="009F0743">
              <w:t xml:space="preserve"> areas of investigation identified by the committee </w:t>
            </w:r>
            <w:r w:rsidR="00CA6156">
              <w:t xml:space="preserve">by categorizing each </w:t>
            </w:r>
            <w:r w:rsidR="009F0743">
              <w:t>item as</w:t>
            </w:r>
            <w:r w:rsidR="00820635">
              <w:t>:</w:t>
            </w:r>
            <w:r w:rsidR="009F0743">
              <w:t xml:space="preserve"> </w:t>
            </w:r>
            <w:r w:rsidR="00820635">
              <w:t xml:space="preserve">(a) </w:t>
            </w:r>
            <w:r w:rsidR="009F0743">
              <w:t>an</w:t>
            </w:r>
            <w:r w:rsidR="00CA6156">
              <w:t xml:space="preserve"> area enabled by digitalization of digital technology, </w:t>
            </w:r>
            <w:r w:rsidR="00820635">
              <w:t xml:space="preserve">(b) </w:t>
            </w:r>
            <w:r w:rsidR="009F0743">
              <w:t xml:space="preserve">an </w:t>
            </w:r>
            <w:r w:rsidR="00CA6156">
              <w:t>area</w:t>
            </w:r>
            <w:r w:rsidR="009F0743">
              <w:t xml:space="preserve"> </w:t>
            </w:r>
            <w:r w:rsidR="00CA6156">
              <w:t xml:space="preserve">impacted by digitalization or </w:t>
            </w:r>
            <w:r w:rsidR="00820635">
              <w:t xml:space="preserve">(c) </w:t>
            </w:r>
            <w:r w:rsidR="00CA6156">
              <w:t>a</w:t>
            </w:r>
            <w:r w:rsidR="009F0743">
              <w:t>n a</w:t>
            </w:r>
            <w:r w:rsidR="00CA6156">
              <w:t>rea that impact</w:t>
            </w:r>
            <w:r w:rsidR="009F0743">
              <w:t>s</w:t>
            </w:r>
            <w:r w:rsidR="00CA6156">
              <w:t xml:space="preserve"> digitalization</w:t>
            </w:r>
            <w:r w:rsidR="009F0743">
              <w:t>.  The work paper also proposes a methodology for evaluating each of the 11 items by identifying the following:</w:t>
            </w:r>
          </w:p>
          <w:p w14:paraId="283261D8" w14:textId="77777777" w:rsidR="009F0743" w:rsidRPr="009F0743" w:rsidRDefault="009F0743" w:rsidP="009F0743">
            <w:pPr>
              <w:pStyle w:val="ListParagraph"/>
              <w:numPr>
                <w:ilvl w:val="2"/>
                <w:numId w:val="37"/>
              </w:numPr>
              <w:spacing w:line="360" w:lineRule="auto"/>
              <w:contextualSpacing/>
              <w:rPr>
                <w:rFonts w:ascii="Times New Roman" w:hAnsi="Times New Roman" w:cs="Times New Roman"/>
                <w:sz w:val="20"/>
                <w:szCs w:val="20"/>
              </w:rPr>
            </w:pPr>
            <w:bookmarkStart w:id="1" w:name="_Hlk14360120"/>
            <w:r w:rsidRPr="009F0743">
              <w:rPr>
                <w:rFonts w:ascii="Times New Roman" w:hAnsi="Times New Roman" w:cs="Times New Roman"/>
                <w:sz w:val="20"/>
                <w:szCs w:val="20"/>
              </w:rPr>
              <w:t>Energy Use Case / Business Case</w:t>
            </w:r>
          </w:p>
          <w:p w14:paraId="2FE052B1" w14:textId="77777777" w:rsidR="009F0743" w:rsidRPr="009F0743" w:rsidRDefault="009F0743" w:rsidP="009F0743">
            <w:pPr>
              <w:pStyle w:val="ListParagraph"/>
              <w:numPr>
                <w:ilvl w:val="2"/>
                <w:numId w:val="37"/>
              </w:numPr>
              <w:spacing w:line="360" w:lineRule="auto"/>
              <w:contextualSpacing/>
              <w:rPr>
                <w:rFonts w:ascii="Times New Roman" w:hAnsi="Times New Roman" w:cs="Times New Roman"/>
                <w:sz w:val="20"/>
                <w:szCs w:val="20"/>
              </w:rPr>
            </w:pPr>
            <w:r w:rsidRPr="009F0743">
              <w:rPr>
                <w:rFonts w:ascii="Times New Roman" w:hAnsi="Times New Roman" w:cs="Times New Roman"/>
                <w:sz w:val="20"/>
                <w:szCs w:val="20"/>
              </w:rPr>
              <w:t>Benefits to the Energy Markets</w:t>
            </w:r>
          </w:p>
          <w:p w14:paraId="4BD1251F" w14:textId="77777777" w:rsidR="009F0743" w:rsidRPr="009F0743" w:rsidRDefault="009F0743" w:rsidP="009F0743">
            <w:pPr>
              <w:pStyle w:val="ListParagraph"/>
              <w:numPr>
                <w:ilvl w:val="2"/>
                <w:numId w:val="37"/>
              </w:numPr>
              <w:spacing w:line="360" w:lineRule="auto"/>
              <w:contextualSpacing/>
              <w:rPr>
                <w:rFonts w:ascii="Times New Roman" w:hAnsi="Times New Roman" w:cs="Times New Roman"/>
                <w:sz w:val="20"/>
                <w:szCs w:val="20"/>
              </w:rPr>
            </w:pPr>
            <w:r w:rsidRPr="009F0743">
              <w:rPr>
                <w:rFonts w:ascii="Times New Roman" w:hAnsi="Times New Roman" w:cs="Times New Roman"/>
                <w:sz w:val="20"/>
                <w:szCs w:val="20"/>
              </w:rPr>
              <w:t>Issues &amp; Concerns</w:t>
            </w:r>
          </w:p>
          <w:p w14:paraId="3189E16A" w14:textId="77777777" w:rsidR="009F0743" w:rsidRPr="009F0743" w:rsidRDefault="009F0743" w:rsidP="009F0743">
            <w:pPr>
              <w:pStyle w:val="ListParagraph"/>
              <w:numPr>
                <w:ilvl w:val="2"/>
                <w:numId w:val="37"/>
              </w:numPr>
              <w:spacing w:line="360" w:lineRule="auto"/>
              <w:contextualSpacing/>
              <w:rPr>
                <w:rFonts w:ascii="Times New Roman" w:hAnsi="Times New Roman" w:cs="Times New Roman"/>
                <w:sz w:val="20"/>
                <w:szCs w:val="20"/>
              </w:rPr>
            </w:pPr>
            <w:r w:rsidRPr="009F0743">
              <w:rPr>
                <w:rFonts w:ascii="Times New Roman" w:hAnsi="Times New Roman" w:cs="Times New Roman"/>
                <w:sz w:val="20"/>
                <w:szCs w:val="20"/>
              </w:rPr>
              <w:t>Existing Standards and Efforts</w:t>
            </w:r>
          </w:p>
          <w:p w14:paraId="11998078" w14:textId="77777777" w:rsidR="009F0743" w:rsidRPr="009F0743" w:rsidRDefault="009F0743" w:rsidP="009F0743">
            <w:pPr>
              <w:pStyle w:val="ListParagraph"/>
              <w:numPr>
                <w:ilvl w:val="2"/>
                <w:numId w:val="37"/>
              </w:numPr>
              <w:spacing w:line="360" w:lineRule="auto"/>
              <w:contextualSpacing/>
              <w:rPr>
                <w:rFonts w:ascii="Times New Roman" w:hAnsi="Times New Roman" w:cs="Times New Roman"/>
                <w:sz w:val="20"/>
                <w:szCs w:val="20"/>
              </w:rPr>
            </w:pPr>
            <w:r w:rsidRPr="009F0743">
              <w:rPr>
                <w:rFonts w:ascii="Times New Roman" w:hAnsi="Times New Roman" w:cs="Times New Roman"/>
                <w:sz w:val="20"/>
                <w:szCs w:val="20"/>
              </w:rPr>
              <w:t>Recommendation – Relevancy and Urgency</w:t>
            </w:r>
          </w:p>
          <w:bookmarkEnd w:id="1"/>
          <w:p w14:paraId="77A54F31" w14:textId="2C0EF0D3" w:rsidR="00F928DE" w:rsidRDefault="009F0743" w:rsidP="009F0743">
            <w:pPr>
              <w:spacing w:before="120" w:after="120"/>
              <w:jc w:val="both"/>
            </w:pPr>
            <w:r>
              <w:t xml:space="preserve">Finally, </w:t>
            </w:r>
            <w:r w:rsidR="00820635">
              <w:t xml:space="preserve">Mr. Booe </w:t>
            </w:r>
            <w:r w:rsidR="00632554">
              <w:t>stated</w:t>
            </w:r>
            <w:r>
              <w:t xml:space="preserve"> that Mr. Spangler recommended that the report include a matrix or “heat chart” that defines the relevancy and urgency of each of the 11 items.  </w:t>
            </w:r>
            <w:r w:rsidR="00632554">
              <w:t xml:space="preserve">An example was provided in the work paper.  The participants agreed with the concepts presented in the work paper as an outline for Section V of the report.  </w:t>
            </w:r>
          </w:p>
          <w:p w14:paraId="343EA01B" w14:textId="7059C5A1" w:rsidR="00632554" w:rsidRDefault="00632554" w:rsidP="009F0743">
            <w:pPr>
              <w:spacing w:before="120" w:after="120"/>
              <w:jc w:val="both"/>
            </w:pPr>
            <w:r>
              <w:t xml:space="preserve">Ms. McQuade stated that it might be helpful and more efficient to send out a survey to the committee members to solicit feedback on each of the 11 areas identified by the committee concerning possible energy/business use cases, benefits of the area to the energy markets, issues and concerns with areas and </w:t>
            </w:r>
            <w:r w:rsidR="00694441">
              <w:t xml:space="preserve">any information on existing standards and/or efforts.  The participants supported this recommendation and suggested that the information gathered could be used to </w:t>
            </w:r>
            <w:r w:rsidR="00694441">
              <w:lastRenderedPageBreak/>
              <w:t xml:space="preserve">develop a “heat chart” or matrix of the urgency and relevancy of the areas.  The participants also discussed the possibility of seeking additional input from the entire Board of Directors in the future.  </w:t>
            </w:r>
          </w:p>
          <w:p w14:paraId="3BFEB2FF" w14:textId="1C9603E6" w:rsidR="00694441" w:rsidRDefault="00694441" w:rsidP="009F0743">
            <w:pPr>
              <w:spacing w:before="120" w:after="120"/>
              <w:jc w:val="both"/>
            </w:pPr>
            <w:r>
              <w:t xml:space="preserve">Mr. Desselle noted that Mr. Pena requested that the committee consider engaging with the International Centre for Chemical Safety and Security as they develop a global cybersecurity manual.  The participants agreed that it is premature to undertake that activity.  </w:t>
            </w:r>
          </w:p>
          <w:p w14:paraId="1061600C" w14:textId="01C22BAF" w:rsidR="00C13C38" w:rsidRDefault="001D6B9F" w:rsidP="00C13C38">
            <w:pPr>
              <w:spacing w:before="120" w:after="120"/>
              <w:jc w:val="both"/>
            </w:pPr>
            <w:r>
              <w:t xml:space="preserve">Mr. </w:t>
            </w:r>
            <w:r w:rsidR="006A087F">
              <w:t xml:space="preserve">Booe stated that </w:t>
            </w:r>
            <w:r w:rsidR="00694441">
              <w:t>he would send out a draft of the survey later in the week and make the final survey available by the end of the week.  Mr. Desselle recommended that the participants be given at least a week to respond.  Ms. McQuade stated that the survey responses would be used to develop a work paper for the participants to review during their next meeting on August 8</w:t>
            </w:r>
            <w:r w:rsidR="00694441" w:rsidRPr="00694441">
              <w:rPr>
                <w:vertAlign w:val="superscript"/>
              </w:rPr>
              <w:t>th</w:t>
            </w:r>
            <w:r w:rsidR="00694441">
              <w:t xml:space="preserve">. </w:t>
            </w:r>
          </w:p>
        </w:tc>
      </w:tr>
      <w:tr w:rsidR="00E83CDC" w14:paraId="1F8B6DB4" w14:textId="77777777" w:rsidTr="006C3BCE">
        <w:tc>
          <w:tcPr>
            <w:tcW w:w="1890" w:type="dxa"/>
            <w:tcBorders>
              <w:top w:val="single" w:sz="4" w:space="0" w:color="auto"/>
              <w:bottom w:val="single" w:sz="4" w:space="0" w:color="auto"/>
            </w:tcBorders>
          </w:tcPr>
          <w:p w14:paraId="2EAD7E5B" w14:textId="77777777" w:rsidR="00E83CDC" w:rsidRDefault="006E33F7" w:rsidP="00E4414B">
            <w:pPr>
              <w:spacing w:before="120" w:after="60"/>
              <w:outlineLvl w:val="2"/>
              <w:rPr>
                <w:b/>
              </w:rPr>
            </w:pPr>
            <w:r>
              <w:rPr>
                <w:b/>
              </w:rPr>
              <w:lastRenderedPageBreak/>
              <w:t>Plan for Future Meetings</w:t>
            </w:r>
          </w:p>
        </w:tc>
        <w:tc>
          <w:tcPr>
            <w:tcW w:w="8028" w:type="dxa"/>
            <w:tcBorders>
              <w:top w:val="single" w:sz="4" w:space="0" w:color="auto"/>
              <w:bottom w:val="single" w:sz="4" w:space="0" w:color="auto"/>
            </w:tcBorders>
          </w:tcPr>
          <w:p w14:paraId="50D53CD4" w14:textId="2932F688" w:rsidR="00517EE5" w:rsidRDefault="00694441" w:rsidP="0073563A">
            <w:pPr>
              <w:spacing w:before="120" w:after="120"/>
              <w:jc w:val="both"/>
            </w:pPr>
            <w:r>
              <w:t>Ms. McQuade stated that the survey responses would be used to develop a work paper for the participants to review during their next meeting on August 8</w:t>
            </w:r>
            <w:r w:rsidRPr="00694441">
              <w:rPr>
                <w:vertAlign w:val="superscript"/>
              </w:rPr>
              <w:t>th</w:t>
            </w:r>
            <w:r>
              <w:t>.</w:t>
            </w:r>
          </w:p>
        </w:tc>
      </w:tr>
      <w:tr w:rsidR="003E2017" w14:paraId="6EEEA431" w14:textId="77777777" w:rsidTr="006C3BCE">
        <w:trPr>
          <w:cantSplit/>
        </w:trPr>
        <w:tc>
          <w:tcPr>
            <w:tcW w:w="1890" w:type="dxa"/>
            <w:tcBorders>
              <w:top w:val="single" w:sz="4" w:space="0" w:color="auto"/>
            </w:tcBorders>
          </w:tcPr>
          <w:p w14:paraId="42FC6051" w14:textId="77777777" w:rsidR="003E2017" w:rsidRDefault="003E2017" w:rsidP="006E33F7">
            <w:pPr>
              <w:keepLines/>
              <w:spacing w:before="120" w:after="60"/>
              <w:outlineLvl w:val="2"/>
              <w:rPr>
                <w:b/>
              </w:rPr>
            </w:pPr>
            <w:r>
              <w:rPr>
                <w:b/>
              </w:rPr>
              <w:t>Other Business</w:t>
            </w:r>
          </w:p>
        </w:tc>
        <w:tc>
          <w:tcPr>
            <w:tcW w:w="8028" w:type="dxa"/>
            <w:tcBorders>
              <w:top w:val="single" w:sz="4" w:space="0" w:color="auto"/>
            </w:tcBorders>
          </w:tcPr>
          <w:p w14:paraId="45E4A083" w14:textId="4EC47180" w:rsidR="00335580" w:rsidRPr="0073563A" w:rsidRDefault="0073563A" w:rsidP="0073563A">
            <w:pPr>
              <w:pStyle w:val="ListParagraph"/>
              <w:keepLines/>
              <w:spacing w:before="120" w:after="120"/>
              <w:ind w:left="0"/>
              <w:jc w:val="both"/>
              <w:rPr>
                <w:rFonts w:ascii="Times New Roman" w:hAnsi="Times New Roman" w:cs="Times New Roman"/>
                <w:sz w:val="20"/>
                <w:szCs w:val="20"/>
              </w:rPr>
            </w:pPr>
            <w:r>
              <w:rPr>
                <w:rFonts w:ascii="Times New Roman" w:hAnsi="Times New Roman" w:cs="Times New Roman"/>
                <w:sz w:val="20"/>
                <w:szCs w:val="20"/>
              </w:rPr>
              <w:t>N</w:t>
            </w:r>
            <w:r w:rsidR="00517EE5">
              <w:rPr>
                <w:rFonts w:ascii="Times New Roman" w:hAnsi="Times New Roman" w:cs="Times New Roman"/>
                <w:sz w:val="20"/>
                <w:szCs w:val="20"/>
              </w:rPr>
              <w:t xml:space="preserve">o other business </w:t>
            </w:r>
            <w:r>
              <w:rPr>
                <w:rFonts w:ascii="Times New Roman" w:hAnsi="Times New Roman" w:cs="Times New Roman"/>
                <w:sz w:val="20"/>
                <w:szCs w:val="20"/>
              </w:rPr>
              <w:t xml:space="preserve">was </w:t>
            </w:r>
            <w:r w:rsidR="00517EE5">
              <w:rPr>
                <w:rFonts w:ascii="Times New Roman" w:hAnsi="Times New Roman" w:cs="Times New Roman"/>
                <w:sz w:val="20"/>
                <w:szCs w:val="20"/>
              </w:rPr>
              <w:t>discussed.</w:t>
            </w:r>
          </w:p>
        </w:tc>
      </w:tr>
      <w:tr w:rsidR="003E2017" w14:paraId="2FD1BC58" w14:textId="77777777" w:rsidTr="006C3BCE">
        <w:tc>
          <w:tcPr>
            <w:tcW w:w="1890" w:type="dxa"/>
          </w:tcPr>
          <w:p w14:paraId="541DED80" w14:textId="77777777" w:rsidR="003E2017" w:rsidRDefault="003E2017" w:rsidP="00C05AD6">
            <w:pPr>
              <w:keepLines/>
              <w:spacing w:before="120" w:after="120"/>
              <w:outlineLvl w:val="2"/>
              <w:rPr>
                <w:b/>
              </w:rPr>
            </w:pPr>
            <w:r>
              <w:rPr>
                <w:b/>
              </w:rPr>
              <w:t>Adjourn</w:t>
            </w:r>
          </w:p>
        </w:tc>
        <w:tc>
          <w:tcPr>
            <w:tcW w:w="8028" w:type="dxa"/>
          </w:tcPr>
          <w:p w14:paraId="1B2D3187" w14:textId="76CA6CC1" w:rsidR="00335580" w:rsidRDefault="0089176E" w:rsidP="00517EE5">
            <w:pPr>
              <w:keepLines/>
              <w:tabs>
                <w:tab w:val="left" w:pos="360"/>
              </w:tabs>
              <w:spacing w:before="120" w:after="120"/>
              <w:jc w:val="both"/>
            </w:pPr>
            <w:r>
              <w:t xml:space="preserve">The meeting adjourned at </w:t>
            </w:r>
            <w:r w:rsidR="006A087F">
              <w:t>2</w:t>
            </w:r>
            <w:r w:rsidR="004E6FFD">
              <w:t>:</w:t>
            </w:r>
            <w:r w:rsidR="00780876">
              <w:t>24</w:t>
            </w:r>
            <w:r w:rsidR="004E6FFD">
              <w:t xml:space="preserve"> </w:t>
            </w:r>
            <w:r w:rsidR="0073563A">
              <w:t>P</w:t>
            </w:r>
            <w:r w:rsidR="004E6FFD">
              <w:t>M</w:t>
            </w:r>
            <w:r w:rsidR="00863483">
              <w:t xml:space="preserve"> Central</w:t>
            </w:r>
            <w:r w:rsidR="00F80D4B">
              <w:t xml:space="preserve"> </w:t>
            </w:r>
          </w:p>
        </w:tc>
      </w:tr>
      <w:tr w:rsidR="003E2017" w14:paraId="57C32E2B" w14:textId="77777777" w:rsidTr="007073EC">
        <w:trPr>
          <w:trHeight w:val="288"/>
        </w:trPr>
        <w:tc>
          <w:tcPr>
            <w:tcW w:w="1890" w:type="dxa"/>
          </w:tcPr>
          <w:p w14:paraId="1C334D91" w14:textId="77777777" w:rsidR="003E2017" w:rsidRPr="004E7D13" w:rsidRDefault="003E2017" w:rsidP="00C05AD6">
            <w:pPr>
              <w:keepLines/>
              <w:spacing w:before="120" w:after="60"/>
              <w:outlineLvl w:val="2"/>
              <w:rPr>
                <w:b/>
              </w:rPr>
            </w:pPr>
            <w:r w:rsidRPr="004E7D13">
              <w:rPr>
                <w:b/>
              </w:rPr>
              <w:t>Work Papers Provided for the Meeting</w:t>
            </w:r>
          </w:p>
        </w:tc>
        <w:tc>
          <w:tcPr>
            <w:tcW w:w="8028" w:type="dxa"/>
          </w:tcPr>
          <w:p w14:paraId="18083A36" w14:textId="77777777" w:rsidR="007073EC" w:rsidRPr="007073EC" w:rsidRDefault="007073EC" w:rsidP="007073EC">
            <w:pPr>
              <w:pStyle w:val="ListParagraph"/>
              <w:numPr>
                <w:ilvl w:val="0"/>
                <w:numId w:val="23"/>
              </w:numPr>
              <w:spacing w:before="120"/>
              <w:ind w:left="360"/>
              <w:contextualSpacing/>
              <w:outlineLvl w:val="0"/>
              <w:rPr>
                <w:rFonts w:ascii="Times New Roman" w:hAnsi="Times New Roman" w:cs="Times New Roman"/>
                <w:color w:val="0000FF"/>
                <w:sz w:val="20"/>
                <w:szCs w:val="20"/>
                <w:u w:val="single"/>
              </w:rPr>
            </w:pPr>
            <w:r w:rsidRPr="007073EC">
              <w:rPr>
                <w:rFonts w:ascii="Times New Roman" w:hAnsi="Times New Roman" w:cs="Times New Roman"/>
                <w:b/>
                <w:sz w:val="20"/>
                <w:szCs w:val="20"/>
              </w:rPr>
              <w:t>Agenda Item 1</w:t>
            </w:r>
            <w:r w:rsidRPr="007073EC">
              <w:rPr>
                <w:rFonts w:ascii="Times New Roman" w:hAnsi="Times New Roman" w:cs="Times New Roman"/>
                <w:sz w:val="20"/>
                <w:szCs w:val="20"/>
              </w:rPr>
              <w:t xml:space="preserve"> – Administrative: </w:t>
            </w:r>
          </w:p>
          <w:p w14:paraId="0EADDD19" w14:textId="77777777" w:rsidR="007073EC" w:rsidRPr="007073EC" w:rsidRDefault="00140A8A" w:rsidP="007073EC">
            <w:pPr>
              <w:pStyle w:val="ListParagraph"/>
              <w:ind w:left="360"/>
              <w:outlineLvl w:val="0"/>
              <w:rPr>
                <w:rStyle w:val="Hyperlink"/>
                <w:rFonts w:ascii="Times New Roman" w:hAnsi="Times New Roman"/>
                <w:sz w:val="20"/>
                <w:szCs w:val="20"/>
              </w:rPr>
            </w:pPr>
            <w:hyperlink r:id="rId8" w:history="1">
              <w:r w:rsidR="007073EC" w:rsidRPr="007073EC">
                <w:rPr>
                  <w:rStyle w:val="Hyperlink"/>
                  <w:rFonts w:ascii="Times New Roman" w:hAnsi="Times New Roman"/>
                  <w:sz w:val="20"/>
                  <w:szCs w:val="20"/>
                </w:rPr>
                <w:t>http://www.naesb.org/misc/antitrust_guidance.doc</w:t>
              </w:r>
            </w:hyperlink>
            <w:r w:rsidR="007073EC" w:rsidRPr="007073EC">
              <w:rPr>
                <w:rStyle w:val="Hyperlink"/>
                <w:rFonts w:ascii="Times New Roman" w:hAnsi="Times New Roman"/>
                <w:sz w:val="20"/>
                <w:szCs w:val="20"/>
              </w:rPr>
              <w:t xml:space="preserve"> </w:t>
            </w:r>
            <w:r w:rsidR="007073EC" w:rsidRPr="007073EC">
              <w:rPr>
                <w:rStyle w:val="Hyperlink"/>
                <w:rFonts w:ascii="Times New Roman" w:hAnsi="Times New Roman"/>
                <w:color w:val="auto"/>
                <w:sz w:val="20"/>
                <w:szCs w:val="20"/>
                <w:u w:val="none"/>
              </w:rPr>
              <w:t>(antitrust)</w:t>
            </w:r>
          </w:p>
          <w:p w14:paraId="76E48168" w14:textId="58F390AB" w:rsidR="00687EF4" w:rsidRPr="00C73AE8" w:rsidRDefault="00140A8A" w:rsidP="00C73AE8">
            <w:pPr>
              <w:pStyle w:val="ListParagraph"/>
              <w:spacing w:after="120"/>
              <w:ind w:left="360"/>
              <w:outlineLvl w:val="0"/>
              <w:rPr>
                <w:rFonts w:ascii="Times New Roman" w:hAnsi="Times New Roman" w:cs="Times New Roman"/>
                <w:sz w:val="20"/>
                <w:szCs w:val="20"/>
              </w:rPr>
            </w:pPr>
            <w:hyperlink r:id="rId9" w:history="1">
              <w:r w:rsidR="0073563A" w:rsidRPr="00C73AE8">
                <w:rPr>
                  <w:rStyle w:val="Hyperlink"/>
                  <w:rFonts w:ascii="Times New Roman" w:hAnsi="Times New Roman"/>
                  <w:sz w:val="20"/>
                  <w:szCs w:val="20"/>
                </w:rPr>
                <w:t>https://www.naesb.org/pdf4/board_digital_members.pdf</w:t>
              </w:r>
            </w:hyperlink>
            <w:r w:rsidR="0073563A" w:rsidRPr="00C73AE8">
              <w:rPr>
                <w:rFonts w:ascii="Times New Roman" w:hAnsi="Times New Roman" w:cs="Times New Roman"/>
                <w:sz w:val="20"/>
                <w:szCs w:val="20"/>
              </w:rPr>
              <w:t xml:space="preserve"> </w:t>
            </w:r>
            <w:r w:rsidR="007073EC" w:rsidRPr="00C73AE8">
              <w:rPr>
                <w:rFonts w:ascii="Times New Roman" w:hAnsi="Times New Roman" w:cs="Times New Roman"/>
                <w:sz w:val="20"/>
                <w:szCs w:val="20"/>
              </w:rPr>
              <w:t>(roster)</w:t>
            </w:r>
            <w:r w:rsidR="00687EF4" w:rsidRPr="00C73AE8">
              <w:rPr>
                <w:sz w:val="20"/>
                <w:szCs w:val="20"/>
              </w:rPr>
              <w:t xml:space="preserve"> </w:t>
            </w:r>
            <w:hyperlink r:id="rId10" w:history="1">
              <w:r w:rsidR="00780876" w:rsidRPr="00BD4A91">
                <w:rPr>
                  <w:rStyle w:val="Hyperlink"/>
                  <w:rFonts w:ascii="Times New Roman" w:hAnsi="Times New Roman"/>
                  <w:sz w:val="20"/>
                  <w:szCs w:val="20"/>
                </w:rPr>
                <w:t>https://naesb.org/pdf4/bd_digital072319a.docx</w:t>
              </w:r>
            </w:hyperlink>
            <w:r w:rsidR="00780876">
              <w:rPr>
                <w:rFonts w:ascii="Times New Roman" w:hAnsi="Times New Roman" w:cs="Times New Roman"/>
                <w:sz w:val="20"/>
                <w:szCs w:val="20"/>
              </w:rPr>
              <w:t xml:space="preserve"> </w:t>
            </w:r>
            <w:r w:rsidR="00C73AE8">
              <w:rPr>
                <w:rFonts w:ascii="Times New Roman" w:hAnsi="Times New Roman" w:cs="Times New Roman"/>
                <w:sz w:val="20"/>
                <w:szCs w:val="20"/>
              </w:rPr>
              <w:t>(</w:t>
            </w:r>
            <w:r w:rsidR="00780876">
              <w:rPr>
                <w:rFonts w:ascii="Times New Roman" w:hAnsi="Times New Roman" w:cs="Times New Roman"/>
                <w:sz w:val="20"/>
                <w:szCs w:val="20"/>
              </w:rPr>
              <w:t>July 23</w:t>
            </w:r>
            <w:r w:rsidR="00C73AE8">
              <w:rPr>
                <w:rFonts w:ascii="Times New Roman" w:hAnsi="Times New Roman" w:cs="Times New Roman"/>
                <w:sz w:val="20"/>
                <w:szCs w:val="20"/>
              </w:rPr>
              <w:t>, 2019 Agenda) (</w:t>
            </w:r>
            <w:hyperlink r:id="rId11" w:history="1">
              <w:r w:rsidR="00780876" w:rsidRPr="00BD4A91">
                <w:rPr>
                  <w:rStyle w:val="Hyperlink"/>
                  <w:rFonts w:ascii="Times New Roman" w:hAnsi="Times New Roman"/>
                  <w:sz w:val="20"/>
                  <w:szCs w:val="20"/>
                </w:rPr>
                <w:t>https://naesb.org/pdf4/bd_digital062619notes.docx</w:t>
              </w:r>
            </w:hyperlink>
            <w:r w:rsidR="00780876">
              <w:rPr>
                <w:rFonts w:ascii="Times New Roman" w:hAnsi="Times New Roman" w:cs="Times New Roman"/>
                <w:sz w:val="20"/>
                <w:szCs w:val="20"/>
              </w:rPr>
              <w:t xml:space="preserve"> </w:t>
            </w:r>
            <w:r w:rsidR="00687EF4" w:rsidRPr="00C73AE8">
              <w:rPr>
                <w:rFonts w:ascii="Times New Roman" w:hAnsi="Times New Roman" w:cs="Times New Roman"/>
                <w:sz w:val="20"/>
                <w:szCs w:val="20"/>
              </w:rPr>
              <w:t>(</w:t>
            </w:r>
            <w:r w:rsidR="00780876">
              <w:rPr>
                <w:rFonts w:ascii="Times New Roman" w:hAnsi="Times New Roman" w:cs="Times New Roman"/>
                <w:sz w:val="20"/>
                <w:szCs w:val="20"/>
              </w:rPr>
              <w:t>June 26</w:t>
            </w:r>
            <w:r w:rsidR="00687EF4" w:rsidRPr="00C73AE8">
              <w:rPr>
                <w:rFonts w:ascii="Times New Roman" w:hAnsi="Times New Roman" w:cs="Times New Roman"/>
                <w:sz w:val="20"/>
                <w:szCs w:val="20"/>
              </w:rPr>
              <w:t>, 2019 Notes)</w:t>
            </w:r>
          </w:p>
          <w:p w14:paraId="4B7B6449" w14:textId="5C8369A9" w:rsidR="007073EC" w:rsidRPr="0073563A" w:rsidRDefault="007073EC" w:rsidP="001D6B9F">
            <w:pPr>
              <w:pStyle w:val="ListParagraph"/>
              <w:numPr>
                <w:ilvl w:val="0"/>
                <w:numId w:val="23"/>
              </w:numPr>
              <w:spacing w:before="120" w:after="120"/>
              <w:ind w:left="360"/>
              <w:contextualSpacing/>
              <w:outlineLvl w:val="0"/>
              <w:rPr>
                <w:rFonts w:ascii="Times New Roman" w:hAnsi="Times New Roman" w:cs="Times New Roman"/>
                <w:color w:val="0000FF"/>
                <w:sz w:val="20"/>
                <w:szCs w:val="20"/>
              </w:rPr>
            </w:pPr>
            <w:r w:rsidRPr="007073EC">
              <w:rPr>
                <w:rStyle w:val="Hyperlink"/>
                <w:rFonts w:ascii="Times New Roman" w:hAnsi="Times New Roman"/>
                <w:b/>
                <w:color w:val="auto"/>
                <w:sz w:val="20"/>
                <w:szCs w:val="20"/>
                <w:u w:val="none"/>
              </w:rPr>
              <w:t>Agenda Item</w:t>
            </w:r>
            <w:r w:rsidRPr="007073EC">
              <w:rPr>
                <w:rStyle w:val="Hyperlink"/>
                <w:rFonts w:ascii="Times New Roman" w:hAnsi="Times New Roman"/>
                <w:color w:val="auto"/>
                <w:sz w:val="20"/>
                <w:szCs w:val="20"/>
                <w:u w:val="none"/>
              </w:rPr>
              <w:t xml:space="preserve"> </w:t>
            </w:r>
            <w:r w:rsidRPr="007073EC">
              <w:rPr>
                <w:rStyle w:val="Hyperlink"/>
                <w:rFonts w:ascii="Times New Roman" w:hAnsi="Times New Roman"/>
                <w:b/>
                <w:color w:val="auto"/>
                <w:sz w:val="20"/>
                <w:szCs w:val="20"/>
                <w:u w:val="none"/>
              </w:rPr>
              <w:t>2</w:t>
            </w:r>
            <w:r w:rsidRPr="007073EC">
              <w:rPr>
                <w:rStyle w:val="Hyperlink"/>
                <w:rFonts w:ascii="Times New Roman" w:hAnsi="Times New Roman"/>
                <w:color w:val="auto"/>
                <w:sz w:val="20"/>
                <w:szCs w:val="20"/>
                <w:u w:val="none"/>
              </w:rPr>
              <w:t xml:space="preserve"> – </w:t>
            </w:r>
            <w:r w:rsidR="00C73AE8">
              <w:rPr>
                <w:rStyle w:val="Hyperlink"/>
                <w:rFonts w:ascii="Times New Roman" w:hAnsi="Times New Roman"/>
                <w:color w:val="auto"/>
                <w:sz w:val="20"/>
                <w:szCs w:val="20"/>
                <w:u w:val="none"/>
              </w:rPr>
              <w:t xml:space="preserve">Digital Committee Report Draft Outline: </w:t>
            </w:r>
            <w:hyperlink r:id="rId12" w:history="1">
              <w:r w:rsidR="00780876" w:rsidRPr="00BD4A91">
                <w:rPr>
                  <w:rStyle w:val="Hyperlink"/>
                  <w:rFonts w:ascii="Times New Roman" w:hAnsi="Times New Roman"/>
                  <w:sz w:val="20"/>
                  <w:szCs w:val="20"/>
                </w:rPr>
                <w:t>https://www.naesb.org/pdf4/bd_digital072319w1.docx</w:t>
              </w:r>
            </w:hyperlink>
            <w:r w:rsidR="00780876">
              <w:rPr>
                <w:rStyle w:val="Hyperlink"/>
                <w:rFonts w:ascii="Times New Roman" w:hAnsi="Times New Roman"/>
                <w:color w:val="auto"/>
                <w:sz w:val="20"/>
                <w:szCs w:val="20"/>
                <w:u w:val="none"/>
              </w:rPr>
              <w:t xml:space="preserve"> </w:t>
            </w:r>
          </w:p>
        </w:tc>
      </w:tr>
    </w:tbl>
    <w:p w14:paraId="75CF05CE" w14:textId="77777777" w:rsidR="0056180E" w:rsidRDefault="0056180E"/>
    <w:tbl>
      <w:tblPr>
        <w:tblW w:w="9810" w:type="dxa"/>
        <w:tblInd w:w="108" w:type="dxa"/>
        <w:tblLayout w:type="fixed"/>
        <w:tblLook w:val="01E0" w:firstRow="1" w:lastRow="1" w:firstColumn="1" w:lastColumn="1" w:noHBand="0" w:noVBand="0"/>
      </w:tblPr>
      <w:tblGrid>
        <w:gridCol w:w="5220"/>
        <w:gridCol w:w="4590"/>
      </w:tblGrid>
      <w:tr w:rsidR="009E5426" w14:paraId="57E89EAA" w14:textId="77777777" w:rsidTr="00973B06">
        <w:trPr>
          <w:tblHeader/>
        </w:trPr>
        <w:tc>
          <w:tcPr>
            <w:tcW w:w="9810" w:type="dxa"/>
            <w:gridSpan w:val="2"/>
            <w:tcBorders>
              <w:top w:val="single" w:sz="4" w:space="0" w:color="auto"/>
              <w:bottom w:val="single" w:sz="4" w:space="0" w:color="auto"/>
            </w:tcBorders>
          </w:tcPr>
          <w:p w14:paraId="0A6ECE2F" w14:textId="260C4E3C" w:rsidR="009E5426" w:rsidRDefault="009E5426" w:rsidP="00973B06">
            <w:pPr>
              <w:keepNext/>
              <w:keepLines/>
              <w:widowControl w:val="0"/>
              <w:spacing w:before="120" w:after="120"/>
              <w:jc w:val="center"/>
              <w:rPr>
                <w:b/>
              </w:rPr>
            </w:pPr>
            <w:r>
              <w:rPr>
                <w:b/>
              </w:rPr>
              <w:lastRenderedPageBreak/>
              <w:t xml:space="preserve">NAESB Board </w:t>
            </w:r>
            <w:r w:rsidR="00973B06">
              <w:rPr>
                <w:b/>
              </w:rPr>
              <w:t>Digital</w:t>
            </w:r>
            <w:r w:rsidR="003725C2">
              <w:rPr>
                <w:b/>
              </w:rPr>
              <w:t xml:space="preserve"> </w:t>
            </w:r>
            <w:r>
              <w:rPr>
                <w:b/>
              </w:rPr>
              <w:t xml:space="preserve">Committee </w:t>
            </w:r>
            <w:r w:rsidR="00085D92">
              <w:rPr>
                <w:b/>
              </w:rPr>
              <w:t>Conference Call</w:t>
            </w:r>
            <w:r w:rsidR="00973B06">
              <w:rPr>
                <w:b/>
              </w:rPr>
              <w:t xml:space="preserve"> Attendance </w:t>
            </w:r>
          </w:p>
        </w:tc>
      </w:tr>
      <w:tr w:rsidR="002A2803" w14:paraId="0B3B95BB" w14:textId="77777777" w:rsidTr="00973B06">
        <w:trPr>
          <w:tblHeader/>
        </w:trPr>
        <w:tc>
          <w:tcPr>
            <w:tcW w:w="5220" w:type="dxa"/>
            <w:tcBorders>
              <w:top w:val="single" w:sz="4" w:space="0" w:color="auto"/>
              <w:bottom w:val="single" w:sz="4" w:space="0" w:color="auto"/>
            </w:tcBorders>
          </w:tcPr>
          <w:p w14:paraId="121BC570" w14:textId="77777777" w:rsidR="002A2803" w:rsidRDefault="002A2803" w:rsidP="00551B18">
            <w:pPr>
              <w:keepNext/>
              <w:keepLines/>
              <w:widowControl w:val="0"/>
              <w:spacing w:before="40" w:after="20"/>
              <w:jc w:val="both"/>
              <w:rPr>
                <w:b/>
              </w:rPr>
            </w:pPr>
            <w:bookmarkStart w:id="2" w:name="_Hlk316634792"/>
            <w:r>
              <w:rPr>
                <w:b/>
              </w:rPr>
              <w:t>Name</w:t>
            </w:r>
          </w:p>
        </w:tc>
        <w:tc>
          <w:tcPr>
            <w:tcW w:w="4590" w:type="dxa"/>
            <w:tcBorders>
              <w:top w:val="single" w:sz="4" w:space="0" w:color="auto"/>
              <w:bottom w:val="single" w:sz="4" w:space="0" w:color="auto"/>
            </w:tcBorders>
          </w:tcPr>
          <w:p w14:paraId="4E721FD2" w14:textId="77777777" w:rsidR="002A2803" w:rsidRDefault="002A2803" w:rsidP="00551B18">
            <w:pPr>
              <w:keepNext/>
              <w:keepLines/>
              <w:widowControl w:val="0"/>
              <w:spacing w:before="40" w:after="20"/>
              <w:jc w:val="both"/>
              <w:rPr>
                <w:b/>
              </w:rPr>
            </w:pPr>
            <w:r>
              <w:rPr>
                <w:b/>
              </w:rPr>
              <w:t xml:space="preserve">Organization </w:t>
            </w:r>
          </w:p>
        </w:tc>
      </w:tr>
      <w:bookmarkEnd w:id="2"/>
      <w:tr w:rsidR="00973B06" w14:paraId="22353C03" w14:textId="77777777" w:rsidTr="00E15966">
        <w:tc>
          <w:tcPr>
            <w:tcW w:w="5220" w:type="dxa"/>
            <w:shd w:val="clear" w:color="auto" w:fill="auto"/>
          </w:tcPr>
          <w:p w14:paraId="30A7EE45" w14:textId="4D9D9DC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Dick Brooks</w:t>
            </w:r>
          </w:p>
        </w:tc>
        <w:tc>
          <w:tcPr>
            <w:tcW w:w="4590" w:type="dxa"/>
            <w:shd w:val="clear" w:color="auto" w:fill="auto"/>
          </w:tcPr>
          <w:p w14:paraId="356C98F8" w14:textId="452D2CB0" w:rsidR="00973B06" w:rsidRPr="00973B06" w:rsidRDefault="00973B06" w:rsidP="00973B06">
            <w:pPr>
              <w:keepNext/>
              <w:keepLines/>
              <w:widowControl w:val="0"/>
              <w:spacing w:before="100"/>
            </w:pPr>
            <w:r w:rsidRPr="00973B06">
              <w:t>Reliable Energy Analytics</w:t>
            </w:r>
          </w:p>
        </w:tc>
      </w:tr>
      <w:tr w:rsidR="00973B06" w14:paraId="4C9A69B4" w14:textId="77777777" w:rsidTr="00E15966">
        <w:tc>
          <w:tcPr>
            <w:tcW w:w="5220" w:type="dxa"/>
            <w:shd w:val="clear" w:color="auto" w:fill="auto"/>
          </w:tcPr>
          <w:p w14:paraId="46A01097" w14:textId="4A0A56FF"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Jim Buccigross</w:t>
            </w:r>
          </w:p>
        </w:tc>
        <w:tc>
          <w:tcPr>
            <w:tcW w:w="4590" w:type="dxa"/>
            <w:shd w:val="clear" w:color="auto" w:fill="auto"/>
          </w:tcPr>
          <w:p w14:paraId="05A957D0" w14:textId="00E65622" w:rsidR="00973B06" w:rsidRPr="00973B06" w:rsidRDefault="00973B06" w:rsidP="00973B06">
            <w:pPr>
              <w:keepNext/>
              <w:keepLines/>
              <w:widowControl w:val="0"/>
              <w:spacing w:before="100"/>
            </w:pPr>
            <w:r w:rsidRPr="00973B06">
              <w:t>8760, Inc.</w:t>
            </w:r>
          </w:p>
        </w:tc>
      </w:tr>
      <w:tr w:rsidR="00780876" w14:paraId="4892358B" w14:textId="77777777" w:rsidTr="00E15966">
        <w:tc>
          <w:tcPr>
            <w:tcW w:w="5220" w:type="dxa"/>
            <w:shd w:val="clear" w:color="auto" w:fill="auto"/>
          </w:tcPr>
          <w:p w14:paraId="0AC6DA5B" w14:textId="60FE237E" w:rsidR="00780876" w:rsidRPr="00973B06" w:rsidRDefault="00780876" w:rsidP="00973B06">
            <w:pPr>
              <w:pStyle w:val="Title"/>
              <w:keepNext/>
              <w:keepLines/>
              <w:jc w:val="left"/>
              <w:rPr>
                <w:rFonts w:ascii="Times New Roman" w:hAnsi="Times New Roman"/>
                <w:b w:val="0"/>
                <w:bCs w:val="0"/>
                <w:sz w:val="20"/>
                <w:szCs w:val="20"/>
              </w:rPr>
            </w:pPr>
            <w:r>
              <w:rPr>
                <w:rFonts w:ascii="Times New Roman" w:hAnsi="Times New Roman"/>
                <w:b w:val="0"/>
                <w:bCs w:val="0"/>
                <w:sz w:val="20"/>
                <w:szCs w:val="20"/>
              </w:rPr>
              <w:t>Cade Burks</w:t>
            </w:r>
          </w:p>
        </w:tc>
        <w:tc>
          <w:tcPr>
            <w:tcW w:w="4590" w:type="dxa"/>
            <w:shd w:val="clear" w:color="auto" w:fill="auto"/>
          </w:tcPr>
          <w:p w14:paraId="09B38F6E" w14:textId="22D4E45E" w:rsidR="00780876" w:rsidRPr="00973B06" w:rsidRDefault="00780876" w:rsidP="00973B06">
            <w:pPr>
              <w:keepNext/>
              <w:keepLines/>
              <w:widowControl w:val="0"/>
              <w:spacing w:before="100"/>
            </w:pPr>
            <w:r>
              <w:t>Big Data Energy Services</w:t>
            </w:r>
          </w:p>
        </w:tc>
      </w:tr>
      <w:tr w:rsidR="00973B06" w14:paraId="3997718D" w14:textId="77777777" w:rsidTr="00E15966">
        <w:tc>
          <w:tcPr>
            <w:tcW w:w="5220" w:type="dxa"/>
            <w:shd w:val="clear" w:color="auto" w:fill="auto"/>
          </w:tcPr>
          <w:p w14:paraId="62D4906B" w14:textId="513111FF"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Valerie Crockett</w:t>
            </w:r>
          </w:p>
        </w:tc>
        <w:tc>
          <w:tcPr>
            <w:tcW w:w="4590" w:type="dxa"/>
            <w:shd w:val="clear" w:color="auto" w:fill="auto"/>
          </w:tcPr>
          <w:p w14:paraId="0FB54EA9" w14:textId="376D3685" w:rsidR="00973B06" w:rsidRPr="00973B06" w:rsidRDefault="00973B06" w:rsidP="00973B06">
            <w:pPr>
              <w:keepNext/>
              <w:keepLines/>
              <w:widowControl w:val="0"/>
              <w:spacing w:before="100"/>
            </w:pPr>
            <w:r w:rsidRPr="00973B06">
              <w:t>Tennessee Valley Authority</w:t>
            </w:r>
          </w:p>
        </w:tc>
      </w:tr>
      <w:tr w:rsidR="00973B06" w14:paraId="697CAB97" w14:textId="77777777" w:rsidTr="00E15966">
        <w:tc>
          <w:tcPr>
            <w:tcW w:w="5220" w:type="dxa"/>
            <w:shd w:val="clear" w:color="auto" w:fill="auto"/>
          </w:tcPr>
          <w:p w14:paraId="1BEACA1B" w14:textId="447C705E"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Michael Desselle </w:t>
            </w:r>
          </w:p>
        </w:tc>
        <w:tc>
          <w:tcPr>
            <w:tcW w:w="4590" w:type="dxa"/>
            <w:shd w:val="clear" w:color="auto" w:fill="auto"/>
          </w:tcPr>
          <w:p w14:paraId="19583F2F" w14:textId="24F3DFF3" w:rsidR="00973B06" w:rsidRPr="00973B06" w:rsidRDefault="00973B06" w:rsidP="00973B06">
            <w:pPr>
              <w:keepNext/>
              <w:keepLines/>
              <w:widowControl w:val="0"/>
              <w:spacing w:before="100"/>
            </w:pPr>
            <w:r w:rsidRPr="00973B06">
              <w:t>Southwest Power Pool</w:t>
            </w:r>
          </w:p>
        </w:tc>
      </w:tr>
      <w:tr w:rsidR="00973B06" w14:paraId="29DF259B" w14:textId="77777777" w:rsidTr="00E15966">
        <w:tc>
          <w:tcPr>
            <w:tcW w:w="5220" w:type="dxa"/>
            <w:shd w:val="clear" w:color="auto" w:fill="auto"/>
          </w:tcPr>
          <w:p w14:paraId="76316229" w14:textId="3A772F3A"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Steven McCord</w:t>
            </w:r>
          </w:p>
        </w:tc>
        <w:tc>
          <w:tcPr>
            <w:tcW w:w="4590" w:type="dxa"/>
            <w:shd w:val="clear" w:color="auto" w:fill="auto"/>
          </w:tcPr>
          <w:p w14:paraId="5F8FC756" w14:textId="1C97705E" w:rsidR="00973B06" w:rsidRPr="00973B06" w:rsidRDefault="00973B06" w:rsidP="00973B06">
            <w:pPr>
              <w:keepNext/>
              <w:keepLines/>
              <w:widowControl w:val="0"/>
              <w:spacing w:before="100"/>
            </w:pPr>
            <w:r w:rsidRPr="00973B06">
              <w:t>TransCanada Pipelines Limited</w:t>
            </w:r>
          </w:p>
        </w:tc>
      </w:tr>
      <w:tr w:rsidR="00973B06" w14:paraId="15560575" w14:textId="77777777" w:rsidTr="00E15966">
        <w:tc>
          <w:tcPr>
            <w:tcW w:w="5220" w:type="dxa"/>
            <w:shd w:val="clear" w:color="auto" w:fill="auto"/>
          </w:tcPr>
          <w:p w14:paraId="219A0A8E" w14:textId="41AB1A00"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Annie McIntyre</w:t>
            </w:r>
          </w:p>
        </w:tc>
        <w:tc>
          <w:tcPr>
            <w:tcW w:w="4590" w:type="dxa"/>
            <w:shd w:val="clear" w:color="auto" w:fill="auto"/>
          </w:tcPr>
          <w:p w14:paraId="2D93ACB9" w14:textId="1D3E584D" w:rsidR="00973B06" w:rsidRPr="00973B06" w:rsidRDefault="00973B06" w:rsidP="00973B06">
            <w:pPr>
              <w:keepNext/>
              <w:keepLines/>
              <w:widowControl w:val="0"/>
              <w:spacing w:before="100"/>
            </w:pPr>
            <w:proofErr w:type="spellStart"/>
            <w:r w:rsidRPr="00973B06">
              <w:t>Ardua</w:t>
            </w:r>
            <w:proofErr w:type="spellEnd"/>
            <w:r w:rsidRPr="00973B06">
              <w:t xml:space="preserve"> Strategies Inc.</w:t>
            </w:r>
          </w:p>
        </w:tc>
      </w:tr>
      <w:tr w:rsidR="00973B06" w14:paraId="76BFE3DB" w14:textId="77777777" w:rsidTr="00E15966">
        <w:tc>
          <w:tcPr>
            <w:tcW w:w="5220" w:type="dxa"/>
            <w:shd w:val="clear" w:color="auto" w:fill="auto"/>
          </w:tcPr>
          <w:p w14:paraId="2B598723" w14:textId="3033167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Joelle Ogg</w:t>
            </w:r>
          </w:p>
        </w:tc>
        <w:tc>
          <w:tcPr>
            <w:tcW w:w="4590" w:type="dxa"/>
            <w:shd w:val="clear" w:color="auto" w:fill="auto"/>
          </w:tcPr>
          <w:p w14:paraId="24A205A9" w14:textId="0043B247" w:rsidR="00973B06" w:rsidRPr="00973B06" w:rsidRDefault="00973B06" w:rsidP="00973B06">
            <w:pPr>
              <w:keepNext/>
              <w:keepLines/>
              <w:widowControl w:val="0"/>
              <w:spacing w:before="100"/>
            </w:pPr>
            <w:r w:rsidRPr="00973B06">
              <w:t>DC Energy</w:t>
            </w:r>
          </w:p>
        </w:tc>
      </w:tr>
      <w:tr w:rsidR="00973B06" w14:paraId="6289A45E" w14:textId="77777777" w:rsidTr="00E15966">
        <w:tc>
          <w:tcPr>
            <w:tcW w:w="5220" w:type="dxa"/>
            <w:shd w:val="clear" w:color="auto" w:fill="auto"/>
          </w:tcPr>
          <w:p w14:paraId="30D2EFFD" w14:textId="181E2D4B"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Emil Pena </w:t>
            </w:r>
          </w:p>
        </w:tc>
        <w:tc>
          <w:tcPr>
            <w:tcW w:w="4590" w:type="dxa"/>
            <w:shd w:val="clear" w:color="auto" w:fill="auto"/>
          </w:tcPr>
          <w:p w14:paraId="274D7B8D" w14:textId="58BC5748" w:rsidR="00973B06" w:rsidRPr="00973B06" w:rsidRDefault="00973B06" w:rsidP="00973B06">
            <w:pPr>
              <w:keepNext/>
              <w:keepLines/>
              <w:widowControl w:val="0"/>
              <w:spacing w:before="100"/>
            </w:pPr>
            <w:r w:rsidRPr="00973B06">
              <w:t>EPII</w:t>
            </w:r>
          </w:p>
        </w:tc>
      </w:tr>
      <w:tr w:rsidR="00780876" w14:paraId="241EFA1B" w14:textId="77777777" w:rsidTr="00E15966">
        <w:tc>
          <w:tcPr>
            <w:tcW w:w="5220" w:type="dxa"/>
            <w:shd w:val="clear" w:color="auto" w:fill="auto"/>
          </w:tcPr>
          <w:p w14:paraId="355ECB57" w14:textId="02A32337" w:rsidR="00780876" w:rsidRPr="00973B06" w:rsidRDefault="00780876" w:rsidP="00973B06">
            <w:pPr>
              <w:pStyle w:val="Title"/>
              <w:keepNext/>
              <w:keepLines/>
              <w:jc w:val="left"/>
              <w:rPr>
                <w:rFonts w:ascii="Times New Roman" w:hAnsi="Times New Roman"/>
                <w:b w:val="0"/>
                <w:bCs w:val="0"/>
                <w:sz w:val="20"/>
                <w:szCs w:val="20"/>
              </w:rPr>
            </w:pPr>
            <w:r>
              <w:rPr>
                <w:rFonts w:ascii="Times New Roman" w:hAnsi="Times New Roman"/>
                <w:b w:val="0"/>
                <w:bCs w:val="0"/>
                <w:sz w:val="20"/>
                <w:szCs w:val="20"/>
              </w:rPr>
              <w:t>Leigh Spangler</w:t>
            </w:r>
          </w:p>
        </w:tc>
        <w:tc>
          <w:tcPr>
            <w:tcW w:w="4590" w:type="dxa"/>
            <w:shd w:val="clear" w:color="auto" w:fill="auto"/>
          </w:tcPr>
          <w:p w14:paraId="10ABA67E" w14:textId="39F93ACA" w:rsidR="00780876" w:rsidRPr="00973B06" w:rsidRDefault="00780876" w:rsidP="00973B06">
            <w:pPr>
              <w:keepNext/>
              <w:keepLines/>
              <w:widowControl w:val="0"/>
              <w:spacing w:before="100"/>
            </w:pPr>
            <w:r>
              <w:t>Latitude Technologies</w:t>
            </w:r>
          </w:p>
        </w:tc>
      </w:tr>
      <w:tr w:rsidR="00973B06" w14:paraId="76593F03" w14:textId="77777777" w:rsidTr="00E15966">
        <w:tc>
          <w:tcPr>
            <w:tcW w:w="5220" w:type="dxa"/>
            <w:shd w:val="clear" w:color="auto" w:fill="auto"/>
          </w:tcPr>
          <w:p w14:paraId="668A9D75" w14:textId="0EDB5F5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Terence (Terry) Thorn</w:t>
            </w:r>
          </w:p>
        </w:tc>
        <w:tc>
          <w:tcPr>
            <w:tcW w:w="4590" w:type="dxa"/>
            <w:shd w:val="clear" w:color="auto" w:fill="auto"/>
          </w:tcPr>
          <w:p w14:paraId="6EC77ED2" w14:textId="10E56759" w:rsidR="00973B06" w:rsidRPr="00973B06" w:rsidRDefault="00973B06" w:rsidP="00973B06">
            <w:pPr>
              <w:keepNext/>
              <w:keepLines/>
              <w:widowControl w:val="0"/>
              <w:spacing w:before="100"/>
            </w:pPr>
            <w:r w:rsidRPr="00973B06">
              <w:t>JKM Energy &amp; Environmental Consulting</w:t>
            </w:r>
          </w:p>
        </w:tc>
      </w:tr>
      <w:tr w:rsidR="006B3DE0" w14:paraId="004C38CF" w14:textId="77777777" w:rsidTr="00973B06">
        <w:trPr>
          <w:trHeight w:val="378"/>
          <w:tblHeader/>
        </w:trPr>
        <w:tc>
          <w:tcPr>
            <w:tcW w:w="9810" w:type="dxa"/>
            <w:gridSpan w:val="2"/>
            <w:tcBorders>
              <w:top w:val="single" w:sz="4" w:space="0" w:color="auto"/>
              <w:bottom w:val="single" w:sz="4" w:space="0" w:color="auto"/>
            </w:tcBorders>
          </w:tcPr>
          <w:p w14:paraId="7C811D41" w14:textId="6AB50200" w:rsidR="006B3DE0" w:rsidRDefault="006B3DE0" w:rsidP="001D6B9F">
            <w:pPr>
              <w:keepNext/>
              <w:keepLines/>
              <w:widowControl w:val="0"/>
              <w:spacing w:before="120" w:after="120"/>
              <w:jc w:val="center"/>
              <w:rPr>
                <w:b/>
              </w:rPr>
            </w:pPr>
            <w:r>
              <w:rPr>
                <w:b/>
              </w:rPr>
              <w:t>O</w:t>
            </w:r>
            <w:r w:rsidR="001D6B9F">
              <w:rPr>
                <w:b/>
              </w:rPr>
              <w:t>ther Attendance</w:t>
            </w:r>
          </w:p>
        </w:tc>
      </w:tr>
      <w:tr w:rsidR="006B3DE0" w14:paraId="30825E25" w14:textId="77777777" w:rsidTr="00D118E0">
        <w:trPr>
          <w:tblHeader/>
        </w:trPr>
        <w:tc>
          <w:tcPr>
            <w:tcW w:w="5220" w:type="dxa"/>
            <w:tcBorders>
              <w:top w:val="single" w:sz="4" w:space="0" w:color="auto"/>
              <w:bottom w:val="single" w:sz="4" w:space="0" w:color="auto"/>
            </w:tcBorders>
          </w:tcPr>
          <w:p w14:paraId="072C09C9" w14:textId="77777777" w:rsidR="006B3DE0" w:rsidRDefault="006B3DE0" w:rsidP="00551B18">
            <w:pPr>
              <w:keepNext/>
              <w:keepLines/>
              <w:widowControl w:val="0"/>
              <w:spacing w:before="40" w:after="20"/>
              <w:jc w:val="both"/>
              <w:rPr>
                <w:b/>
              </w:rPr>
            </w:pPr>
            <w:r>
              <w:rPr>
                <w:b/>
              </w:rPr>
              <w:t>Name</w:t>
            </w:r>
          </w:p>
        </w:tc>
        <w:tc>
          <w:tcPr>
            <w:tcW w:w="4590" w:type="dxa"/>
            <w:tcBorders>
              <w:top w:val="single" w:sz="4" w:space="0" w:color="auto"/>
              <w:bottom w:val="single" w:sz="4" w:space="0" w:color="auto"/>
            </w:tcBorders>
          </w:tcPr>
          <w:p w14:paraId="3F801A6B" w14:textId="77777777" w:rsidR="006B3DE0" w:rsidRDefault="006B3DE0" w:rsidP="00551B18">
            <w:pPr>
              <w:keepNext/>
              <w:keepLines/>
              <w:widowControl w:val="0"/>
              <w:spacing w:before="40" w:after="20"/>
              <w:jc w:val="both"/>
              <w:rPr>
                <w:b/>
              </w:rPr>
            </w:pPr>
            <w:r>
              <w:rPr>
                <w:b/>
              </w:rPr>
              <w:t xml:space="preserve">Organization </w:t>
            </w:r>
          </w:p>
        </w:tc>
      </w:tr>
      <w:tr w:rsidR="00775A3F" w14:paraId="2170DC97" w14:textId="77777777" w:rsidTr="00D118E0">
        <w:tc>
          <w:tcPr>
            <w:tcW w:w="5220" w:type="dxa"/>
          </w:tcPr>
          <w:p w14:paraId="4658AE91" w14:textId="78E828EF" w:rsidR="00775A3F" w:rsidRPr="00B43252" w:rsidRDefault="00775A3F" w:rsidP="00551B18">
            <w:pPr>
              <w:pStyle w:val="Title"/>
              <w:keepNext/>
              <w:keepLines/>
              <w:jc w:val="left"/>
              <w:rPr>
                <w:rFonts w:ascii="Times New Roman" w:hAnsi="Times New Roman"/>
                <w:b w:val="0"/>
                <w:bCs w:val="0"/>
                <w:kern w:val="0"/>
                <w:sz w:val="20"/>
                <w:szCs w:val="20"/>
              </w:rPr>
            </w:pPr>
            <w:r w:rsidRPr="00B43252">
              <w:rPr>
                <w:rFonts w:ascii="Times New Roman" w:hAnsi="Times New Roman"/>
                <w:b w:val="0"/>
                <w:bCs w:val="0"/>
                <w:kern w:val="0"/>
                <w:sz w:val="20"/>
                <w:szCs w:val="20"/>
              </w:rPr>
              <w:t>Jonathan Booe</w:t>
            </w:r>
          </w:p>
        </w:tc>
        <w:tc>
          <w:tcPr>
            <w:tcW w:w="4590" w:type="dxa"/>
          </w:tcPr>
          <w:p w14:paraId="532DDC7F" w14:textId="0ECF536B" w:rsidR="00775A3F" w:rsidRPr="00B43252" w:rsidRDefault="00775A3F" w:rsidP="00551B18">
            <w:pPr>
              <w:keepNext/>
              <w:keepLines/>
              <w:widowControl w:val="0"/>
              <w:spacing w:before="100"/>
            </w:pPr>
            <w:r w:rsidRPr="00B43252">
              <w:t>NAESB</w:t>
            </w:r>
          </w:p>
        </w:tc>
      </w:tr>
      <w:tr w:rsidR="00C73AE8" w14:paraId="4894271D" w14:textId="77777777" w:rsidTr="00D118E0">
        <w:tc>
          <w:tcPr>
            <w:tcW w:w="5220" w:type="dxa"/>
          </w:tcPr>
          <w:p w14:paraId="0F29F62E" w14:textId="77F6D2E4" w:rsidR="00C73AE8" w:rsidRPr="00B43252" w:rsidRDefault="00C73AE8"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4590" w:type="dxa"/>
          </w:tcPr>
          <w:p w14:paraId="57D6053F" w14:textId="5326A98D" w:rsidR="00C73AE8" w:rsidRPr="00B43252" w:rsidRDefault="00C73AE8" w:rsidP="00551B18">
            <w:pPr>
              <w:keepNext/>
              <w:keepLines/>
              <w:widowControl w:val="0"/>
              <w:spacing w:before="100"/>
            </w:pPr>
            <w:r>
              <w:t>Enbridge</w:t>
            </w:r>
          </w:p>
        </w:tc>
      </w:tr>
      <w:tr w:rsidR="00551E53" w14:paraId="56D0BD2F" w14:textId="77777777" w:rsidTr="00D118E0">
        <w:tc>
          <w:tcPr>
            <w:tcW w:w="5220" w:type="dxa"/>
          </w:tcPr>
          <w:p w14:paraId="71D03DAC" w14:textId="37A62ECB" w:rsidR="00551E53" w:rsidRPr="0012348D" w:rsidRDefault="00551E53" w:rsidP="00551B18">
            <w:pPr>
              <w:pStyle w:val="Title"/>
              <w:keepNext/>
              <w:keepLines/>
              <w:jc w:val="left"/>
              <w:rPr>
                <w:rFonts w:ascii="Times New Roman" w:hAnsi="Times New Roman"/>
                <w:b w:val="0"/>
                <w:bCs w:val="0"/>
                <w:kern w:val="0"/>
                <w:sz w:val="20"/>
                <w:szCs w:val="20"/>
              </w:rPr>
            </w:pPr>
            <w:r w:rsidRPr="0012348D">
              <w:rPr>
                <w:rFonts w:ascii="Times New Roman" w:hAnsi="Times New Roman"/>
                <w:b w:val="0"/>
                <w:bCs w:val="0"/>
                <w:kern w:val="0"/>
                <w:sz w:val="20"/>
                <w:szCs w:val="20"/>
              </w:rPr>
              <w:t>Pete Connor</w:t>
            </w:r>
          </w:p>
        </w:tc>
        <w:tc>
          <w:tcPr>
            <w:tcW w:w="4590" w:type="dxa"/>
          </w:tcPr>
          <w:p w14:paraId="5CDAF408" w14:textId="622F10BF" w:rsidR="00551E53" w:rsidRPr="0012348D" w:rsidRDefault="007D4D1F" w:rsidP="00551B18">
            <w:pPr>
              <w:keepNext/>
              <w:keepLines/>
              <w:widowControl w:val="0"/>
              <w:spacing w:before="100"/>
            </w:pPr>
            <w:r w:rsidRPr="0012348D">
              <w:t>Representing American Gas Association</w:t>
            </w:r>
          </w:p>
        </w:tc>
      </w:tr>
      <w:tr w:rsidR="00973B06" w14:paraId="5DEF09EF" w14:textId="77777777" w:rsidTr="00D118E0">
        <w:tc>
          <w:tcPr>
            <w:tcW w:w="5220" w:type="dxa"/>
          </w:tcPr>
          <w:p w14:paraId="071ADDEA" w14:textId="541997C1"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 xml:space="preserve">Rae McQuade </w:t>
            </w:r>
          </w:p>
        </w:tc>
        <w:tc>
          <w:tcPr>
            <w:tcW w:w="4590" w:type="dxa"/>
          </w:tcPr>
          <w:p w14:paraId="2CC00791" w14:textId="77E84FE2" w:rsidR="00973B06" w:rsidRDefault="00973B06" w:rsidP="00551B18">
            <w:pPr>
              <w:keepNext/>
              <w:keepLines/>
              <w:widowControl w:val="0"/>
              <w:spacing w:before="100"/>
            </w:pPr>
            <w:r>
              <w:t>NAESB</w:t>
            </w:r>
          </w:p>
        </w:tc>
      </w:tr>
      <w:tr w:rsidR="00C100EA" w14:paraId="68FF5469" w14:textId="77777777" w:rsidTr="00D118E0">
        <w:tc>
          <w:tcPr>
            <w:tcW w:w="5220" w:type="dxa"/>
          </w:tcPr>
          <w:p w14:paraId="195AFDE9" w14:textId="5974116A" w:rsidR="00C100EA" w:rsidRDefault="00C100EA"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Joshua Phillips</w:t>
            </w:r>
          </w:p>
        </w:tc>
        <w:tc>
          <w:tcPr>
            <w:tcW w:w="4590" w:type="dxa"/>
          </w:tcPr>
          <w:p w14:paraId="52CBA17F" w14:textId="4BC92431" w:rsidR="00C100EA" w:rsidRDefault="00C100EA" w:rsidP="00551B18">
            <w:pPr>
              <w:keepNext/>
              <w:keepLines/>
              <w:widowControl w:val="0"/>
              <w:spacing w:before="100"/>
            </w:pPr>
            <w:r>
              <w:t>Southwest Power Pool</w:t>
            </w:r>
          </w:p>
        </w:tc>
      </w:tr>
      <w:tr w:rsidR="0012348D" w14:paraId="3AD98CA1" w14:textId="77777777" w:rsidTr="00D118E0">
        <w:tc>
          <w:tcPr>
            <w:tcW w:w="5220" w:type="dxa"/>
          </w:tcPr>
          <w:p w14:paraId="45D8513F" w14:textId="38A7485D" w:rsidR="0012348D" w:rsidRPr="0012348D" w:rsidRDefault="00C100EA"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Keith Sappenfield</w:t>
            </w:r>
          </w:p>
        </w:tc>
        <w:tc>
          <w:tcPr>
            <w:tcW w:w="4590" w:type="dxa"/>
          </w:tcPr>
          <w:p w14:paraId="16B1B781" w14:textId="5483AE06" w:rsidR="0012348D" w:rsidRPr="0012348D" w:rsidRDefault="00C100EA" w:rsidP="00551B18">
            <w:pPr>
              <w:keepNext/>
              <w:keepLines/>
              <w:widowControl w:val="0"/>
              <w:spacing w:before="100"/>
            </w:pPr>
            <w:r>
              <w:t>Cheniere Creole Trail Pipeline</w:t>
            </w:r>
          </w:p>
        </w:tc>
      </w:tr>
      <w:tr w:rsidR="00C100EA" w14:paraId="74DFEF38" w14:textId="77777777" w:rsidTr="00D118E0">
        <w:tc>
          <w:tcPr>
            <w:tcW w:w="5220" w:type="dxa"/>
          </w:tcPr>
          <w:p w14:paraId="71503BD9" w14:textId="730F2264" w:rsidR="00C100EA" w:rsidRDefault="00C100EA"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Mark Stultz</w:t>
            </w:r>
          </w:p>
        </w:tc>
        <w:tc>
          <w:tcPr>
            <w:tcW w:w="4590" w:type="dxa"/>
          </w:tcPr>
          <w:p w14:paraId="2E14F3F6" w14:textId="3A15C111" w:rsidR="00C100EA" w:rsidRDefault="00C100EA" w:rsidP="00551B18">
            <w:pPr>
              <w:keepNext/>
              <w:keepLines/>
              <w:widowControl w:val="0"/>
              <w:spacing w:before="100"/>
            </w:pPr>
            <w:r>
              <w:t>Faraday Grid</w:t>
            </w:r>
          </w:p>
        </w:tc>
      </w:tr>
    </w:tbl>
    <w:p w14:paraId="5F33A6B7" w14:textId="77777777" w:rsidR="0056180E" w:rsidRDefault="0056180E">
      <w:pPr>
        <w:spacing w:before="120"/>
      </w:pPr>
    </w:p>
    <w:sectPr w:rsidR="0056180E" w:rsidSect="007263AC">
      <w:headerReference w:type="default" r:id="rId13"/>
      <w:footerReference w:type="default" r:id="rId1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8D16" w14:textId="77777777" w:rsidR="00140A8A" w:rsidRDefault="00140A8A">
      <w:r>
        <w:separator/>
      </w:r>
    </w:p>
  </w:endnote>
  <w:endnote w:type="continuationSeparator" w:id="0">
    <w:p w14:paraId="3A83FAD9" w14:textId="77777777" w:rsidR="00140A8A" w:rsidRDefault="0014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FDA" w14:textId="47C31760" w:rsidR="00317258" w:rsidRDefault="00317258">
    <w:pPr>
      <w:pStyle w:val="Footer"/>
      <w:pBdr>
        <w:top w:val="single" w:sz="18" w:space="1" w:color="auto"/>
      </w:pBdr>
      <w:jc w:val="right"/>
    </w:pPr>
    <w:r>
      <w:t xml:space="preserve">NAESB Board </w:t>
    </w:r>
    <w:r w:rsidR="00973B06">
      <w:t>Digital</w:t>
    </w:r>
    <w:r>
      <w:t xml:space="preserve"> Committee Meeting Notes – </w:t>
    </w:r>
    <w:r w:rsidR="00780876">
      <w:t>July 23</w:t>
    </w:r>
    <w:r w:rsidR="00C13099">
      <w:t>, 2019</w:t>
    </w:r>
  </w:p>
  <w:p w14:paraId="487411A0" w14:textId="77777777" w:rsidR="00317258" w:rsidRDefault="00317258">
    <w:pPr>
      <w:pStyle w:val="Footer"/>
      <w:pBdr>
        <w:top w:val="single" w:sz="18" w:space="1" w:color="auto"/>
      </w:pBdr>
      <w:jc w:val="right"/>
    </w:pPr>
    <w:r>
      <w:t xml:space="preserve">Page </w:t>
    </w:r>
    <w:r>
      <w:fldChar w:fldCharType="begin"/>
    </w:r>
    <w:r>
      <w:instrText xml:space="preserve"> PAGE </w:instrText>
    </w:r>
    <w:r>
      <w:fldChar w:fldCharType="separate"/>
    </w:r>
    <w:r w:rsidR="005335E5">
      <w:rPr>
        <w:noProof/>
      </w:rPr>
      <w:t>3</w:t>
    </w:r>
    <w:r>
      <w:rPr>
        <w:noProof/>
      </w:rPr>
      <w:fldChar w:fldCharType="end"/>
    </w:r>
    <w:r>
      <w:t xml:space="preserve"> of </w:t>
    </w:r>
    <w:r w:rsidR="001505CC">
      <w:rPr>
        <w:noProof/>
      </w:rPr>
      <w:fldChar w:fldCharType="begin"/>
    </w:r>
    <w:r w:rsidR="001505CC">
      <w:rPr>
        <w:noProof/>
      </w:rPr>
      <w:instrText xml:space="preserve"> NUMPAGES </w:instrText>
    </w:r>
    <w:r w:rsidR="001505CC">
      <w:rPr>
        <w:noProof/>
      </w:rPr>
      <w:fldChar w:fldCharType="separate"/>
    </w:r>
    <w:r w:rsidR="005335E5">
      <w:rPr>
        <w:noProof/>
      </w:rPr>
      <w:t>3</w:t>
    </w:r>
    <w:r w:rsidR="00150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4735" w14:textId="77777777" w:rsidR="00140A8A" w:rsidRDefault="00140A8A">
      <w:r>
        <w:separator/>
      </w:r>
    </w:p>
  </w:footnote>
  <w:footnote w:type="continuationSeparator" w:id="0">
    <w:p w14:paraId="44A7DB21" w14:textId="77777777" w:rsidR="00140A8A" w:rsidRDefault="0014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7DD" w14:textId="77777777" w:rsidR="00317258" w:rsidRDefault="00317258">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317258" w:rsidRDefault="003172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1746134E" w14:textId="77777777" w:rsidR="00317258" w:rsidRDefault="00317258"/>
                </w:txbxContent>
              </v:textbox>
            </v:rect>
          </w:pict>
        </mc:Fallback>
      </mc:AlternateContent>
    </w:r>
  </w:p>
  <w:p w14:paraId="69D45D3D" w14:textId="77777777" w:rsidR="00317258" w:rsidRDefault="00317258">
    <w:pPr>
      <w:pStyle w:val="Header"/>
      <w:tabs>
        <w:tab w:val="left" w:pos="1080"/>
      </w:tabs>
      <w:ind w:left="2160"/>
      <w:rPr>
        <w:rFonts w:ascii="Bookman Old Style" w:hAnsi="Bookman Old Style"/>
        <w:b/>
        <w:sz w:val="28"/>
      </w:rPr>
    </w:pPr>
  </w:p>
  <w:p w14:paraId="1309D2D7" w14:textId="77777777" w:rsidR="00317258" w:rsidRDefault="00317258">
    <w:pPr>
      <w:pStyle w:val="Header"/>
      <w:tabs>
        <w:tab w:val="left" w:pos="1080"/>
      </w:tabs>
      <w:ind w:left="1800"/>
      <w:jc w:val="right"/>
      <w:rPr>
        <w:b/>
        <w:spacing w:val="20"/>
        <w:sz w:val="32"/>
      </w:rPr>
    </w:pPr>
    <w:r>
      <w:rPr>
        <w:b/>
        <w:spacing w:val="20"/>
        <w:sz w:val="32"/>
      </w:rPr>
      <w:t>North American Energy Standards Board</w:t>
    </w:r>
  </w:p>
  <w:p w14:paraId="7AEA483C" w14:textId="77777777" w:rsidR="00317258" w:rsidRDefault="0031725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317258" w:rsidRDefault="00317258">
    <w:pPr>
      <w:pStyle w:val="Header"/>
      <w:ind w:left="1800"/>
      <w:jc w:val="right"/>
      <w:rPr>
        <w:lang w:val="fr-FR"/>
      </w:rPr>
    </w:pPr>
    <w:proofErr w:type="gramStart"/>
    <w:r>
      <w:rPr>
        <w:lang w:val="fr-FR"/>
      </w:rPr>
      <w:t>Phone:</w:t>
    </w:r>
    <w:proofErr w:type="gramEnd"/>
    <w:r>
      <w:rPr>
        <w:lang w:val="fr-FR"/>
      </w:rPr>
      <w:t xml:space="preserv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317258" w:rsidRDefault="00317258">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317258" w:rsidRDefault="0031725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075C9"/>
    <w:multiLevelType w:val="hybridMultilevel"/>
    <w:tmpl w:val="B04AA000"/>
    <w:lvl w:ilvl="0" w:tplc="7750CA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ED1302"/>
    <w:multiLevelType w:val="hybridMultilevel"/>
    <w:tmpl w:val="91F2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77EA7"/>
    <w:multiLevelType w:val="hybridMultilevel"/>
    <w:tmpl w:val="F6CC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903B79"/>
    <w:multiLevelType w:val="hybridMultilevel"/>
    <w:tmpl w:val="425E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45433"/>
    <w:multiLevelType w:val="hybridMultilevel"/>
    <w:tmpl w:val="DC204F14"/>
    <w:lvl w:ilvl="0" w:tplc="3FC49530">
      <w:start w:val="5"/>
      <w:numFmt w:val="upperRoman"/>
      <w:lvlText w:val="%1."/>
      <w:lvlJc w:val="left"/>
      <w:pPr>
        <w:ind w:left="720" w:hanging="720"/>
      </w:pPr>
      <w:rPr>
        <w:rFonts w:hint="default"/>
      </w:rPr>
    </w:lvl>
    <w:lvl w:ilvl="1" w:tplc="8EEEA4C6">
      <w:numFmt w:val="bullet"/>
      <w:lvlText w:val="•"/>
      <w:lvlJc w:val="left"/>
      <w:pPr>
        <w:ind w:left="1080" w:hanging="360"/>
      </w:pPr>
      <w:rPr>
        <w:rFonts w:ascii="Times New Roman" w:eastAsia="Times New Roman" w:hAnsi="Times New Roman" w:cs="Times New Roman" w:hint="default"/>
      </w:rPr>
    </w:lvl>
    <w:lvl w:ilvl="2" w:tplc="2D52FB6A">
      <w:start w:val="1"/>
      <w:numFmt w:val="decimal"/>
      <w:lvlText w:val="%3."/>
      <w:lvlJc w:val="left"/>
      <w:pPr>
        <w:ind w:left="1800" w:hanging="180"/>
      </w:pPr>
      <w:rPr>
        <w:i w:val="0"/>
        <w:i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9"/>
  </w:num>
  <w:num w:numId="3">
    <w:abstractNumId w:val="1"/>
  </w:num>
  <w:num w:numId="4">
    <w:abstractNumId w:val="7"/>
  </w:num>
  <w:num w:numId="5">
    <w:abstractNumId w:val="14"/>
  </w:num>
  <w:num w:numId="6">
    <w:abstractNumId w:val="6"/>
  </w:num>
  <w:num w:numId="7">
    <w:abstractNumId w:val="11"/>
  </w:num>
  <w:num w:numId="8">
    <w:abstractNumId w:val="16"/>
  </w:num>
  <w:num w:numId="9">
    <w:abstractNumId w:val="12"/>
  </w:num>
  <w:num w:numId="10">
    <w:abstractNumId w:val="1"/>
  </w:num>
  <w:num w:numId="11">
    <w:abstractNumId w:val="9"/>
  </w:num>
  <w:num w:numId="12">
    <w:abstractNumId w:val="1"/>
  </w:num>
  <w:num w:numId="13">
    <w:abstractNumId w:val="9"/>
  </w:num>
  <w:num w:numId="14">
    <w:abstractNumId w:val="6"/>
  </w:num>
  <w:num w:numId="15">
    <w:abstractNumId w:val="1"/>
  </w:num>
  <w:num w:numId="16">
    <w:abstractNumId w:val="9"/>
  </w:num>
  <w:num w:numId="17">
    <w:abstractNumId w:val="6"/>
  </w:num>
  <w:num w:numId="18">
    <w:abstractNumId w:val="9"/>
  </w:num>
  <w:num w:numId="19">
    <w:abstractNumId w:val="2"/>
  </w:num>
  <w:num w:numId="20">
    <w:abstractNumId w:val="9"/>
  </w:num>
  <w:num w:numId="21">
    <w:abstractNumId w:val="9"/>
  </w:num>
  <w:num w:numId="22">
    <w:abstractNumId w:val="9"/>
  </w:num>
  <w:num w:numId="23">
    <w:abstractNumId w:val="15"/>
  </w:num>
  <w:num w:numId="24">
    <w:abstractNumId w:val="20"/>
  </w:num>
  <w:num w:numId="25">
    <w:abstractNumId w:val="5"/>
  </w:num>
  <w:num w:numId="26">
    <w:abstractNumId w:val="15"/>
  </w:num>
  <w:num w:numId="27">
    <w:abstractNumId w:val="5"/>
  </w:num>
  <w:num w:numId="28">
    <w:abstractNumId w:val="15"/>
  </w:num>
  <w:num w:numId="29">
    <w:abstractNumId w:val="5"/>
  </w:num>
  <w:num w:numId="30">
    <w:abstractNumId w:val="13"/>
  </w:num>
  <w:num w:numId="31">
    <w:abstractNumId w:val="19"/>
  </w:num>
  <w:num w:numId="32">
    <w:abstractNumId w:val="8"/>
  </w:num>
  <w:num w:numId="33">
    <w:abstractNumId w:val="17"/>
  </w:num>
  <w:num w:numId="34">
    <w:abstractNumId w:val="4"/>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110FB"/>
    <w:rsid w:val="0002707C"/>
    <w:rsid w:val="000344E0"/>
    <w:rsid w:val="0003512C"/>
    <w:rsid w:val="00035B9C"/>
    <w:rsid w:val="000364A4"/>
    <w:rsid w:val="00040163"/>
    <w:rsid w:val="00042D79"/>
    <w:rsid w:val="0004407E"/>
    <w:rsid w:val="00050244"/>
    <w:rsid w:val="0005220B"/>
    <w:rsid w:val="000545C9"/>
    <w:rsid w:val="00056D30"/>
    <w:rsid w:val="00061FE2"/>
    <w:rsid w:val="00064480"/>
    <w:rsid w:val="0007019C"/>
    <w:rsid w:val="000720A7"/>
    <w:rsid w:val="00072D20"/>
    <w:rsid w:val="000775C7"/>
    <w:rsid w:val="00080657"/>
    <w:rsid w:val="0008227D"/>
    <w:rsid w:val="000824C4"/>
    <w:rsid w:val="00085D92"/>
    <w:rsid w:val="0009037E"/>
    <w:rsid w:val="00092107"/>
    <w:rsid w:val="000A15C4"/>
    <w:rsid w:val="000A203B"/>
    <w:rsid w:val="000A2F8E"/>
    <w:rsid w:val="000A5235"/>
    <w:rsid w:val="000A6AB8"/>
    <w:rsid w:val="000B2438"/>
    <w:rsid w:val="000B24BE"/>
    <w:rsid w:val="000B4843"/>
    <w:rsid w:val="000B72D8"/>
    <w:rsid w:val="000B7659"/>
    <w:rsid w:val="000C1A51"/>
    <w:rsid w:val="000C3E6F"/>
    <w:rsid w:val="000D3135"/>
    <w:rsid w:val="000E244B"/>
    <w:rsid w:val="000E6514"/>
    <w:rsid w:val="000E7041"/>
    <w:rsid w:val="000F14C1"/>
    <w:rsid w:val="000F1FB2"/>
    <w:rsid w:val="000F3609"/>
    <w:rsid w:val="000F46E8"/>
    <w:rsid w:val="000F4E94"/>
    <w:rsid w:val="000F628C"/>
    <w:rsid w:val="0011006F"/>
    <w:rsid w:val="00111069"/>
    <w:rsid w:val="0011132D"/>
    <w:rsid w:val="00111C1A"/>
    <w:rsid w:val="00113C12"/>
    <w:rsid w:val="00117CFF"/>
    <w:rsid w:val="001224D0"/>
    <w:rsid w:val="00122C4A"/>
    <w:rsid w:val="001230CD"/>
    <w:rsid w:val="00123211"/>
    <w:rsid w:val="0012348D"/>
    <w:rsid w:val="001240E4"/>
    <w:rsid w:val="00125770"/>
    <w:rsid w:val="00127483"/>
    <w:rsid w:val="0013156F"/>
    <w:rsid w:val="001319E3"/>
    <w:rsid w:val="00140A8A"/>
    <w:rsid w:val="001410B5"/>
    <w:rsid w:val="00146D9A"/>
    <w:rsid w:val="00147D58"/>
    <w:rsid w:val="0015054C"/>
    <w:rsid w:val="001505CC"/>
    <w:rsid w:val="00151A26"/>
    <w:rsid w:val="0015555D"/>
    <w:rsid w:val="00161099"/>
    <w:rsid w:val="00163BDF"/>
    <w:rsid w:val="001713D4"/>
    <w:rsid w:val="00180ED7"/>
    <w:rsid w:val="00181149"/>
    <w:rsid w:val="001849BB"/>
    <w:rsid w:val="00187417"/>
    <w:rsid w:val="00192067"/>
    <w:rsid w:val="001927C1"/>
    <w:rsid w:val="0019709B"/>
    <w:rsid w:val="001A7378"/>
    <w:rsid w:val="001B30B4"/>
    <w:rsid w:val="001B7D95"/>
    <w:rsid w:val="001C1549"/>
    <w:rsid w:val="001C231B"/>
    <w:rsid w:val="001C6190"/>
    <w:rsid w:val="001D0A97"/>
    <w:rsid w:val="001D1EB2"/>
    <w:rsid w:val="001D5D50"/>
    <w:rsid w:val="001D6B9F"/>
    <w:rsid w:val="001E069C"/>
    <w:rsid w:val="001E17A7"/>
    <w:rsid w:val="001E26C0"/>
    <w:rsid w:val="001E505F"/>
    <w:rsid w:val="001E594F"/>
    <w:rsid w:val="001F1C83"/>
    <w:rsid w:val="00200C6E"/>
    <w:rsid w:val="00201C43"/>
    <w:rsid w:val="00202FAB"/>
    <w:rsid w:val="002072EE"/>
    <w:rsid w:val="00214D7D"/>
    <w:rsid w:val="00214DFE"/>
    <w:rsid w:val="002153EE"/>
    <w:rsid w:val="00216890"/>
    <w:rsid w:val="00217049"/>
    <w:rsid w:val="0022463A"/>
    <w:rsid w:val="002254C7"/>
    <w:rsid w:val="002266B7"/>
    <w:rsid w:val="00231253"/>
    <w:rsid w:val="002401B8"/>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9A8"/>
    <w:rsid w:val="00282DC8"/>
    <w:rsid w:val="0028352C"/>
    <w:rsid w:val="00284F2B"/>
    <w:rsid w:val="0028637F"/>
    <w:rsid w:val="00290911"/>
    <w:rsid w:val="00293D3F"/>
    <w:rsid w:val="00294FF0"/>
    <w:rsid w:val="00295F64"/>
    <w:rsid w:val="002A06F7"/>
    <w:rsid w:val="002A2803"/>
    <w:rsid w:val="002A3438"/>
    <w:rsid w:val="002B6BFA"/>
    <w:rsid w:val="002C2A57"/>
    <w:rsid w:val="002C4724"/>
    <w:rsid w:val="002C542A"/>
    <w:rsid w:val="002D4205"/>
    <w:rsid w:val="002D5F82"/>
    <w:rsid w:val="002D67CC"/>
    <w:rsid w:val="002D6A07"/>
    <w:rsid w:val="002E4F56"/>
    <w:rsid w:val="002E68A1"/>
    <w:rsid w:val="002F20B8"/>
    <w:rsid w:val="002F52BA"/>
    <w:rsid w:val="00303F8A"/>
    <w:rsid w:val="00307ACB"/>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9CC"/>
    <w:rsid w:val="00335580"/>
    <w:rsid w:val="00335693"/>
    <w:rsid w:val="003413DA"/>
    <w:rsid w:val="00341E05"/>
    <w:rsid w:val="003429F0"/>
    <w:rsid w:val="00342FD5"/>
    <w:rsid w:val="00343A68"/>
    <w:rsid w:val="0034585A"/>
    <w:rsid w:val="003468B9"/>
    <w:rsid w:val="00350641"/>
    <w:rsid w:val="00356689"/>
    <w:rsid w:val="00361F91"/>
    <w:rsid w:val="00367210"/>
    <w:rsid w:val="003725C2"/>
    <w:rsid w:val="00375A47"/>
    <w:rsid w:val="00375B39"/>
    <w:rsid w:val="003832ED"/>
    <w:rsid w:val="00384DF7"/>
    <w:rsid w:val="00392086"/>
    <w:rsid w:val="00392A8B"/>
    <w:rsid w:val="00392D9A"/>
    <w:rsid w:val="003A6B86"/>
    <w:rsid w:val="003B4462"/>
    <w:rsid w:val="003B7640"/>
    <w:rsid w:val="003C0371"/>
    <w:rsid w:val="003C19CC"/>
    <w:rsid w:val="003D3A67"/>
    <w:rsid w:val="003D5428"/>
    <w:rsid w:val="003E2017"/>
    <w:rsid w:val="003E31A1"/>
    <w:rsid w:val="003E47DA"/>
    <w:rsid w:val="003E5E4F"/>
    <w:rsid w:val="003F0835"/>
    <w:rsid w:val="003F5713"/>
    <w:rsid w:val="003F6E1B"/>
    <w:rsid w:val="003F6F2B"/>
    <w:rsid w:val="003F729D"/>
    <w:rsid w:val="004018B7"/>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809FF"/>
    <w:rsid w:val="00483C91"/>
    <w:rsid w:val="0048580C"/>
    <w:rsid w:val="004860CD"/>
    <w:rsid w:val="00490073"/>
    <w:rsid w:val="0049286B"/>
    <w:rsid w:val="004949F4"/>
    <w:rsid w:val="004A579E"/>
    <w:rsid w:val="004B0860"/>
    <w:rsid w:val="004B1126"/>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5538"/>
    <w:rsid w:val="00517EE5"/>
    <w:rsid w:val="005200B8"/>
    <w:rsid w:val="005202A1"/>
    <w:rsid w:val="00522B01"/>
    <w:rsid w:val="0052525E"/>
    <w:rsid w:val="00525A8D"/>
    <w:rsid w:val="005335E5"/>
    <w:rsid w:val="00535BA7"/>
    <w:rsid w:val="00536878"/>
    <w:rsid w:val="0054719E"/>
    <w:rsid w:val="0055055E"/>
    <w:rsid w:val="00551B18"/>
    <w:rsid w:val="00551E53"/>
    <w:rsid w:val="0056180E"/>
    <w:rsid w:val="00564542"/>
    <w:rsid w:val="00573688"/>
    <w:rsid w:val="00573B93"/>
    <w:rsid w:val="00576D01"/>
    <w:rsid w:val="0058019B"/>
    <w:rsid w:val="00584527"/>
    <w:rsid w:val="005870A1"/>
    <w:rsid w:val="005872EB"/>
    <w:rsid w:val="005951AA"/>
    <w:rsid w:val="005958F3"/>
    <w:rsid w:val="005A4ACB"/>
    <w:rsid w:val="005A7D5E"/>
    <w:rsid w:val="005B2347"/>
    <w:rsid w:val="005B280C"/>
    <w:rsid w:val="005B4113"/>
    <w:rsid w:val="005C111C"/>
    <w:rsid w:val="005C1209"/>
    <w:rsid w:val="005C1BD0"/>
    <w:rsid w:val="005C743A"/>
    <w:rsid w:val="005C7515"/>
    <w:rsid w:val="005C7C84"/>
    <w:rsid w:val="005D25D8"/>
    <w:rsid w:val="005D410C"/>
    <w:rsid w:val="005D5CCA"/>
    <w:rsid w:val="005D7B55"/>
    <w:rsid w:val="005D7D56"/>
    <w:rsid w:val="005E54AB"/>
    <w:rsid w:val="005F1F3B"/>
    <w:rsid w:val="005F395E"/>
    <w:rsid w:val="005F78B3"/>
    <w:rsid w:val="00600D31"/>
    <w:rsid w:val="00604E83"/>
    <w:rsid w:val="00606593"/>
    <w:rsid w:val="0061047A"/>
    <w:rsid w:val="00615018"/>
    <w:rsid w:val="00615B80"/>
    <w:rsid w:val="00621870"/>
    <w:rsid w:val="00632554"/>
    <w:rsid w:val="006413ED"/>
    <w:rsid w:val="006435DC"/>
    <w:rsid w:val="00646780"/>
    <w:rsid w:val="00647276"/>
    <w:rsid w:val="006478D4"/>
    <w:rsid w:val="0065136A"/>
    <w:rsid w:val="0065154E"/>
    <w:rsid w:val="006601C9"/>
    <w:rsid w:val="00660C7E"/>
    <w:rsid w:val="00667824"/>
    <w:rsid w:val="00670ACE"/>
    <w:rsid w:val="0067183D"/>
    <w:rsid w:val="006721BB"/>
    <w:rsid w:val="00674353"/>
    <w:rsid w:val="00674F70"/>
    <w:rsid w:val="0067584C"/>
    <w:rsid w:val="00676413"/>
    <w:rsid w:val="0068491A"/>
    <w:rsid w:val="006867D3"/>
    <w:rsid w:val="00687EF4"/>
    <w:rsid w:val="00690C89"/>
    <w:rsid w:val="00690F7E"/>
    <w:rsid w:val="00691894"/>
    <w:rsid w:val="00693B62"/>
    <w:rsid w:val="00694441"/>
    <w:rsid w:val="0069670F"/>
    <w:rsid w:val="00697478"/>
    <w:rsid w:val="006A087F"/>
    <w:rsid w:val="006A3EFA"/>
    <w:rsid w:val="006A5958"/>
    <w:rsid w:val="006A640F"/>
    <w:rsid w:val="006B022C"/>
    <w:rsid w:val="006B357C"/>
    <w:rsid w:val="006B3DE0"/>
    <w:rsid w:val="006B6F6C"/>
    <w:rsid w:val="006B7F3F"/>
    <w:rsid w:val="006C1257"/>
    <w:rsid w:val="006C2A5E"/>
    <w:rsid w:val="006C3BCE"/>
    <w:rsid w:val="006C50B7"/>
    <w:rsid w:val="006C7B25"/>
    <w:rsid w:val="006D3E17"/>
    <w:rsid w:val="006E33F7"/>
    <w:rsid w:val="006E5166"/>
    <w:rsid w:val="006E59FF"/>
    <w:rsid w:val="006F54ED"/>
    <w:rsid w:val="006F6979"/>
    <w:rsid w:val="006F725A"/>
    <w:rsid w:val="007010BA"/>
    <w:rsid w:val="00703C94"/>
    <w:rsid w:val="007041DB"/>
    <w:rsid w:val="007044ED"/>
    <w:rsid w:val="007073EC"/>
    <w:rsid w:val="00707B71"/>
    <w:rsid w:val="007100C7"/>
    <w:rsid w:val="00713B4E"/>
    <w:rsid w:val="0071659A"/>
    <w:rsid w:val="007240A1"/>
    <w:rsid w:val="007263AC"/>
    <w:rsid w:val="00726958"/>
    <w:rsid w:val="007274D0"/>
    <w:rsid w:val="00730E0E"/>
    <w:rsid w:val="00731966"/>
    <w:rsid w:val="007324C7"/>
    <w:rsid w:val="00732658"/>
    <w:rsid w:val="0073484A"/>
    <w:rsid w:val="0073563A"/>
    <w:rsid w:val="007359E4"/>
    <w:rsid w:val="007405AA"/>
    <w:rsid w:val="007407D6"/>
    <w:rsid w:val="00744E1D"/>
    <w:rsid w:val="00746B11"/>
    <w:rsid w:val="00763D78"/>
    <w:rsid w:val="00766E7F"/>
    <w:rsid w:val="007679C5"/>
    <w:rsid w:val="00770494"/>
    <w:rsid w:val="00774990"/>
    <w:rsid w:val="0077523F"/>
    <w:rsid w:val="00775A3F"/>
    <w:rsid w:val="00776121"/>
    <w:rsid w:val="00776E36"/>
    <w:rsid w:val="00777E9B"/>
    <w:rsid w:val="00780876"/>
    <w:rsid w:val="0078270B"/>
    <w:rsid w:val="00783D8E"/>
    <w:rsid w:val="00784A3E"/>
    <w:rsid w:val="007863A1"/>
    <w:rsid w:val="00786D6D"/>
    <w:rsid w:val="0079174E"/>
    <w:rsid w:val="007940EA"/>
    <w:rsid w:val="007941C1"/>
    <w:rsid w:val="00795259"/>
    <w:rsid w:val="00797E44"/>
    <w:rsid w:val="007A2429"/>
    <w:rsid w:val="007A4049"/>
    <w:rsid w:val="007B24AB"/>
    <w:rsid w:val="007B2FC6"/>
    <w:rsid w:val="007B31A4"/>
    <w:rsid w:val="007B682D"/>
    <w:rsid w:val="007B74DB"/>
    <w:rsid w:val="007C26E3"/>
    <w:rsid w:val="007C4264"/>
    <w:rsid w:val="007D2194"/>
    <w:rsid w:val="007D4D1F"/>
    <w:rsid w:val="007E38BD"/>
    <w:rsid w:val="007E790A"/>
    <w:rsid w:val="007F588B"/>
    <w:rsid w:val="00801306"/>
    <w:rsid w:val="008036A1"/>
    <w:rsid w:val="008101FA"/>
    <w:rsid w:val="00810A81"/>
    <w:rsid w:val="00810FC1"/>
    <w:rsid w:val="00813EC1"/>
    <w:rsid w:val="008178EF"/>
    <w:rsid w:val="00817D89"/>
    <w:rsid w:val="00817EE9"/>
    <w:rsid w:val="008200F8"/>
    <w:rsid w:val="00820635"/>
    <w:rsid w:val="00822F9F"/>
    <w:rsid w:val="0082383C"/>
    <w:rsid w:val="00824B63"/>
    <w:rsid w:val="00825F9B"/>
    <w:rsid w:val="008324DD"/>
    <w:rsid w:val="00844147"/>
    <w:rsid w:val="008503F8"/>
    <w:rsid w:val="008514E7"/>
    <w:rsid w:val="008534DF"/>
    <w:rsid w:val="008538D3"/>
    <w:rsid w:val="00857347"/>
    <w:rsid w:val="00861FFF"/>
    <w:rsid w:val="0086224B"/>
    <w:rsid w:val="00863483"/>
    <w:rsid w:val="00863700"/>
    <w:rsid w:val="00863A64"/>
    <w:rsid w:val="008670F9"/>
    <w:rsid w:val="0087223E"/>
    <w:rsid w:val="00873C8F"/>
    <w:rsid w:val="00882976"/>
    <w:rsid w:val="0089084C"/>
    <w:rsid w:val="008910AF"/>
    <w:rsid w:val="0089176E"/>
    <w:rsid w:val="00893717"/>
    <w:rsid w:val="00894733"/>
    <w:rsid w:val="008A039A"/>
    <w:rsid w:val="008A2CC5"/>
    <w:rsid w:val="008A342D"/>
    <w:rsid w:val="008A48CB"/>
    <w:rsid w:val="008A4B2A"/>
    <w:rsid w:val="008A52C9"/>
    <w:rsid w:val="008A5688"/>
    <w:rsid w:val="008B0F13"/>
    <w:rsid w:val="008C2A1C"/>
    <w:rsid w:val="008C6D3D"/>
    <w:rsid w:val="008D30A4"/>
    <w:rsid w:val="008D3779"/>
    <w:rsid w:val="008F391E"/>
    <w:rsid w:val="008F5702"/>
    <w:rsid w:val="00900074"/>
    <w:rsid w:val="00906896"/>
    <w:rsid w:val="009121CB"/>
    <w:rsid w:val="0091360F"/>
    <w:rsid w:val="00913CFC"/>
    <w:rsid w:val="0091411E"/>
    <w:rsid w:val="00915046"/>
    <w:rsid w:val="00920463"/>
    <w:rsid w:val="009217F5"/>
    <w:rsid w:val="00930A29"/>
    <w:rsid w:val="00931E60"/>
    <w:rsid w:val="00934545"/>
    <w:rsid w:val="009457DF"/>
    <w:rsid w:val="009459EC"/>
    <w:rsid w:val="00947192"/>
    <w:rsid w:val="00957046"/>
    <w:rsid w:val="00957D2A"/>
    <w:rsid w:val="00962490"/>
    <w:rsid w:val="009649B0"/>
    <w:rsid w:val="00964EA5"/>
    <w:rsid w:val="00967263"/>
    <w:rsid w:val="00970FEC"/>
    <w:rsid w:val="00973B06"/>
    <w:rsid w:val="009745E0"/>
    <w:rsid w:val="009773CB"/>
    <w:rsid w:val="00981168"/>
    <w:rsid w:val="0098163A"/>
    <w:rsid w:val="00983332"/>
    <w:rsid w:val="00986985"/>
    <w:rsid w:val="009902C3"/>
    <w:rsid w:val="0099032B"/>
    <w:rsid w:val="00991662"/>
    <w:rsid w:val="00994DCB"/>
    <w:rsid w:val="00997B7A"/>
    <w:rsid w:val="009A243A"/>
    <w:rsid w:val="009A3D3E"/>
    <w:rsid w:val="009A44E1"/>
    <w:rsid w:val="009A581D"/>
    <w:rsid w:val="009A7CCF"/>
    <w:rsid w:val="009B2779"/>
    <w:rsid w:val="009C06A5"/>
    <w:rsid w:val="009C1523"/>
    <w:rsid w:val="009C325C"/>
    <w:rsid w:val="009D131C"/>
    <w:rsid w:val="009D5C5B"/>
    <w:rsid w:val="009D6B8F"/>
    <w:rsid w:val="009E5426"/>
    <w:rsid w:val="009F0743"/>
    <w:rsid w:val="009F27E9"/>
    <w:rsid w:val="009F515F"/>
    <w:rsid w:val="009F5B05"/>
    <w:rsid w:val="00A043B2"/>
    <w:rsid w:val="00A04FB1"/>
    <w:rsid w:val="00A059B6"/>
    <w:rsid w:val="00A067DE"/>
    <w:rsid w:val="00A068D2"/>
    <w:rsid w:val="00A15948"/>
    <w:rsid w:val="00A171D0"/>
    <w:rsid w:val="00A23AA4"/>
    <w:rsid w:val="00A26825"/>
    <w:rsid w:val="00A30953"/>
    <w:rsid w:val="00A31448"/>
    <w:rsid w:val="00A35DAB"/>
    <w:rsid w:val="00A36AD0"/>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77777"/>
    <w:rsid w:val="00A808E1"/>
    <w:rsid w:val="00A81AEA"/>
    <w:rsid w:val="00A84255"/>
    <w:rsid w:val="00A905DD"/>
    <w:rsid w:val="00A911B0"/>
    <w:rsid w:val="00A9501D"/>
    <w:rsid w:val="00AA1ABB"/>
    <w:rsid w:val="00AC06DC"/>
    <w:rsid w:val="00AC0A54"/>
    <w:rsid w:val="00AC0A76"/>
    <w:rsid w:val="00AC246B"/>
    <w:rsid w:val="00AD2B44"/>
    <w:rsid w:val="00AD416E"/>
    <w:rsid w:val="00AD5B67"/>
    <w:rsid w:val="00AD7376"/>
    <w:rsid w:val="00AE17E5"/>
    <w:rsid w:val="00AE2EB5"/>
    <w:rsid w:val="00AE7D78"/>
    <w:rsid w:val="00AF04AE"/>
    <w:rsid w:val="00AF119B"/>
    <w:rsid w:val="00AF7F46"/>
    <w:rsid w:val="00B011A5"/>
    <w:rsid w:val="00B01440"/>
    <w:rsid w:val="00B01627"/>
    <w:rsid w:val="00B037AA"/>
    <w:rsid w:val="00B059A9"/>
    <w:rsid w:val="00B0731F"/>
    <w:rsid w:val="00B10AE7"/>
    <w:rsid w:val="00B13F41"/>
    <w:rsid w:val="00B14A78"/>
    <w:rsid w:val="00B16124"/>
    <w:rsid w:val="00B16AD5"/>
    <w:rsid w:val="00B16DC2"/>
    <w:rsid w:val="00B23A01"/>
    <w:rsid w:val="00B33CF3"/>
    <w:rsid w:val="00B40948"/>
    <w:rsid w:val="00B40A11"/>
    <w:rsid w:val="00B40C81"/>
    <w:rsid w:val="00B4276B"/>
    <w:rsid w:val="00B43252"/>
    <w:rsid w:val="00B447F7"/>
    <w:rsid w:val="00B45262"/>
    <w:rsid w:val="00B5259C"/>
    <w:rsid w:val="00B5360C"/>
    <w:rsid w:val="00B60782"/>
    <w:rsid w:val="00B610D6"/>
    <w:rsid w:val="00B646E9"/>
    <w:rsid w:val="00B65111"/>
    <w:rsid w:val="00B703CB"/>
    <w:rsid w:val="00B70DD7"/>
    <w:rsid w:val="00B710C4"/>
    <w:rsid w:val="00B71944"/>
    <w:rsid w:val="00B81E9C"/>
    <w:rsid w:val="00B82891"/>
    <w:rsid w:val="00B83095"/>
    <w:rsid w:val="00B85A4D"/>
    <w:rsid w:val="00B86650"/>
    <w:rsid w:val="00B86B01"/>
    <w:rsid w:val="00B904D1"/>
    <w:rsid w:val="00B93E7E"/>
    <w:rsid w:val="00B94094"/>
    <w:rsid w:val="00B94670"/>
    <w:rsid w:val="00B96077"/>
    <w:rsid w:val="00B96AF1"/>
    <w:rsid w:val="00B96B42"/>
    <w:rsid w:val="00B97345"/>
    <w:rsid w:val="00BA0AF0"/>
    <w:rsid w:val="00BA3B3A"/>
    <w:rsid w:val="00BA5AE6"/>
    <w:rsid w:val="00BB0E4D"/>
    <w:rsid w:val="00BB1A67"/>
    <w:rsid w:val="00BB4EB8"/>
    <w:rsid w:val="00BB5DAD"/>
    <w:rsid w:val="00BB6A55"/>
    <w:rsid w:val="00BC06DF"/>
    <w:rsid w:val="00BC0C49"/>
    <w:rsid w:val="00BC5C28"/>
    <w:rsid w:val="00BD1467"/>
    <w:rsid w:val="00BD1E2B"/>
    <w:rsid w:val="00BD34C6"/>
    <w:rsid w:val="00BD3FD1"/>
    <w:rsid w:val="00BD6D38"/>
    <w:rsid w:val="00BE748E"/>
    <w:rsid w:val="00BF2B8D"/>
    <w:rsid w:val="00BF3836"/>
    <w:rsid w:val="00C056CF"/>
    <w:rsid w:val="00C05AD6"/>
    <w:rsid w:val="00C078BA"/>
    <w:rsid w:val="00C079E3"/>
    <w:rsid w:val="00C100EA"/>
    <w:rsid w:val="00C106B2"/>
    <w:rsid w:val="00C11A47"/>
    <w:rsid w:val="00C13099"/>
    <w:rsid w:val="00C13567"/>
    <w:rsid w:val="00C13C38"/>
    <w:rsid w:val="00C13CED"/>
    <w:rsid w:val="00C244A4"/>
    <w:rsid w:val="00C24F12"/>
    <w:rsid w:val="00C262ED"/>
    <w:rsid w:val="00C32259"/>
    <w:rsid w:val="00C34152"/>
    <w:rsid w:val="00C3535E"/>
    <w:rsid w:val="00C41FE6"/>
    <w:rsid w:val="00C435D3"/>
    <w:rsid w:val="00C44043"/>
    <w:rsid w:val="00C53AE5"/>
    <w:rsid w:val="00C579B6"/>
    <w:rsid w:val="00C60014"/>
    <w:rsid w:val="00C61559"/>
    <w:rsid w:val="00C62643"/>
    <w:rsid w:val="00C63119"/>
    <w:rsid w:val="00C6783F"/>
    <w:rsid w:val="00C67C5B"/>
    <w:rsid w:val="00C70CBC"/>
    <w:rsid w:val="00C73AE8"/>
    <w:rsid w:val="00C81F56"/>
    <w:rsid w:val="00C85C5A"/>
    <w:rsid w:val="00C86176"/>
    <w:rsid w:val="00CA4F7F"/>
    <w:rsid w:val="00CA6156"/>
    <w:rsid w:val="00CA74E3"/>
    <w:rsid w:val="00CB685D"/>
    <w:rsid w:val="00CC0C9F"/>
    <w:rsid w:val="00CC1637"/>
    <w:rsid w:val="00CC25D8"/>
    <w:rsid w:val="00CC42AC"/>
    <w:rsid w:val="00CC42E5"/>
    <w:rsid w:val="00CC7556"/>
    <w:rsid w:val="00CD1104"/>
    <w:rsid w:val="00CD531B"/>
    <w:rsid w:val="00CE0290"/>
    <w:rsid w:val="00CE4EA3"/>
    <w:rsid w:val="00CE5088"/>
    <w:rsid w:val="00CE7513"/>
    <w:rsid w:val="00CF04DC"/>
    <w:rsid w:val="00CF166D"/>
    <w:rsid w:val="00CF1865"/>
    <w:rsid w:val="00CF3F61"/>
    <w:rsid w:val="00CF4715"/>
    <w:rsid w:val="00CF487B"/>
    <w:rsid w:val="00CF5B07"/>
    <w:rsid w:val="00D0130C"/>
    <w:rsid w:val="00D01494"/>
    <w:rsid w:val="00D02D82"/>
    <w:rsid w:val="00D061DF"/>
    <w:rsid w:val="00D0748A"/>
    <w:rsid w:val="00D07F8A"/>
    <w:rsid w:val="00D118E0"/>
    <w:rsid w:val="00D11B17"/>
    <w:rsid w:val="00D122B4"/>
    <w:rsid w:val="00D13D58"/>
    <w:rsid w:val="00D14947"/>
    <w:rsid w:val="00D16819"/>
    <w:rsid w:val="00D241B3"/>
    <w:rsid w:val="00D262E8"/>
    <w:rsid w:val="00D2663F"/>
    <w:rsid w:val="00D3049D"/>
    <w:rsid w:val="00D34377"/>
    <w:rsid w:val="00D3481C"/>
    <w:rsid w:val="00D34E34"/>
    <w:rsid w:val="00D362E8"/>
    <w:rsid w:val="00D372D9"/>
    <w:rsid w:val="00D37908"/>
    <w:rsid w:val="00D40CFB"/>
    <w:rsid w:val="00D40D8B"/>
    <w:rsid w:val="00D50A4E"/>
    <w:rsid w:val="00D5186D"/>
    <w:rsid w:val="00D518D3"/>
    <w:rsid w:val="00D519CE"/>
    <w:rsid w:val="00D522D8"/>
    <w:rsid w:val="00D55D26"/>
    <w:rsid w:val="00D56C87"/>
    <w:rsid w:val="00D635E6"/>
    <w:rsid w:val="00D64C81"/>
    <w:rsid w:val="00D65A5E"/>
    <w:rsid w:val="00D73528"/>
    <w:rsid w:val="00D807B7"/>
    <w:rsid w:val="00D85A89"/>
    <w:rsid w:val="00D876CD"/>
    <w:rsid w:val="00D9100B"/>
    <w:rsid w:val="00D91F51"/>
    <w:rsid w:val="00D91F5D"/>
    <w:rsid w:val="00D936B8"/>
    <w:rsid w:val="00D9531B"/>
    <w:rsid w:val="00D976C8"/>
    <w:rsid w:val="00DA028F"/>
    <w:rsid w:val="00DA32D4"/>
    <w:rsid w:val="00DA3A60"/>
    <w:rsid w:val="00DA3EB5"/>
    <w:rsid w:val="00DA54C7"/>
    <w:rsid w:val="00DA6873"/>
    <w:rsid w:val="00DB047B"/>
    <w:rsid w:val="00DB069D"/>
    <w:rsid w:val="00DB1B9E"/>
    <w:rsid w:val="00DC00C0"/>
    <w:rsid w:val="00DC3595"/>
    <w:rsid w:val="00DC4D31"/>
    <w:rsid w:val="00DD03A8"/>
    <w:rsid w:val="00DD1691"/>
    <w:rsid w:val="00DD21AB"/>
    <w:rsid w:val="00DD5815"/>
    <w:rsid w:val="00DD7B26"/>
    <w:rsid w:val="00DE407D"/>
    <w:rsid w:val="00DE4D89"/>
    <w:rsid w:val="00DF189A"/>
    <w:rsid w:val="00DF2CF1"/>
    <w:rsid w:val="00DF2F9A"/>
    <w:rsid w:val="00DF37D2"/>
    <w:rsid w:val="00E02459"/>
    <w:rsid w:val="00E05B49"/>
    <w:rsid w:val="00E07896"/>
    <w:rsid w:val="00E07941"/>
    <w:rsid w:val="00E100C7"/>
    <w:rsid w:val="00E10179"/>
    <w:rsid w:val="00E16561"/>
    <w:rsid w:val="00E21017"/>
    <w:rsid w:val="00E238D2"/>
    <w:rsid w:val="00E23C9C"/>
    <w:rsid w:val="00E243B0"/>
    <w:rsid w:val="00E245EB"/>
    <w:rsid w:val="00E249BB"/>
    <w:rsid w:val="00E33482"/>
    <w:rsid w:val="00E33BCC"/>
    <w:rsid w:val="00E341A0"/>
    <w:rsid w:val="00E4414B"/>
    <w:rsid w:val="00E449AA"/>
    <w:rsid w:val="00E4628F"/>
    <w:rsid w:val="00E50678"/>
    <w:rsid w:val="00E55D9E"/>
    <w:rsid w:val="00E56B67"/>
    <w:rsid w:val="00E60025"/>
    <w:rsid w:val="00E601DD"/>
    <w:rsid w:val="00E80325"/>
    <w:rsid w:val="00E809FB"/>
    <w:rsid w:val="00E81C9B"/>
    <w:rsid w:val="00E8336C"/>
    <w:rsid w:val="00E8364F"/>
    <w:rsid w:val="00E83CDC"/>
    <w:rsid w:val="00E83DB3"/>
    <w:rsid w:val="00E84330"/>
    <w:rsid w:val="00E87025"/>
    <w:rsid w:val="00E91F38"/>
    <w:rsid w:val="00E93526"/>
    <w:rsid w:val="00E94A8A"/>
    <w:rsid w:val="00EA26B3"/>
    <w:rsid w:val="00EB155B"/>
    <w:rsid w:val="00EB2652"/>
    <w:rsid w:val="00EB2784"/>
    <w:rsid w:val="00EB7413"/>
    <w:rsid w:val="00EC1BD7"/>
    <w:rsid w:val="00EC63E2"/>
    <w:rsid w:val="00EC7CA4"/>
    <w:rsid w:val="00EE119D"/>
    <w:rsid w:val="00EE198B"/>
    <w:rsid w:val="00EE3A81"/>
    <w:rsid w:val="00EE4B8E"/>
    <w:rsid w:val="00EE673C"/>
    <w:rsid w:val="00EF1B80"/>
    <w:rsid w:val="00EF2B5F"/>
    <w:rsid w:val="00EF46B3"/>
    <w:rsid w:val="00F118AB"/>
    <w:rsid w:val="00F13EEC"/>
    <w:rsid w:val="00F175C3"/>
    <w:rsid w:val="00F21556"/>
    <w:rsid w:val="00F260CC"/>
    <w:rsid w:val="00F27847"/>
    <w:rsid w:val="00F27E1D"/>
    <w:rsid w:val="00F30362"/>
    <w:rsid w:val="00F40F4E"/>
    <w:rsid w:val="00F418DC"/>
    <w:rsid w:val="00F4261C"/>
    <w:rsid w:val="00F426A3"/>
    <w:rsid w:val="00F429EF"/>
    <w:rsid w:val="00F44D32"/>
    <w:rsid w:val="00F46793"/>
    <w:rsid w:val="00F4680D"/>
    <w:rsid w:val="00F477BB"/>
    <w:rsid w:val="00F51024"/>
    <w:rsid w:val="00F535F7"/>
    <w:rsid w:val="00F55500"/>
    <w:rsid w:val="00F57DF9"/>
    <w:rsid w:val="00F60F4D"/>
    <w:rsid w:val="00F6192D"/>
    <w:rsid w:val="00F65E20"/>
    <w:rsid w:val="00F71DCA"/>
    <w:rsid w:val="00F80B79"/>
    <w:rsid w:val="00F80D4B"/>
    <w:rsid w:val="00F81A94"/>
    <w:rsid w:val="00F82E4E"/>
    <w:rsid w:val="00F8313D"/>
    <w:rsid w:val="00F83AB3"/>
    <w:rsid w:val="00F85532"/>
    <w:rsid w:val="00F8624C"/>
    <w:rsid w:val="00F90978"/>
    <w:rsid w:val="00F928DE"/>
    <w:rsid w:val="00F939DB"/>
    <w:rsid w:val="00F96C6B"/>
    <w:rsid w:val="00F9758D"/>
    <w:rsid w:val="00FA12D2"/>
    <w:rsid w:val="00FA1CE2"/>
    <w:rsid w:val="00FA4C8D"/>
    <w:rsid w:val="00FB1B2E"/>
    <w:rsid w:val="00FB58E0"/>
    <w:rsid w:val="00FC32E8"/>
    <w:rsid w:val="00FC667C"/>
    <w:rsid w:val="00FC7E03"/>
    <w:rsid w:val="00FD2453"/>
    <w:rsid w:val="00FE415E"/>
    <w:rsid w:val="00FE427A"/>
    <w:rsid w:val="00FE6543"/>
    <w:rsid w:val="00FE6B85"/>
    <w:rsid w:val="00FE7E72"/>
    <w:rsid w:val="00FF2D00"/>
    <w:rsid w:val="00FF32B0"/>
    <w:rsid w:val="00FF3D3B"/>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10034097">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4/bd_digital072319w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d_digital062619not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pdf4/bd_digital072319a.docx" TargetMode="External"/><Relationship Id="rId4" Type="http://schemas.openxmlformats.org/officeDocument/2006/relationships/settings" Target="settings.xml"/><Relationship Id="rId9" Type="http://schemas.openxmlformats.org/officeDocument/2006/relationships/hyperlink" Target="https://www.naesb.org/pdf4/board_digital_member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2D27-6783-41D6-863B-D2865D08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NAESB</cp:lastModifiedBy>
  <cp:revision>2</cp:revision>
  <cp:lastPrinted>2016-04-25T15:56:00Z</cp:lastPrinted>
  <dcterms:created xsi:type="dcterms:W3CDTF">2019-08-01T21:02:00Z</dcterms:created>
  <dcterms:modified xsi:type="dcterms:W3CDTF">2019-08-01T21:02:00Z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