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115E" w14:textId="77777777" w:rsidR="004262EC" w:rsidRPr="005D1B94" w:rsidRDefault="004262EC" w:rsidP="009C5218">
      <w:pPr>
        <w:tabs>
          <w:tab w:val="left" w:pos="900"/>
        </w:tabs>
        <w:spacing w:after="120"/>
        <w:ind w:left="907" w:hanging="907"/>
      </w:pPr>
      <w:r w:rsidRPr="005D1B94">
        <w:rPr>
          <w:b/>
        </w:rPr>
        <w:t>TO:</w:t>
      </w:r>
      <w:r w:rsidRPr="005D1B94">
        <w:tab/>
        <w:t>All Interested Parties</w:t>
      </w:r>
    </w:p>
    <w:p w14:paraId="55C73783" w14:textId="77777777" w:rsidR="004262EC" w:rsidRPr="005D1B94" w:rsidRDefault="004262EC" w:rsidP="009C5218">
      <w:pPr>
        <w:tabs>
          <w:tab w:val="left" w:pos="900"/>
        </w:tabs>
        <w:ind w:left="907" w:hanging="907"/>
        <w:jc w:val="both"/>
        <w:rPr>
          <w:bCs/>
        </w:rPr>
      </w:pPr>
      <w:r w:rsidRPr="005D1B94">
        <w:rPr>
          <w:b/>
          <w:bCs/>
        </w:rPr>
        <w:t>FROM:</w:t>
      </w:r>
      <w:r w:rsidRPr="005D1B94">
        <w:rPr>
          <w:b/>
          <w:bCs/>
        </w:rPr>
        <w:tab/>
      </w:r>
      <w:r w:rsidRPr="005D1B94">
        <w:rPr>
          <w:b/>
          <w:bCs/>
        </w:rPr>
        <w:tab/>
      </w:r>
      <w:r>
        <w:rPr>
          <w:bCs/>
        </w:rPr>
        <w:t>Board CIC Chair and Vice Chair</w:t>
      </w:r>
    </w:p>
    <w:p w14:paraId="56A979CD" w14:textId="01586310" w:rsidR="004262EC" w:rsidRPr="002E7143" w:rsidRDefault="004262EC" w:rsidP="009C5218">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Proposed Surety Assessment Standard Development Activities and Assignments Chairs’ Work Paper – NAESB OASIS Standards</w:t>
      </w:r>
    </w:p>
    <w:p w14:paraId="3EB285D0" w14:textId="4815A7C7" w:rsidR="004262EC" w:rsidRPr="00847D64" w:rsidRDefault="004262EC" w:rsidP="009C5218">
      <w:pPr>
        <w:spacing w:before="120" w:after="120"/>
        <w:jc w:val="center"/>
        <w:rPr>
          <w:sz w:val="24"/>
          <w:szCs w:val="24"/>
          <w:u w:val="single"/>
        </w:rPr>
      </w:pPr>
      <w:r w:rsidRPr="00847D64">
        <w:rPr>
          <w:sz w:val="24"/>
          <w:szCs w:val="24"/>
          <w:u w:val="single"/>
        </w:rPr>
        <w:t xml:space="preserve">Proposed Surety Assessment Standard Development Activities and Assignments – NAESB </w:t>
      </w:r>
      <w:r>
        <w:rPr>
          <w:sz w:val="24"/>
          <w:szCs w:val="24"/>
          <w:u w:val="single"/>
        </w:rPr>
        <w:t>OASIS Standards</w:t>
      </w:r>
      <w:r w:rsidR="004E6221">
        <w:rPr>
          <w:sz w:val="24"/>
          <w:szCs w:val="24"/>
          <w:u w:val="single"/>
        </w:rPr>
        <w:t xml:space="preserve"> – DRAFT </w:t>
      </w:r>
    </w:p>
    <w:p w14:paraId="61C45C52" w14:textId="723D9ED9" w:rsidR="004262EC" w:rsidRDefault="004262E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4103D95A" w14:textId="1AD7CF9A" w:rsidR="007B788B" w:rsidRPr="007B788B" w:rsidRDefault="007B788B" w:rsidP="009C5218">
      <w:pPr>
        <w:spacing w:before="120" w:after="120"/>
        <w:jc w:val="both"/>
        <w:rPr>
          <w:b/>
          <w:bCs/>
          <w:u w:val="single"/>
        </w:rPr>
      </w:pPr>
      <w:r w:rsidRPr="007B788B">
        <w:rPr>
          <w:b/>
          <w:bCs/>
          <w:u w:val="single"/>
        </w:rPr>
        <w:t>Security Issues</w:t>
      </w:r>
    </w:p>
    <w:p w14:paraId="7C2CD5B0" w14:textId="0FADC3C3" w:rsidR="00DD5DAA" w:rsidRDefault="004262EC" w:rsidP="009C5218">
      <w:pPr>
        <w:spacing w:before="120" w:after="120"/>
        <w:jc w:val="both"/>
      </w:pPr>
      <w:r>
        <w:t xml:space="preserve">The first section of this work paper addresses items identified as part of Section 6.1 Security Issues of the Assessment Report of the NAESB </w:t>
      </w:r>
      <w:r w:rsidR="00DD5DAA">
        <w:t>OASIS Standards</w:t>
      </w:r>
      <w:r w:rsidR="007B788B">
        <w:t xml:space="preserve"> and contains the specific standard development efforts identified by the Board Critical Infrastructure Committee that NAESB should consider in response</w:t>
      </w:r>
      <w:r>
        <w:t xml:space="preserve">.  As indicated by Sandia National Laboratories, </w:t>
      </w:r>
      <w:r w:rsidR="007B788B">
        <w:t>Section 6.1</w:t>
      </w:r>
      <w:r>
        <w:t xml:space="preserve"> addresses “vulnerabilities that could provide an opportunity to an attacker to conduct malicious activities that would affect </w:t>
      </w:r>
      <w:r w:rsidR="008F15A2">
        <w:t>the availability or security of OASIS Nodes, compromise the sensitive information stored on those nodes, or interrupt business transactions conducted using OASIS.”</w:t>
      </w:r>
      <w:r w:rsidR="007B788B">
        <w:t xml:space="preserve">  As part of Section 6.1, Sandia National Laboratories has identified two areas of vulnerability: Section 6.1.1 Significant Amounts of Sensitive Information Are Posted on OASIS and Section 6.1.2 </w:t>
      </w:r>
      <w:r w:rsidR="00EB39D0">
        <w:t xml:space="preserve">Implementation Details for OASIS Nodes Not Specified.  Within these two </w:t>
      </w:r>
      <w:r w:rsidR="004C3569">
        <w:t>sub</w:t>
      </w:r>
      <w:r w:rsidR="00EB39D0">
        <w:t xml:space="preserve">sections, Sandia National Laboratories has </w:t>
      </w:r>
      <w:r w:rsidR="004C3569">
        <w:t xml:space="preserve">provided </w:t>
      </w:r>
      <w:bookmarkStart w:id="2" w:name="_GoBack"/>
      <w:bookmarkEnd w:id="2"/>
      <w:r w:rsidR="00EB39D0">
        <w:t>five recommendations to address the identified vulnerabilities.</w:t>
      </w:r>
    </w:p>
    <w:p w14:paraId="0E5A1C1C" w14:textId="2FCB2D6E" w:rsidR="004262EC" w:rsidRDefault="004262EC" w:rsidP="009C5218">
      <w:pPr>
        <w:spacing w:before="120" w:after="120"/>
        <w:jc w:val="both"/>
      </w:pPr>
      <w:r>
        <w:t xml:space="preserve">Sandia National Laboratories assigned a level </w:t>
      </w:r>
      <w:r w:rsidR="00EB39D0">
        <w:t>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31F523A2" w14:textId="5A41503A" w:rsidR="004262EC" w:rsidRDefault="004262EC" w:rsidP="004262EC">
      <w:pPr>
        <w:spacing w:before="120" w:after="120"/>
        <w:jc w:val="both"/>
      </w:pPr>
      <w:r>
        <w:t xml:space="preserve">The table below captures the </w:t>
      </w:r>
      <w:r w:rsidR="00EB39D0">
        <w:t>five recommendations identified within</w:t>
      </w:r>
      <w:r>
        <w:t xml:space="preserve"> Section 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735"/>
        <w:gridCol w:w="2050"/>
        <w:gridCol w:w="5000"/>
        <w:gridCol w:w="3067"/>
        <w:gridCol w:w="2098"/>
      </w:tblGrid>
      <w:tr w:rsidR="00CE058A" w14:paraId="36D149F2" w14:textId="77777777" w:rsidTr="0083319C">
        <w:trPr>
          <w:tblHeader/>
        </w:trPr>
        <w:tc>
          <w:tcPr>
            <w:tcW w:w="735" w:type="dxa"/>
          </w:tcPr>
          <w:p w14:paraId="771CF68A" w14:textId="032F112B" w:rsidR="00CE058A" w:rsidRPr="00873A6C" w:rsidRDefault="00CE058A" w:rsidP="001C479B">
            <w:pPr>
              <w:spacing w:before="120" w:after="120"/>
              <w:rPr>
                <w:b/>
              </w:rPr>
            </w:pPr>
            <w:r w:rsidRPr="00873A6C">
              <w:rPr>
                <w:b/>
              </w:rPr>
              <w:lastRenderedPageBreak/>
              <w:t>Issue</w:t>
            </w:r>
          </w:p>
        </w:tc>
        <w:tc>
          <w:tcPr>
            <w:tcW w:w="2050" w:type="dxa"/>
          </w:tcPr>
          <w:p w14:paraId="7AD13883" w14:textId="7BA17B4A" w:rsidR="00CE058A" w:rsidRPr="00F02102" w:rsidRDefault="00CE058A" w:rsidP="0083319C">
            <w:pPr>
              <w:spacing w:before="120" w:after="120"/>
              <w:rPr>
                <w:b/>
              </w:rPr>
            </w:pPr>
            <w:r>
              <w:rPr>
                <w:b/>
              </w:rPr>
              <w:t>Report Section (Page Number)</w:t>
            </w:r>
          </w:p>
        </w:tc>
        <w:tc>
          <w:tcPr>
            <w:tcW w:w="5000" w:type="dxa"/>
          </w:tcPr>
          <w:p w14:paraId="11C7AC23" w14:textId="7B570B30" w:rsidR="00CE058A" w:rsidRPr="00F02102" w:rsidRDefault="00CE058A" w:rsidP="00CF39B4">
            <w:pPr>
              <w:spacing w:before="120" w:after="120"/>
              <w:jc w:val="both"/>
              <w:rPr>
                <w:b/>
              </w:rPr>
            </w:pPr>
            <w:r w:rsidRPr="00F02102">
              <w:rPr>
                <w:b/>
              </w:rPr>
              <w:t>Sandia Recommendation</w:t>
            </w:r>
          </w:p>
        </w:tc>
        <w:tc>
          <w:tcPr>
            <w:tcW w:w="3067" w:type="dxa"/>
          </w:tcPr>
          <w:p w14:paraId="3423796E" w14:textId="7342A0AE" w:rsidR="00CE058A" w:rsidRPr="00F02102" w:rsidRDefault="00CE058A" w:rsidP="00F02102">
            <w:pPr>
              <w:spacing w:before="120" w:after="120"/>
              <w:rPr>
                <w:b/>
              </w:rPr>
            </w:pPr>
            <w:r w:rsidRPr="00F02102">
              <w:rPr>
                <w:b/>
              </w:rPr>
              <w:t>Recommended Standards Development Activity</w:t>
            </w:r>
          </w:p>
        </w:tc>
        <w:tc>
          <w:tcPr>
            <w:tcW w:w="2098" w:type="dxa"/>
          </w:tcPr>
          <w:p w14:paraId="4FF64C13" w14:textId="138049C6" w:rsidR="00CE058A" w:rsidRPr="00F02102" w:rsidRDefault="00CE058A" w:rsidP="00F02102">
            <w:pPr>
              <w:spacing w:before="120" w:after="120"/>
              <w:rPr>
                <w:b/>
              </w:rPr>
            </w:pPr>
            <w:r w:rsidRPr="00F02102">
              <w:rPr>
                <w:b/>
              </w:rPr>
              <w:t xml:space="preserve">Recommended </w:t>
            </w:r>
            <w:r>
              <w:rPr>
                <w:b/>
              </w:rPr>
              <w:t>A</w:t>
            </w:r>
            <w:r w:rsidRPr="00F02102">
              <w:rPr>
                <w:b/>
              </w:rPr>
              <w:t>ssignment</w:t>
            </w:r>
          </w:p>
        </w:tc>
      </w:tr>
      <w:tr w:rsidR="00796614" w14:paraId="4CB6DCF1" w14:textId="77777777" w:rsidTr="0083319C">
        <w:tc>
          <w:tcPr>
            <w:tcW w:w="735" w:type="dxa"/>
          </w:tcPr>
          <w:p w14:paraId="16859DF7" w14:textId="77777777" w:rsidR="00796614" w:rsidRDefault="00796614" w:rsidP="00796614">
            <w:pPr>
              <w:pStyle w:val="ListParagraph"/>
              <w:numPr>
                <w:ilvl w:val="0"/>
                <w:numId w:val="16"/>
              </w:numPr>
              <w:spacing w:before="120" w:after="120"/>
            </w:pPr>
          </w:p>
        </w:tc>
        <w:tc>
          <w:tcPr>
            <w:tcW w:w="2050" w:type="dxa"/>
          </w:tcPr>
          <w:p w14:paraId="18869A04" w14:textId="3E062DAF" w:rsidR="00796614" w:rsidRDefault="00796614" w:rsidP="0083319C">
            <w:pPr>
              <w:spacing w:before="120" w:after="120"/>
            </w:pPr>
            <w:r>
              <w:t>OASIS Report Section 6.1.1 – Significant Amounts of Sensitive Information are Posted on OASIS (Pages 11 – 12)</w:t>
            </w:r>
          </w:p>
          <w:p w14:paraId="79BC9B99" w14:textId="77777777" w:rsidR="00796614" w:rsidRDefault="00796614" w:rsidP="0083319C">
            <w:pPr>
              <w:spacing w:before="120" w:after="120"/>
            </w:pPr>
          </w:p>
        </w:tc>
        <w:tc>
          <w:tcPr>
            <w:tcW w:w="5000" w:type="dxa"/>
          </w:tcPr>
          <w:p w14:paraId="0E874D10" w14:textId="600FF477" w:rsidR="00796614" w:rsidRDefault="00796614" w:rsidP="00796614">
            <w:pPr>
              <w:spacing w:before="120" w:after="120"/>
              <w:jc w:val="both"/>
            </w:pPr>
            <w:r>
              <w:t>Level: Low</w:t>
            </w:r>
          </w:p>
          <w:p w14:paraId="75A88377" w14:textId="622A5EE4" w:rsidR="00796614" w:rsidRPr="00FC11D6" w:rsidRDefault="00796614" w:rsidP="00796614">
            <w:pPr>
              <w:spacing w:before="120" w:after="120"/>
              <w:jc w:val="both"/>
              <w:rPr>
                <w:szCs w:val="20"/>
              </w:rPr>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desirable for OASIS Node operators to ensure the nodes are secure from cyber attacks. </w:t>
            </w:r>
          </w:p>
        </w:tc>
        <w:tc>
          <w:tcPr>
            <w:tcW w:w="3067" w:type="dxa"/>
          </w:tcPr>
          <w:p w14:paraId="2A49E272" w14:textId="7A4BDB2A" w:rsidR="00EF4400" w:rsidRDefault="00EF4400" w:rsidP="00796614">
            <w:pPr>
              <w:spacing w:before="120" w:after="120"/>
              <w:rPr>
                <w:color w:val="FF0000"/>
              </w:rPr>
            </w:pPr>
            <w:r>
              <w:rPr>
                <w:color w:val="FF0000"/>
              </w:rPr>
              <w:t>This is not an area NAESB currently addresses.</w:t>
            </w:r>
          </w:p>
          <w:p w14:paraId="5CC86F0E" w14:textId="42BB6621" w:rsidR="00796614" w:rsidRPr="00090389" w:rsidRDefault="00642A72" w:rsidP="00796614">
            <w:pPr>
              <w:spacing w:before="120" w:after="120"/>
              <w:rPr>
                <w:color w:val="FF0000"/>
              </w:rPr>
            </w:pPr>
            <w:r>
              <w:rPr>
                <w:color w:val="FF0000"/>
              </w:rPr>
              <w:t xml:space="preserve">Board action or direction may be needed regarding the exploration of the development of </w:t>
            </w:r>
            <w:r w:rsidR="00EF4400">
              <w:rPr>
                <w:color w:val="FF0000"/>
              </w:rPr>
              <w:t>security testing</w:t>
            </w:r>
          </w:p>
        </w:tc>
        <w:tc>
          <w:tcPr>
            <w:tcW w:w="2098" w:type="dxa"/>
          </w:tcPr>
          <w:p w14:paraId="10594B9F" w14:textId="1E576093" w:rsidR="00796614" w:rsidRPr="00090389" w:rsidRDefault="00EF4400" w:rsidP="00285478">
            <w:pPr>
              <w:pStyle w:val="ListParagraph"/>
              <w:spacing w:before="120" w:after="120"/>
              <w:ind w:left="14"/>
              <w:rPr>
                <w:color w:val="FF0000"/>
              </w:rPr>
            </w:pPr>
            <w:r>
              <w:rPr>
                <w:color w:val="FF0000"/>
              </w:rPr>
              <w:t>N/A</w:t>
            </w:r>
          </w:p>
        </w:tc>
      </w:tr>
      <w:tr w:rsidR="00796614" w14:paraId="4E1E0C91" w14:textId="77777777" w:rsidTr="0083319C">
        <w:tc>
          <w:tcPr>
            <w:tcW w:w="735" w:type="dxa"/>
          </w:tcPr>
          <w:p w14:paraId="54A3BCFA" w14:textId="77777777" w:rsidR="00796614" w:rsidRDefault="00796614" w:rsidP="00796614">
            <w:pPr>
              <w:pStyle w:val="ListParagraph"/>
              <w:numPr>
                <w:ilvl w:val="0"/>
                <w:numId w:val="16"/>
              </w:numPr>
              <w:spacing w:before="120" w:after="120"/>
            </w:pPr>
          </w:p>
        </w:tc>
        <w:tc>
          <w:tcPr>
            <w:tcW w:w="2050" w:type="dxa"/>
          </w:tcPr>
          <w:p w14:paraId="42B47652" w14:textId="7C8B6291" w:rsidR="00796614" w:rsidRDefault="00796614" w:rsidP="0083319C">
            <w:pPr>
              <w:spacing w:before="120" w:after="120"/>
            </w:pPr>
            <w:r>
              <w:t xml:space="preserve">OASIS Report Section 6.1.1 – Significant Amounts of Sensitive Information are Posted on OASIS (Pages 11 – 12) </w:t>
            </w:r>
          </w:p>
        </w:tc>
        <w:tc>
          <w:tcPr>
            <w:tcW w:w="5000" w:type="dxa"/>
          </w:tcPr>
          <w:p w14:paraId="449CF6E8" w14:textId="08D029C4" w:rsidR="00796614" w:rsidRDefault="00796614" w:rsidP="00796614">
            <w:pPr>
              <w:spacing w:before="120" w:after="120"/>
              <w:jc w:val="both"/>
              <w:rPr>
                <w:szCs w:val="20"/>
              </w:rPr>
            </w:pPr>
            <w:r>
              <w:rPr>
                <w:szCs w:val="20"/>
              </w:rPr>
              <w:t>Level: Low</w:t>
            </w:r>
          </w:p>
          <w:p w14:paraId="6AC479A9" w14:textId="5F225ED5" w:rsidR="00796614" w:rsidRDefault="00796614" w:rsidP="00796614">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392FE6F6" w14:textId="63A9683C" w:rsidR="00F276BB" w:rsidRPr="004F785C" w:rsidRDefault="00F276BB" w:rsidP="00796614">
            <w:pPr>
              <w:spacing w:before="120" w:after="120"/>
              <w:rPr>
                <w:color w:val="FF0000"/>
              </w:rPr>
            </w:pPr>
            <w:r w:rsidRPr="004F785C">
              <w:rPr>
                <w:color w:val="FF0000"/>
              </w:rPr>
              <w:t>There is not a Section 4.1.1 in NIST SP 800-63-3</w:t>
            </w:r>
            <w:r w:rsidR="00C40ED1">
              <w:rPr>
                <w:color w:val="FF0000"/>
              </w:rPr>
              <w:t>, but</w:t>
            </w:r>
            <w:r w:rsidR="004F785C" w:rsidRPr="004F785C">
              <w:rPr>
                <w:color w:val="FF0000"/>
              </w:rPr>
              <w:t xml:space="preserve"> </w:t>
            </w:r>
            <w:hyperlink r:id="rId8" w:history="1">
              <w:r w:rsidRPr="004F785C">
                <w:rPr>
                  <w:rStyle w:val="Hyperlink"/>
                  <w:color w:val="0070C0"/>
                </w:rPr>
                <w:t>NIST SP 800-63-3B Authentication and Lifecycle Management</w:t>
              </w:r>
            </w:hyperlink>
            <w:r w:rsidRPr="004F785C">
              <w:rPr>
                <w:color w:val="FF0000"/>
              </w:rPr>
              <w:t xml:space="preserve"> does</w:t>
            </w:r>
            <w:r w:rsidR="009E3534" w:rsidRPr="004F785C">
              <w:rPr>
                <w:color w:val="FF0000"/>
              </w:rPr>
              <w:t xml:space="preserve"> have a Section 4.1.1 Permitted Authenticator Types that identify nine different authenticator types</w:t>
            </w:r>
            <w:r w:rsidR="00285478" w:rsidRPr="004F785C">
              <w:rPr>
                <w:color w:val="FF0000"/>
              </w:rPr>
              <w:t xml:space="preserve"> and Section 5 Authenticator and Verifier Requirements contain detailed requirements for each type of authenticator</w:t>
            </w:r>
            <w:r w:rsidR="00090389" w:rsidRPr="004F785C">
              <w:rPr>
                <w:color w:val="FF0000"/>
              </w:rPr>
              <w:t xml:space="preserve">. </w:t>
            </w:r>
          </w:p>
          <w:p w14:paraId="0E7C2CCD" w14:textId="5DCE6B21" w:rsidR="00285478" w:rsidRPr="004F785C" w:rsidRDefault="00EF4400" w:rsidP="00EF4400">
            <w:pPr>
              <w:spacing w:before="120" w:after="120"/>
              <w:rPr>
                <w:color w:val="FF0000"/>
              </w:rPr>
            </w:pPr>
            <w:r w:rsidRPr="004F785C">
              <w:rPr>
                <w:color w:val="FF0000"/>
              </w:rPr>
              <w:t>The Addendum Report Section 2.3.2 states that the authentication method in the OASIS Standards (WEQ-002-5.1.1) is considered adequate and consistent with current business practices</w:t>
            </w:r>
          </w:p>
        </w:tc>
        <w:tc>
          <w:tcPr>
            <w:tcW w:w="2098" w:type="dxa"/>
          </w:tcPr>
          <w:p w14:paraId="4CCF773C" w14:textId="4B437BAC" w:rsidR="00796614" w:rsidRPr="004F785C" w:rsidRDefault="004D6888" w:rsidP="00AB5488">
            <w:pPr>
              <w:pStyle w:val="ListParagraph"/>
              <w:spacing w:before="120" w:after="120"/>
              <w:ind w:left="0"/>
              <w:rPr>
                <w:color w:val="FF0000"/>
              </w:rPr>
            </w:pPr>
            <w:r>
              <w:rPr>
                <w:color w:val="FF0000"/>
              </w:rPr>
              <w:t xml:space="preserve">Jointly between </w:t>
            </w:r>
            <w:r w:rsidR="004F785C" w:rsidRPr="004F785C">
              <w:rPr>
                <w:color w:val="FF0000"/>
              </w:rPr>
              <w:t>WEQ OASIS Subcommittee</w:t>
            </w:r>
            <w:r>
              <w:rPr>
                <w:color w:val="FF0000"/>
              </w:rPr>
              <w:t xml:space="preserve"> and</w:t>
            </w:r>
            <w:r w:rsidR="004F785C" w:rsidRPr="004F785C">
              <w:rPr>
                <w:color w:val="FF0000"/>
              </w:rPr>
              <w:t xml:space="preserve"> WEQ Cybersecurity Subcommittee</w:t>
            </w:r>
          </w:p>
        </w:tc>
      </w:tr>
      <w:tr w:rsidR="00796614" w14:paraId="7AA885C7" w14:textId="77777777" w:rsidTr="0083319C">
        <w:tc>
          <w:tcPr>
            <w:tcW w:w="735" w:type="dxa"/>
          </w:tcPr>
          <w:p w14:paraId="0EECCDF7" w14:textId="77777777" w:rsidR="00796614" w:rsidRDefault="00796614" w:rsidP="00796614">
            <w:pPr>
              <w:pStyle w:val="ListParagraph"/>
              <w:numPr>
                <w:ilvl w:val="0"/>
                <w:numId w:val="16"/>
              </w:numPr>
              <w:spacing w:before="120" w:after="120"/>
            </w:pPr>
          </w:p>
        </w:tc>
        <w:tc>
          <w:tcPr>
            <w:tcW w:w="2050" w:type="dxa"/>
          </w:tcPr>
          <w:p w14:paraId="3B590673" w14:textId="379820AD" w:rsidR="00796614" w:rsidRDefault="00796614" w:rsidP="0083319C">
            <w:pPr>
              <w:spacing w:before="120" w:after="120"/>
            </w:pPr>
            <w:r>
              <w:t xml:space="preserve">OASIS Report Section 6.1.1 – Significant Amounts of Sensitive </w:t>
            </w:r>
            <w:r>
              <w:lastRenderedPageBreak/>
              <w:t xml:space="preserve">Information are Posted on OASIS </w:t>
            </w:r>
          </w:p>
          <w:p w14:paraId="507B8F5D" w14:textId="77777777" w:rsidR="00796614" w:rsidRDefault="00796614" w:rsidP="0083319C">
            <w:pPr>
              <w:spacing w:before="120" w:after="120"/>
            </w:pPr>
          </w:p>
        </w:tc>
        <w:tc>
          <w:tcPr>
            <w:tcW w:w="5000" w:type="dxa"/>
          </w:tcPr>
          <w:p w14:paraId="6B4063D1" w14:textId="3421A2F1" w:rsidR="00796614" w:rsidRDefault="00796614" w:rsidP="00796614">
            <w:pPr>
              <w:spacing w:before="120" w:after="120"/>
              <w:jc w:val="both"/>
              <w:rPr>
                <w:szCs w:val="20"/>
              </w:rPr>
            </w:pPr>
            <w:r>
              <w:rPr>
                <w:szCs w:val="20"/>
              </w:rPr>
              <w:lastRenderedPageBreak/>
              <w:t>Level: Low</w:t>
            </w:r>
          </w:p>
          <w:p w14:paraId="63FCEAC0" w14:textId="34DF07F0" w:rsidR="00796614" w:rsidRPr="00733F0F" w:rsidRDefault="00796614" w:rsidP="00796614">
            <w:pPr>
              <w:spacing w:before="120" w:after="120"/>
              <w:jc w:val="both"/>
              <w:rPr>
                <w:szCs w:val="20"/>
              </w:rPr>
            </w:pPr>
            <w:r w:rsidRPr="00911880">
              <w:rPr>
                <w:szCs w:val="20"/>
              </w:rPr>
              <w:lastRenderedPageBreak/>
              <w:t>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versions and exclusively callout TLS version 1.2 configured with validated FIPS-140-2 modules</w:t>
            </w:r>
            <w:r w:rsidRPr="00911880">
              <w:rPr>
                <w:rStyle w:val="FootnoteReference"/>
              </w:rPr>
              <w:footnoteReference w:id="1"/>
            </w:r>
          </w:p>
        </w:tc>
        <w:tc>
          <w:tcPr>
            <w:tcW w:w="3067" w:type="dxa"/>
          </w:tcPr>
          <w:p w14:paraId="78C6B345" w14:textId="10F230FD" w:rsidR="00796614" w:rsidRPr="0038516D" w:rsidRDefault="00C40ED1" w:rsidP="00796614">
            <w:pPr>
              <w:spacing w:before="120" w:after="120"/>
              <w:rPr>
                <w:color w:val="FF0000"/>
              </w:rPr>
            </w:pPr>
            <w:r>
              <w:rPr>
                <w:color w:val="FF0000"/>
              </w:rPr>
              <w:lastRenderedPageBreak/>
              <w:t xml:space="preserve">The subcommittees should review </w:t>
            </w:r>
            <w:r w:rsidR="004D6888">
              <w:rPr>
                <w:color w:val="FF0000"/>
              </w:rPr>
              <w:t xml:space="preserve">TLS/SSL references </w:t>
            </w:r>
            <w:r>
              <w:rPr>
                <w:color w:val="FF0000"/>
              </w:rPr>
              <w:t xml:space="preserve">and update the </w:t>
            </w:r>
            <w:r>
              <w:rPr>
                <w:color w:val="FF0000"/>
              </w:rPr>
              <w:lastRenderedPageBreak/>
              <w:t>standard</w:t>
            </w:r>
            <w:r w:rsidR="00D65D09">
              <w:rPr>
                <w:color w:val="FF0000"/>
              </w:rPr>
              <w:t>(</w:t>
            </w:r>
            <w:r>
              <w:rPr>
                <w:color w:val="FF0000"/>
              </w:rPr>
              <w:t>s</w:t>
            </w:r>
            <w:r w:rsidR="00D65D09">
              <w:rPr>
                <w:color w:val="FF0000"/>
              </w:rPr>
              <w:t>)</w:t>
            </w:r>
            <w:r>
              <w:rPr>
                <w:color w:val="FF0000"/>
              </w:rPr>
              <w:t xml:space="preserve"> accordingly </w:t>
            </w:r>
            <w:r w:rsidR="00D65D09">
              <w:rPr>
                <w:color w:val="FF0000"/>
              </w:rPr>
              <w:t>as recommended</w:t>
            </w:r>
          </w:p>
        </w:tc>
        <w:tc>
          <w:tcPr>
            <w:tcW w:w="2098" w:type="dxa"/>
          </w:tcPr>
          <w:p w14:paraId="79D85101" w14:textId="3FDB02A1" w:rsidR="00796614" w:rsidRPr="0038516D" w:rsidRDefault="000A0E0D" w:rsidP="0038516D">
            <w:pPr>
              <w:pStyle w:val="ListParagraph"/>
              <w:spacing w:before="120" w:after="120"/>
              <w:ind w:left="14"/>
              <w:rPr>
                <w:color w:val="FF0000"/>
              </w:rPr>
            </w:pPr>
            <w:r>
              <w:rPr>
                <w:color w:val="FF0000"/>
              </w:rPr>
              <w:lastRenderedPageBreak/>
              <w:t xml:space="preserve">Jointly between </w:t>
            </w:r>
            <w:r w:rsidR="0038516D" w:rsidRPr="0038516D">
              <w:rPr>
                <w:color w:val="FF0000"/>
              </w:rPr>
              <w:t xml:space="preserve">WEQ OASIS </w:t>
            </w:r>
            <w:r w:rsidRPr="0038516D">
              <w:rPr>
                <w:color w:val="FF0000"/>
              </w:rPr>
              <w:t>Subcommittee</w:t>
            </w:r>
            <w:r>
              <w:rPr>
                <w:color w:val="FF0000"/>
              </w:rPr>
              <w:t xml:space="preserve"> and WEQ </w:t>
            </w:r>
            <w:r>
              <w:rPr>
                <w:color w:val="FF0000"/>
              </w:rPr>
              <w:lastRenderedPageBreak/>
              <w:t>Cybersecurity Subcommittee</w:t>
            </w:r>
          </w:p>
        </w:tc>
      </w:tr>
      <w:tr w:rsidR="00796614" w14:paraId="73A7ECC0" w14:textId="77777777" w:rsidTr="0083319C">
        <w:tc>
          <w:tcPr>
            <w:tcW w:w="735" w:type="dxa"/>
          </w:tcPr>
          <w:p w14:paraId="5DEFD7C4" w14:textId="77777777" w:rsidR="00796614" w:rsidRDefault="00796614" w:rsidP="00796614">
            <w:pPr>
              <w:pStyle w:val="ListParagraph"/>
              <w:numPr>
                <w:ilvl w:val="0"/>
                <w:numId w:val="16"/>
              </w:numPr>
              <w:spacing w:before="120" w:after="120"/>
            </w:pPr>
          </w:p>
        </w:tc>
        <w:tc>
          <w:tcPr>
            <w:tcW w:w="2050" w:type="dxa"/>
          </w:tcPr>
          <w:p w14:paraId="6277B0A7" w14:textId="165082C7" w:rsidR="00796614" w:rsidRPr="00733F0F" w:rsidRDefault="00796614" w:rsidP="0083319C">
            <w:pPr>
              <w:spacing w:before="120" w:after="120"/>
            </w:pPr>
            <w:r>
              <w:t xml:space="preserve">OASIS Report Section 6.1.1 – Significant Amounts of Sensitive Information are Posted on OASIS </w:t>
            </w:r>
          </w:p>
          <w:p w14:paraId="06C80942" w14:textId="77777777" w:rsidR="00796614" w:rsidRDefault="00796614" w:rsidP="0083319C">
            <w:pPr>
              <w:spacing w:before="120" w:after="120"/>
            </w:pPr>
          </w:p>
        </w:tc>
        <w:tc>
          <w:tcPr>
            <w:tcW w:w="5000" w:type="dxa"/>
          </w:tcPr>
          <w:p w14:paraId="3E342719" w14:textId="3DDD6298" w:rsidR="00796614" w:rsidRDefault="00796614" w:rsidP="00796614">
            <w:pPr>
              <w:spacing w:before="120" w:after="120"/>
              <w:jc w:val="both"/>
              <w:rPr>
                <w:szCs w:val="20"/>
              </w:rPr>
            </w:pPr>
            <w:r>
              <w:rPr>
                <w:szCs w:val="20"/>
              </w:rPr>
              <w:t>Level: Low</w:t>
            </w:r>
          </w:p>
          <w:p w14:paraId="32320B0A" w14:textId="29B5CADC" w:rsidR="00796614" w:rsidRDefault="00796614" w:rsidP="00796614">
            <w:pPr>
              <w:spacing w:before="120" w:after="120"/>
              <w:jc w:val="both"/>
            </w:pPr>
            <w:r w:rsidRPr="00911880">
              <w:rPr>
                <w:szCs w:val="20"/>
              </w:rPr>
              <w:t>The team recommends that the OASIS Subcommittee consider the sensitivity of historical information and determine what information can be removed on a quarterly basis;</w:t>
            </w:r>
          </w:p>
        </w:tc>
        <w:tc>
          <w:tcPr>
            <w:tcW w:w="3067" w:type="dxa"/>
          </w:tcPr>
          <w:p w14:paraId="44DE3BC6" w14:textId="134B03F3" w:rsidR="0038516D" w:rsidRPr="0038516D" w:rsidRDefault="00D43047" w:rsidP="00796614">
            <w:pPr>
              <w:spacing w:before="120" w:after="120"/>
              <w:rPr>
                <w:color w:val="FF0000"/>
              </w:rPr>
            </w:pPr>
            <w:r>
              <w:rPr>
                <w:color w:val="FF0000"/>
              </w:rPr>
              <w:t>Subcommittee should review all OASIS standards that specify data retention.</w:t>
            </w:r>
          </w:p>
        </w:tc>
        <w:tc>
          <w:tcPr>
            <w:tcW w:w="2098" w:type="dxa"/>
          </w:tcPr>
          <w:p w14:paraId="1CA7FD2A" w14:textId="464DED14" w:rsidR="00796614" w:rsidRDefault="0038516D" w:rsidP="0038516D">
            <w:pPr>
              <w:pStyle w:val="ListParagraph"/>
              <w:spacing w:before="120" w:after="120"/>
              <w:ind w:left="14"/>
            </w:pPr>
            <w:r w:rsidRPr="0038516D">
              <w:rPr>
                <w:color w:val="FF0000"/>
              </w:rPr>
              <w:t>WEQ OASIS Subcommittee</w:t>
            </w:r>
          </w:p>
        </w:tc>
      </w:tr>
      <w:tr w:rsidR="00796614" w14:paraId="41CD9A4E" w14:textId="77777777" w:rsidTr="0083319C">
        <w:tc>
          <w:tcPr>
            <w:tcW w:w="735" w:type="dxa"/>
          </w:tcPr>
          <w:p w14:paraId="7C5E5F36" w14:textId="77777777" w:rsidR="00796614" w:rsidRDefault="00796614" w:rsidP="00796614">
            <w:pPr>
              <w:pStyle w:val="ListParagraph"/>
              <w:numPr>
                <w:ilvl w:val="0"/>
                <w:numId w:val="16"/>
              </w:numPr>
              <w:spacing w:before="120" w:after="120"/>
            </w:pPr>
          </w:p>
        </w:tc>
        <w:tc>
          <w:tcPr>
            <w:tcW w:w="2050" w:type="dxa"/>
          </w:tcPr>
          <w:p w14:paraId="60665EE6" w14:textId="5120731E" w:rsidR="00796614" w:rsidRDefault="00796614" w:rsidP="0083319C">
            <w:pPr>
              <w:spacing w:before="120" w:after="120"/>
            </w:pPr>
            <w:r>
              <w:t xml:space="preserve">OASIS Report Section 6.1.2 – Implementation Details for OASIS Nodes Unspecified (Pages 12 – 14) </w:t>
            </w:r>
          </w:p>
          <w:p w14:paraId="08429F5B" w14:textId="77777777" w:rsidR="00796614" w:rsidRDefault="00796614" w:rsidP="0083319C">
            <w:pPr>
              <w:spacing w:before="120" w:after="120"/>
            </w:pPr>
          </w:p>
        </w:tc>
        <w:tc>
          <w:tcPr>
            <w:tcW w:w="5000" w:type="dxa"/>
          </w:tcPr>
          <w:p w14:paraId="6A488AA2" w14:textId="0CDBBCBB" w:rsidR="00796614" w:rsidRDefault="00796614" w:rsidP="00796614">
            <w:pPr>
              <w:pStyle w:val="ListParagraph"/>
              <w:spacing w:before="120" w:after="120"/>
              <w:ind w:left="0"/>
              <w:contextualSpacing w:val="0"/>
              <w:jc w:val="both"/>
            </w:pPr>
            <w:r>
              <w:lastRenderedPageBreak/>
              <w:t>Level: Low</w:t>
            </w:r>
          </w:p>
          <w:p w14:paraId="00209B61" w14:textId="52538CAC" w:rsidR="00796614" w:rsidRDefault="00796614" w:rsidP="00796614">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4332BEE6" w14:textId="77777777" w:rsidR="00796614" w:rsidRDefault="00796614" w:rsidP="00796614">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w:t>
            </w:r>
            <w:r w:rsidRPr="004A6BA9">
              <w:lastRenderedPageBreak/>
              <w:t xml:space="preserve">addresses common vectors for attack, and methods for prevention for each identified security risk. </w:t>
            </w:r>
          </w:p>
          <w:p w14:paraId="2321CCFD" w14:textId="77777777" w:rsidR="006A120B" w:rsidRDefault="006A120B" w:rsidP="00796614">
            <w:pPr>
              <w:pStyle w:val="ListParagraph"/>
              <w:numPr>
                <w:ilvl w:val="0"/>
                <w:numId w:val="7"/>
              </w:numPr>
              <w:spacing w:before="120" w:after="120" w:line="259" w:lineRule="auto"/>
              <w:jc w:val="both"/>
            </w:pPr>
            <w:r w:rsidRPr="00240CF8">
              <w:t>Encrypting all communications</w:t>
            </w:r>
            <w:r w:rsidRPr="004A6BA9">
              <w:t xml:space="preserve"> (as allowable) using an encryption module that is validated against FIPS 140-2</w:t>
            </w:r>
            <w:r w:rsidRPr="004A6BA9">
              <w:rPr>
                <w:rStyle w:val="FootnoteReference"/>
              </w:rPr>
              <w:footnoteReference w:id="3"/>
            </w:r>
            <w:r w:rsidRPr="004A6BA9">
              <w:rPr>
                <w:vertAlign w:val="superscript"/>
              </w:rPr>
              <w:t>,</w:t>
            </w:r>
            <w:r w:rsidRPr="004A6BA9">
              <w:rPr>
                <w:rStyle w:val="FootnoteReference"/>
              </w:rPr>
              <w:footnoteReference w:id="4"/>
            </w:r>
            <w:r w:rsidRPr="004A6BA9">
              <w:rPr>
                <w:vertAlign w:val="superscript"/>
              </w:rPr>
              <w:t xml:space="preserve"> </w:t>
            </w:r>
            <w:r w:rsidRPr="004A6BA9">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2D0788A6" w14:textId="77777777" w:rsidR="006A120B" w:rsidRDefault="006A120B" w:rsidP="00796614">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521BA08A" w14:textId="77777777" w:rsidR="006A120B" w:rsidRDefault="006A120B" w:rsidP="00796614">
            <w:pPr>
              <w:pStyle w:val="ListParagraph"/>
              <w:numPr>
                <w:ilvl w:val="0"/>
                <w:numId w:val="7"/>
              </w:numPr>
              <w:spacing w:before="120" w:after="120" w:line="259" w:lineRule="auto"/>
              <w:jc w:val="both"/>
            </w:pPr>
            <w:r w:rsidRPr="004A6BA9">
              <w:t>Verifying and validating all external inputs</w:t>
            </w:r>
          </w:p>
          <w:p w14:paraId="07C4A365" w14:textId="77777777" w:rsidR="006A120B" w:rsidRDefault="006A120B" w:rsidP="00796614">
            <w:pPr>
              <w:pStyle w:val="ListParagraph"/>
              <w:numPr>
                <w:ilvl w:val="0"/>
                <w:numId w:val="7"/>
              </w:numPr>
              <w:spacing w:before="120" w:after="120" w:line="259" w:lineRule="auto"/>
              <w:jc w:val="both"/>
            </w:pPr>
            <w:r w:rsidRPr="004A6BA9">
              <w:t>Conducting business continuity and disaster recovery exercises on an annual basis</w:t>
            </w:r>
          </w:p>
          <w:p w14:paraId="1E46DCA6" w14:textId="1DBD0C1F" w:rsidR="006A120B" w:rsidRDefault="006A120B" w:rsidP="00796614">
            <w:pPr>
              <w:pStyle w:val="ListParagraph"/>
              <w:numPr>
                <w:ilvl w:val="0"/>
                <w:numId w:val="7"/>
              </w:numPr>
              <w:spacing w:before="120" w:after="120" w:line="259" w:lineRule="auto"/>
              <w:jc w:val="both"/>
            </w:pPr>
            <w:r w:rsidRPr="004A6BA9">
              <w:t xml:space="preserve">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w:t>
            </w:r>
            <w:r w:rsidRPr="004A6BA9">
              <w:lastRenderedPageBreak/>
              <w:t>on the update process must be tracked and communicated to dependent parties.</w:t>
            </w:r>
          </w:p>
        </w:tc>
        <w:tc>
          <w:tcPr>
            <w:tcW w:w="3067" w:type="dxa"/>
          </w:tcPr>
          <w:p w14:paraId="46206C70" w14:textId="15DC7C8E" w:rsidR="00796614" w:rsidRDefault="00F75402" w:rsidP="00796614">
            <w:pPr>
              <w:spacing w:before="120" w:after="120"/>
              <w:rPr>
                <w:color w:val="FF0000"/>
              </w:rPr>
            </w:pPr>
            <w:r>
              <w:rPr>
                <w:color w:val="FF0000"/>
              </w:rPr>
              <w:lastRenderedPageBreak/>
              <w:t>Subcommittee</w:t>
            </w:r>
            <w:r w:rsidR="000C0178">
              <w:rPr>
                <w:color w:val="FF0000"/>
              </w:rPr>
              <w:t>s</w:t>
            </w:r>
            <w:r>
              <w:rPr>
                <w:color w:val="FF0000"/>
              </w:rPr>
              <w:t xml:space="preserve"> should consider additional standard(s) ensuring web applications are secure against common vulnerabilities such as the OWASP Top 10</w:t>
            </w:r>
          </w:p>
          <w:p w14:paraId="79432351" w14:textId="688951B6" w:rsidR="006A120B" w:rsidRDefault="006A120B" w:rsidP="00796614">
            <w:pPr>
              <w:spacing w:before="120" w:after="120"/>
              <w:rPr>
                <w:color w:val="FF0000"/>
              </w:rPr>
            </w:pPr>
            <w:r>
              <w:rPr>
                <w:color w:val="FF0000"/>
              </w:rPr>
              <w:lastRenderedPageBreak/>
              <w:t>Subcommittee</w:t>
            </w:r>
            <w:r w:rsidR="000C0178">
              <w:rPr>
                <w:color w:val="FF0000"/>
              </w:rPr>
              <w:t>s</w:t>
            </w:r>
            <w:r>
              <w:rPr>
                <w:color w:val="FF0000"/>
              </w:rPr>
              <w:t xml:space="preserve"> should review encryption of OASIS data and references to HTTP/HTTPS as recommended</w:t>
            </w:r>
            <w:r w:rsidR="00D65D09">
              <w:rPr>
                <w:color w:val="FF0000"/>
              </w:rPr>
              <w:t xml:space="preserve"> and modify standards as needed</w:t>
            </w:r>
          </w:p>
          <w:p w14:paraId="11F57B04" w14:textId="776CACD2" w:rsidR="006A120B" w:rsidRDefault="006A120B" w:rsidP="00796614">
            <w:pPr>
              <w:spacing w:before="120" w:after="120"/>
              <w:rPr>
                <w:color w:val="FF0000"/>
              </w:rPr>
            </w:pPr>
            <w:r>
              <w:rPr>
                <w:color w:val="FF0000"/>
              </w:rPr>
              <w:t>Subcommittee</w:t>
            </w:r>
            <w:r w:rsidR="000C0178">
              <w:rPr>
                <w:color w:val="FF0000"/>
              </w:rPr>
              <w:t>s</w:t>
            </w:r>
            <w:r>
              <w:rPr>
                <w:color w:val="FF0000"/>
              </w:rPr>
              <w:t xml:space="preserve"> should consider standard(s) to require business continuity and disaster recover exercises on an annual basis as recommended</w:t>
            </w:r>
          </w:p>
          <w:p w14:paraId="1F8B90A4" w14:textId="1F2EDDA4" w:rsidR="006A120B" w:rsidRPr="00F75402" w:rsidRDefault="006A120B" w:rsidP="00796614">
            <w:pPr>
              <w:spacing w:before="120" w:after="120"/>
              <w:rPr>
                <w:color w:val="FF0000"/>
              </w:rPr>
            </w:pPr>
            <w:r>
              <w:rPr>
                <w:color w:val="FF0000"/>
              </w:rPr>
              <w:t>Subcommittee</w:t>
            </w:r>
            <w:r w:rsidR="000C0178">
              <w:rPr>
                <w:color w:val="FF0000"/>
              </w:rPr>
              <w:t>s</w:t>
            </w:r>
            <w:r>
              <w:rPr>
                <w:color w:val="FF0000"/>
              </w:rPr>
              <w:t xml:space="preserve"> should consider standard(s) to require applying patches and updates in a timely manner; ideally no longer than 7 days after the patch or update becomes available as recommended</w:t>
            </w:r>
          </w:p>
        </w:tc>
        <w:tc>
          <w:tcPr>
            <w:tcW w:w="2098" w:type="dxa"/>
          </w:tcPr>
          <w:p w14:paraId="4838B03B" w14:textId="19179B2D" w:rsidR="00796614" w:rsidRDefault="00F75402" w:rsidP="00796614">
            <w:pPr>
              <w:spacing w:before="120" w:after="120"/>
            </w:pPr>
            <w:r>
              <w:rPr>
                <w:color w:val="FF0000"/>
              </w:rPr>
              <w:lastRenderedPageBreak/>
              <w:t xml:space="preserve">Jointly between </w:t>
            </w:r>
            <w:r w:rsidR="00395EF8" w:rsidRPr="00395EF8">
              <w:rPr>
                <w:color w:val="FF0000"/>
              </w:rPr>
              <w:t>WEQ OASIS Subcommittee</w:t>
            </w:r>
            <w:r>
              <w:rPr>
                <w:color w:val="FF0000"/>
              </w:rPr>
              <w:t xml:space="preserve"> and WEQ Cybersecurity Subcommittee</w:t>
            </w:r>
          </w:p>
        </w:tc>
      </w:tr>
    </w:tbl>
    <w:p w14:paraId="756A8585" w14:textId="6EAC772B" w:rsidR="00C40705" w:rsidRDefault="00C40705"/>
    <w:p w14:paraId="6964AE78" w14:textId="726590DB" w:rsidR="009827BE" w:rsidRPr="009827BE" w:rsidRDefault="009827BE" w:rsidP="004E6221">
      <w:pPr>
        <w:spacing w:before="240"/>
        <w:rPr>
          <w:b/>
          <w:bCs/>
          <w:u w:val="single"/>
        </w:rPr>
      </w:pPr>
      <w:r w:rsidRPr="009827BE">
        <w:rPr>
          <w:b/>
          <w:bCs/>
          <w:u w:val="single"/>
        </w:rPr>
        <w:t>Additional Findings and Considerations</w:t>
      </w:r>
    </w:p>
    <w:p w14:paraId="5B074578" w14:textId="62C2866D" w:rsidR="00F02102" w:rsidRDefault="008F15A2" w:rsidP="00F02102">
      <w:pPr>
        <w:spacing w:before="120" w:after="120"/>
      </w:pPr>
      <w:r>
        <w:t xml:space="preserve">This </w:t>
      </w:r>
      <w:r w:rsidR="009827BE">
        <w:t xml:space="preserve">section of the work paper identifies additional findings and considerations identified by Sandia National Laboratories as part of </w:t>
      </w:r>
      <w:r w:rsidR="000C0178">
        <w:t xml:space="preserve">4 Metrics of Importance </w:t>
      </w:r>
      <w:r w:rsidR="00045D0B">
        <w:t>of the Assessment Report of the NAESB OASIS Standards</w:t>
      </w:r>
      <w:r w:rsidR="00C40705">
        <w:t xml:space="preserve"> and </w:t>
      </w:r>
      <w:r w:rsidR="009827BE">
        <w:t xml:space="preserve">the related standard development activities identified by the Board Critical Infrastructure Committee that NAESB may want to consider in response.  </w:t>
      </w:r>
      <w:r w:rsidR="00045D0B">
        <w:t>As indicated by Sandia National Laboratories, this section of the report specifically addresses metrics.</w:t>
      </w:r>
      <w:r w:rsidR="009827BE">
        <w:t xml:space="preserve">  There is one finding from Sandia National Laboratories within this section.</w:t>
      </w:r>
    </w:p>
    <w:p w14:paraId="5BABFE08" w14:textId="229209DB" w:rsidR="009827BE" w:rsidRDefault="009827BE" w:rsidP="00F02102">
      <w:pPr>
        <w:spacing w:before="120" w:after="120"/>
      </w:pPr>
      <w:r>
        <w:t>The table below captures the finding and related standard</w:t>
      </w:r>
      <w:r w:rsidR="004E6221">
        <w:t xml:space="preserve"> considerations to potentially incorporate the identified concept into the standards, as applicable.</w:t>
      </w:r>
    </w:p>
    <w:tbl>
      <w:tblPr>
        <w:tblStyle w:val="TableGrid"/>
        <w:tblW w:w="0" w:type="auto"/>
        <w:tblLook w:val="04A0" w:firstRow="1" w:lastRow="0" w:firstColumn="1" w:lastColumn="0" w:noHBand="0" w:noVBand="1"/>
      </w:tblPr>
      <w:tblGrid>
        <w:gridCol w:w="715"/>
        <w:gridCol w:w="2070"/>
        <w:gridCol w:w="4985"/>
        <w:gridCol w:w="2590"/>
        <w:gridCol w:w="2590"/>
      </w:tblGrid>
      <w:tr w:rsidR="00045D0B" w14:paraId="3D33328D" w14:textId="77777777" w:rsidTr="00102BD8">
        <w:trPr>
          <w:tblHeader/>
        </w:trPr>
        <w:tc>
          <w:tcPr>
            <w:tcW w:w="715" w:type="dxa"/>
          </w:tcPr>
          <w:p w14:paraId="224AE8AE" w14:textId="34625B75" w:rsidR="00045D0B" w:rsidRPr="00102BD8" w:rsidRDefault="00045D0B" w:rsidP="00F02102">
            <w:pPr>
              <w:spacing w:before="120" w:after="120"/>
              <w:rPr>
                <w:b/>
                <w:bCs/>
              </w:rPr>
            </w:pPr>
            <w:r w:rsidRPr="00102BD8">
              <w:rPr>
                <w:b/>
                <w:bCs/>
              </w:rPr>
              <w:t>Issue</w:t>
            </w:r>
          </w:p>
        </w:tc>
        <w:tc>
          <w:tcPr>
            <w:tcW w:w="2070" w:type="dxa"/>
          </w:tcPr>
          <w:p w14:paraId="2ECD320E" w14:textId="03557CDC" w:rsidR="00045D0B" w:rsidRPr="00102BD8" w:rsidRDefault="00045D0B" w:rsidP="00F02102">
            <w:pPr>
              <w:spacing w:before="120" w:after="120"/>
              <w:rPr>
                <w:b/>
                <w:bCs/>
              </w:rPr>
            </w:pPr>
            <w:r w:rsidRPr="00102BD8">
              <w:rPr>
                <w:b/>
                <w:bCs/>
              </w:rPr>
              <w:t>Report Section (Page Number</w:t>
            </w:r>
          </w:p>
        </w:tc>
        <w:tc>
          <w:tcPr>
            <w:tcW w:w="4985" w:type="dxa"/>
          </w:tcPr>
          <w:p w14:paraId="11060A92" w14:textId="5B17B1FB" w:rsidR="00045D0B" w:rsidRPr="00102BD8" w:rsidRDefault="00045D0B" w:rsidP="00F02102">
            <w:pPr>
              <w:spacing w:before="120" w:after="120"/>
              <w:rPr>
                <w:b/>
                <w:bCs/>
              </w:rPr>
            </w:pPr>
            <w:r w:rsidRPr="00102BD8">
              <w:rPr>
                <w:b/>
                <w:bCs/>
              </w:rPr>
              <w:t>Sandia Finding</w:t>
            </w:r>
            <w:r w:rsidR="00894E55">
              <w:rPr>
                <w:b/>
                <w:bCs/>
              </w:rPr>
              <w:t xml:space="preserve"> or Consideration</w:t>
            </w:r>
          </w:p>
        </w:tc>
        <w:tc>
          <w:tcPr>
            <w:tcW w:w="2590" w:type="dxa"/>
          </w:tcPr>
          <w:p w14:paraId="2FD04175" w14:textId="6EC91A92" w:rsidR="00045D0B" w:rsidRPr="00102BD8" w:rsidRDefault="00045D0B" w:rsidP="00F02102">
            <w:pPr>
              <w:spacing w:before="120" w:after="120"/>
              <w:rPr>
                <w:b/>
                <w:bCs/>
              </w:rPr>
            </w:pPr>
            <w:r w:rsidRPr="00102BD8">
              <w:rPr>
                <w:b/>
                <w:bCs/>
              </w:rPr>
              <w:t>Standard Consideration (if applicable)</w:t>
            </w:r>
          </w:p>
        </w:tc>
        <w:tc>
          <w:tcPr>
            <w:tcW w:w="2590" w:type="dxa"/>
          </w:tcPr>
          <w:p w14:paraId="636BE4BE" w14:textId="1827F9B1" w:rsidR="00045D0B" w:rsidRPr="00102BD8" w:rsidRDefault="00045D0B" w:rsidP="00F02102">
            <w:pPr>
              <w:spacing w:before="120" w:after="120"/>
              <w:rPr>
                <w:b/>
                <w:bCs/>
              </w:rPr>
            </w:pPr>
            <w:r w:rsidRPr="00102BD8">
              <w:rPr>
                <w:b/>
                <w:bCs/>
              </w:rPr>
              <w:t>Assignment (if applicable)</w:t>
            </w:r>
          </w:p>
        </w:tc>
      </w:tr>
      <w:tr w:rsidR="00045D0B" w14:paraId="0627CC21" w14:textId="77777777" w:rsidTr="00045D0B">
        <w:tc>
          <w:tcPr>
            <w:tcW w:w="715" w:type="dxa"/>
          </w:tcPr>
          <w:p w14:paraId="702729C8" w14:textId="59B00FD2" w:rsidR="00045D0B" w:rsidRDefault="00045D0B" w:rsidP="00045D0B">
            <w:pPr>
              <w:spacing w:before="120" w:after="120"/>
              <w:jc w:val="right"/>
            </w:pPr>
            <w:r>
              <w:t>6.</w:t>
            </w:r>
          </w:p>
        </w:tc>
        <w:tc>
          <w:tcPr>
            <w:tcW w:w="2070" w:type="dxa"/>
          </w:tcPr>
          <w:p w14:paraId="297AC057" w14:textId="24D4ACA8" w:rsidR="00045D0B" w:rsidRDefault="00045D0B" w:rsidP="00F02102">
            <w:pPr>
              <w:spacing w:before="120" w:after="120"/>
            </w:pPr>
            <w:r>
              <w:t>OASIS Report Section 4 – Metrics of Importance (Pages 9 – 10)</w:t>
            </w:r>
          </w:p>
        </w:tc>
        <w:tc>
          <w:tcPr>
            <w:tcW w:w="4985" w:type="dxa"/>
          </w:tcPr>
          <w:p w14:paraId="0F498FB7" w14:textId="77777777" w:rsidR="009646F1" w:rsidRPr="00C34EE4" w:rsidRDefault="009646F1" w:rsidP="009646F1">
            <w:pPr>
              <w:spacing w:before="120" w:after="120"/>
              <w:jc w:val="both"/>
              <w:rPr>
                <w:szCs w:val="20"/>
              </w:rPr>
            </w:pPr>
            <w:r w:rsidRPr="00C34EE4">
              <w:rPr>
                <w:szCs w:val="20"/>
              </w:rPr>
              <w:t>Metrics should be collected and analyzed to measure how the implementation of the OASIS Standards increases the usability, security and reliability of conducting transactions through OASIS Nodes.</w:t>
            </w:r>
          </w:p>
          <w:p w14:paraId="141B0672" w14:textId="77777777" w:rsidR="009646F1" w:rsidRPr="00C34EE4" w:rsidRDefault="009646F1" w:rsidP="009646F1">
            <w:pPr>
              <w:spacing w:before="120" w:after="120"/>
              <w:jc w:val="both"/>
              <w:rPr>
                <w:szCs w:val="20"/>
              </w:rPr>
            </w:pPr>
            <w:r w:rsidRPr="00C34EE4">
              <w:rPr>
                <w:szCs w:val="20"/>
              </w:rPr>
              <w:t>The following are some examples of metrics that could be collected for NAESB and industry partners to review and analyze:</w:t>
            </w:r>
          </w:p>
          <w:p w14:paraId="6BD30845" w14:textId="77777777" w:rsidR="009646F1" w:rsidRPr="00C34EE4" w:rsidRDefault="009646F1" w:rsidP="009646F1">
            <w:pPr>
              <w:pStyle w:val="ListParagraph"/>
              <w:numPr>
                <w:ilvl w:val="0"/>
                <w:numId w:val="11"/>
              </w:numPr>
              <w:spacing w:before="120" w:after="120" w:line="276" w:lineRule="auto"/>
              <w:jc w:val="both"/>
            </w:pPr>
            <w:r w:rsidRPr="00C34EE4">
              <w:t>Measure the total number of OASIS users, and the number of OASIS observers</w:t>
            </w:r>
          </w:p>
          <w:p w14:paraId="19F13C80" w14:textId="77777777" w:rsidR="009646F1" w:rsidRPr="00C34EE4" w:rsidRDefault="009646F1" w:rsidP="009646F1">
            <w:pPr>
              <w:pStyle w:val="ListParagraph"/>
              <w:numPr>
                <w:ilvl w:val="0"/>
                <w:numId w:val="11"/>
              </w:numPr>
              <w:spacing w:before="120" w:after="120" w:line="276" w:lineRule="auto"/>
              <w:jc w:val="both"/>
            </w:pPr>
            <w:r w:rsidRPr="00C34EE4">
              <w:t>Collect the type and version of web browsers used to access OASIS</w:t>
            </w:r>
          </w:p>
          <w:p w14:paraId="56AAB0AC" w14:textId="77777777" w:rsidR="009646F1" w:rsidRPr="00C34EE4" w:rsidRDefault="009646F1" w:rsidP="009646F1">
            <w:pPr>
              <w:pStyle w:val="ListParagraph"/>
              <w:numPr>
                <w:ilvl w:val="0"/>
                <w:numId w:val="11"/>
              </w:numPr>
              <w:spacing w:before="120" w:after="120" w:line="276" w:lineRule="auto"/>
              <w:jc w:val="both"/>
            </w:pPr>
            <w:r w:rsidRPr="00C34EE4">
              <w:t xml:space="preserve">Enumerate the encryption methods used by the browsers to access OASIS information and note any requests for downgrading encryption to any </w:t>
            </w:r>
            <w:r w:rsidRPr="00C34EE4">
              <w:lastRenderedPageBreak/>
              <w:t>type that does not meet security requirements (including encryption type “NONE”)</w:t>
            </w:r>
          </w:p>
          <w:p w14:paraId="6D489CD5" w14:textId="77777777" w:rsidR="009646F1" w:rsidRPr="00C34EE4" w:rsidRDefault="009646F1" w:rsidP="009646F1">
            <w:pPr>
              <w:pStyle w:val="ListParagraph"/>
              <w:numPr>
                <w:ilvl w:val="0"/>
                <w:numId w:val="11"/>
              </w:numPr>
              <w:spacing w:before="120" w:after="120" w:line="276" w:lineRule="auto"/>
              <w:jc w:val="both"/>
            </w:pPr>
            <w:r w:rsidRPr="00C34EE4">
              <w:t>Collect information on what pages and documents are accessed by various accounts</w:t>
            </w:r>
          </w:p>
          <w:p w14:paraId="15B59C3B" w14:textId="77777777" w:rsidR="009646F1" w:rsidRPr="00C34EE4" w:rsidRDefault="009646F1" w:rsidP="009646F1">
            <w:pPr>
              <w:pStyle w:val="ListParagraph"/>
              <w:numPr>
                <w:ilvl w:val="0"/>
                <w:numId w:val="11"/>
              </w:numPr>
              <w:spacing w:before="120" w:after="120" w:line="276" w:lineRule="auto"/>
              <w:jc w:val="both"/>
            </w:pPr>
            <w:r w:rsidRPr="00C34EE4">
              <w:t>Count the number of users that have an individual account, and the number of users that use a shared “entity” account</w:t>
            </w:r>
          </w:p>
          <w:p w14:paraId="733738DB" w14:textId="77777777" w:rsidR="009646F1" w:rsidRPr="00C34EE4" w:rsidRDefault="009646F1" w:rsidP="009646F1">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288D16F5" w14:textId="77777777" w:rsidR="009646F1" w:rsidRPr="00C34EE4" w:rsidRDefault="009646F1" w:rsidP="009646F1">
            <w:pPr>
              <w:pStyle w:val="ListParagraph"/>
              <w:numPr>
                <w:ilvl w:val="0"/>
                <w:numId w:val="11"/>
              </w:numPr>
              <w:spacing w:before="120" w:after="120" w:line="276" w:lineRule="auto"/>
              <w:jc w:val="both"/>
            </w:pPr>
            <w:r w:rsidRPr="00C34EE4">
              <w:t>Measure the overall dollar amount of transactions completed each month</w:t>
            </w:r>
          </w:p>
          <w:p w14:paraId="47B66FF9" w14:textId="77777777" w:rsidR="009646F1" w:rsidRPr="00C34EE4" w:rsidRDefault="009646F1" w:rsidP="009646F1">
            <w:pPr>
              <w:pStyle w:val="ListParagraph"/>
              <w:numPr>
                <w:ilvl w:val="0"/>
                <w:numId w:val="11"/>
              </w:numPr>
              <w:spacing w:before="120" w:after="120" w:line="276" w:lineRule="auto"/>
              <w:jc w:val="both"/>
            </w:pPr>
            <w:r w:rsidRPr="00C34EE4">
              <w:t>Measure the best, median, average, and worst time for a transaction to be completed</w:t>
            </w:r>
          </w:p>
          <w:p w14:paraId="3CF27B6C" w14:textId="77777777" w:rsidR="009646F1" w:rsidRPr="00C34EE4" w:rsidRDefault="009646F1" w:rsidP="009646F1">
            <w:pPr>
              <w:pStyle w:val="ListParagraph"/>
              <w:numPr>
                <w:ilvl w:val="0"/>
                <w:numId w:val="11"/>
              </w:numPr>
              <w:spacing w:before="120" w:after="120" w:line="276" w:lineRule="auto"/>
              <w:jc w:val="both"/>
            </w:pPr>
            <w:r w:rsidRPr="00C34EE4">
              <w:t>Using IP Geolocation, identify the number of logins that are completed from an unexpected geographic region</w:t>
            </w:r>
          </w:p>
          <w:p w14:paraId="3D75C184" w14:textId="77777777" w:rsidR="009646F1" w:rsidRPr="00C34EE4" w:rsidRDefault="009646F1" w:rsidP="009646F1">
            <w:pPr>
              <w:pStyle w:val="ListParagraph"/>
              <w:numPr>
                <w:ilvl w:val="0"/>
                <w:numId w:val="11"/>
              </w:numPr>
              <w:spacing w:before="120" w:after="120" w:line="276" w:lineRule="auto"/>
              <w:jc w:val="both"/>
            </w:pPr>
            <w:r w:rsidRPr="00C34EE4">
              <w:t>Log the time of a user login, the average time they remain logged in, and the number of actions (pages/documents accessed, etc.) during the session</w:t>
            </w:r>
          </w:p>
          <w:p w14:paraId="698DB247" w14:textId="77777777" w:rsidR="009646F1" w:rsidRPr="00C34EE4" w:rsidRDefault="009646F1" w:rsidP="009646F1">
            <w:pPr>
              <w:spacing w:before="120" w:after="120"/>
              <w:jc w:val="both"/>
              <w:rPr>
                <w:szCs w:val="20"/>
              </w:rPr>
            </w:pPr>
            <w:r w:rsidRPr="00C34EE4">
              <w:rPr>
                <w:szCs w:val="20"/>
              </w:rPr>
              <w:t>The various OASIS Nodes could maintain this information and submit the information to NAESB monthly to allow this information to be tabulated and shared with participating organizations. If necessary, data could be anonymized while still allowing organizations to rate their own performance against the industry norms.</w:t>
            </w:r>
          </w:p>
          <w:p w14:paraId="6531859F" w14:textId="7BFD3903" w:rsidR="00045D0B" w:rsidRDefault="009646F1" w:rsidP="009646F1">
            <w:pPr>
              <w:spacing w:before="120" w:after="120"/>
            </w:pPr>
            <w:r w:rsidRPr="00C34EE4">
              <w:rPr>
                <w:szCs w:val="20"/>
              </w:rPr>
              <w:lastRenderedPageBreak/>
              <w:t>This data could then be used in life-cycle decisions, identifying security anomalies, identifying poor security practices at an organization, or determining if NAESB standards need to be upgraded or revised to address any issues discovered.</w:t>
            </w:r>
          </w:p>
        </w:tc>
        <w:tc>
          <w:tcPr>
            <w:tcW w:w="2590" w:type="dxa"/>
          </w:tcPr>
          <w:p w14:paraId="5BF90815" w14:textId="77777777" w:rsidR="009646F1" w:rsidRDefault="009646F1" w:rsidP="009646F1">
            <w:pPr>
              <w:spacing w:before="120" w:after="120"/>
              <w:rPr>
                <w:color w:val="FF0000"/>
              </w:rPr>
            </w:pPr>
            <w:r>
              <w:rPr>
                <w:color w:val="FF0000"/>
              </w:rPr>
              <w:lastRenderedPageBreak/>
              <w:t>This is not currently a requirement of the NAESB standards nor is this a function currently provided by NAESB</w:t>
            </w:r>
          </w:p>
          <w:p w14:paraId="7BB7F28E" w14:textId="77777777" w:rsidR="009646F1" w:rsidRDefault="009646F1" w:rsidP="009646F1">
            <w:pPr>
              <w:spacing w:before="120" w:after="120"/>
              <w:rPr>
                <w:color w:val="FF0000"/>
              </w:rPr>
            </w:pPr>
          </w:p>
          <w:p w14:paraId="5AE12520" w14:textId="77777777" w:rsidR="009646F1" w:rsidRDefault="009646F1" w:rsidP="009646F1">
            <w:pPr>
              <w:spacing w:before="120" w:after="120"/>
              <w:rPr>
                <w:color w:val="FF0000"/>
              </w:rPr>
            </w:pPr>
            <w:r>
              <w:rPr>
                <w:color w:val="FF0000"/>
              </w:rPr>
              <w:t>Industry may want to consider if there is a benefit to individual entities tracking information identified by the metrics.</w:t>
            </w:r>
          </w:p>
          <w:p w14:paraId="37E0118F" w14:textId="1D0986FF" w:rsidR="009646F1" w:rsidRPr="009646F1" w:rsidRDefault="009646F1" w:rsidP="009646F1">
            <w:pPr>
              <w:jc w:val="center"/>
            </w:pPr>
          </w:p>
        </w:tc>
        <w:tc>
          <w:tcPr>
            <w:tcW w:w="2590" w:type="dxa"/>
          </w:tcPr>
          <w:p w14:paraId="2A0E6AE6" w14:textId="3C22E60F" w:rsidR="00045D0B" w:rsidRPr="009646F1" w:rsidRDefault="009646F1" w:rsidP="00F02102">
            <w:pPr>
              <w:spacing w:before="120" w:after="120"/>
              <w:rPr>
                <w:color w:val="FF0000"/>
              </w:rPr>
            </w:pPr>
            <w:r>
              <w:rPr>
                <w:color w:val="FF0000"/>
              </w:rPr>
              <w:t>N/A</w:t>
            </w:r>
          </w:p>
        </w:tc>
      </w:tr>
    </w:tbl>
    <w:p w14:paraId="59EB15CC" w14:textId="77777777" w:rsidR="00045D0B" w:rsidRDefault="00045D0B" w:rsidP="00F02102">
      <w:pPr>
        <w:spacing w:before="120" w:after="120"/>
      </w:pPr>
    </w:p>
    <w:p w14:paraId="179A33F0" w14:textId="77777777" w:rsidR="008F15A2" w:rsidRDefault="008F15A2" w:rsidP="00F02102">
      <w:pPr>
        <w:spacing w:before="120" w:after="120"/>
      </w:pPr>
    </w:p>
    <w:sectPr w:rsidR="008F15A2" w:rsidSect="00F0210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519E9" w14:textId="77777777" w:rsidR="00BE3102" w:rsidRDefault="00BE3102" w:rsidP="00733F0F">
      <w:r>
        <w:separator/>
      </w:r>
    </w:p>
  </w:endnote>
  <w:endnote w:type="continuationSeparator" w:id="0">
    <w:p w14:paraId="60421DB7" w14:textId="77777777" w:rsidR="00BE3102" w:rsidRDefault="00BE3102"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A180" w14:textId="77777777" w:rsidR="00BE3102" w:rsidRDefault="00BE3102" w:rsidP="00733F0F">
      <w:r>
        <w:separator/>
      </w:r>
    </w:p>
  </w:footnote>
  <w:footnote w:type="continuationSeparator" w:id="0">
    <w:p w14:paraId="3DFFCEFE" w14:textId="77777777" w:rsidR="00BE3102" w:rsidRDefault="00BE3102" w:rsidP="00733F0F">
      <w:r>
        <w:continuationSeparator/>
      </w:r>
    </w:p>
  </w:footnote>
  <w:footnote w:id="1">
    <w:p w14:paraId="25B7A455" w14:textId="77777777" w:rsidR="00796614" w:rsidRDefault="00796614" w:rsidP="00733F0F">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2901FB05" w14:textId="77777777" w:rsidR="00796614" w:rsidRDefault="00796614" w:rsidP="00240CF8">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7BAC1827" w14:textId="77777777" w:rsidR="006A120B" w:rsidRDefault="006A120B" w:rsidP="006A120B">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14279B9D" w14:textId="77777777" w:rsidR="006A120B" w:rsidRDefault="006A120B" w:rsidP="006A120B">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0C4E" w14:textId="77777777" w:rsidR="00CE058A" w:rsidRPr="00D65256" w:rsidRDefault="00CE058A" w:rsidP="00CE058A">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47C32896" wp14:editId="24F8DF55">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49901" w14:textId="77777777" w:rsidR="00CE058A" w:rsidRDefault="00CE058A" w:rsidP="00CE058A"/>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C32896"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7A49901" w14:textId="77777777" w:rsidR="00CE058A" w:rsidRDefault="00CE058A" w:rsidP="00CE05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545FEF2A" w14:textId="77777777" w:rsidR="00CE058A" w:rsidRPr="00D65256" w:rsidRDefault="00CE058A" w:rsidP="00CE058A">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7F670E7F" w14:textId="77777777" w:rsidR="00CE058A" w:rsidRPr="00D65256" w:rsidRDefault="00CE058A" w:rsidP="00CE058A">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2FA42216" w14:textId="77777777" w:rsidR="00CE058A" w:rsidRPr="003019B2" w:rsidRDefault="00CE058A" w:rsidP="00CE058A">
    <w:pPr>
      <w:pStyle w:val="Header"/>
      <w:ind w:left="1800"/>
      <w:jc w:val="right"/>
      <w:rPr>
        <w:lang w:val="fr-FR"/>
      </w:rPr>
    </w:pPr>
    <w:r w:rsidRPr="003019B2">
      <w:rPr>
        <w:lang w:val="fr-FR"/>
      </w:rPr>
      <w:t>Phone:  (713) 356-0060, Fax:  (713) 356-0067, E-mail: naesb@naesb.org</w:t>
    </w:r>
  </w:p>
  <w:p w14:paraId="46BC7AE3" w14:textId="77777777" w:rsidR="00CE058A" w:rsidRDefault="00CE058A" w:rsidP="00CE058A">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1D148308" w14:textId="77777777" w:rsidR="00CE058A" w:rsidRDefault="00CE0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4"/>
  </w:num>
  <w:num w:numId="13">
    <w:abstractNumId w:val="2"/>
  </w:num>
  <w:num w:numId="14">
    <w:abstractNumId w:val="15"/>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43C92"/>
    <w:rsid w:val="00045D0B"/>
    <w:rsid w:val="0004736A"/>
    <w:rsid w:val="0006136B"/>
    <w:rsid w:val="0007543F"/>
    <w:rsid w:val="00090389"/>
    <w:rsid w:val="000A0E0D"/>
    <w:rsid w:val="000A7827"/>
    <w:rsid w:val="000C0178"/>
    <w:rsid w:val="000C32E9"/>
    <w:rsid w:val="000C7CE3"/>
    <w:rsid w:val="000D0A1D"/>
    <w:rsid w:val="00102919"/>
    <w:rsid w:val="00102BD8"/>
    <w:rsid w:val="001250C6"/>
    <w:rsid w:val="001728EA"/>
    <w:rsid w:val="001C479B"/>
    <w:rsid w:val="001D755C"/>
    <w:rsid w:val="001E4642"/>
    <w:rsid w:val="00211D19"/>
    <w:rsid w:val="002126D1"/>
    <w:rsid w:val="00232FD1"/>
    <w:rsid w:val="00240CF8"/>
    <w:rsid w:val="00253B7B"/>
    <w:rsid w:val="00285478"/>
    <w:rsid w:val="002F5035"/>
    <w:rsid w:val="00330BD0"/>
    <w:rsid w:val="0038516D"/>
    <w:rsid w:val="003951C1"/>
    <w:rsid w:val="00395EF8"/>
    <w:rsid w:val="003D3CAD"/>
    <w:rsid w:val="003E0F72"/>
    <w:rsid w:val="004262EC"/>
    <w:rsid w:val="004433FF"/>
    <w:rsid w:val="004B461E"/>
    <w:rsid w:val="004C06EB"/>
    <w:rsid w:val="004C3569"/>
    <w:rsid w:val="004D6888"/>
    <w:rsid w:val="004E6221"/>
    <w:rsid w:val="004F785C"/>
    <w:rsid w:val="00542DC6"/>
    <w:rsid w:val="005B43B4"/>
    <w:rsid w:val="005D2896"/>
    <w:rsid w:val="0061280D"/>
    <w:rsid w:val="00630A71"/>
    <w:rsid w:val="00642A72"/>
    <w:rsid w:val="006A120B"/>
    <w:rsid w:val="006E0A3A"/>
    <w:rsid w:val="00733414"/>
    <w:rsid w:val="00733F0F"/>
    <w:rsid w:val="0074414D"/>
    <w:rsid w:val="00776558"/>
    <w:rsid w:val="00796614"/>
    <w:rsid w:val="007B788B"/>
    <w:rsid w:val="007D1DC9"/>
    <w:rsid w:val="007E44A9"/>
    <w:rsid w:val="00830B96"/>
    <w:rsid w:val="0083319C"/>
    <w:rsid w:val="00833699"/>
    <w:rsid w:val="00873A6C"/>
    <w:rsid w:val="00894E55"/>
    <w:rsid w:val="008B1493"/>
    <w:rsid w:val="008C1D68"/>
    <w:rsid w:val="008F15A2"/>
    <w:rsid w:val="009646F1"/>
    <w:rsid w:val="009827BE"/>
    <w:rsid w:val="0098478B"/>
    <w:rsid w:val="00985B99"/>
    <w:rsid w:val="009A69BF"/>
    <w:rsid w:val="009B7337"/>
    <w:rsid w:val="009C2782"/>
    <w:rsid w:val="009E3534"/>
    <w:rsid w:val="009F5B97"/>
    <w:rsid w:val="00A04994"/>
    <w:rsid w:val="00A32DB0"/>
    <w:rsid w:val="00A956BA"/>
    <w:rsid w:val="00AA0DEC"/>
    <w:rsid w:val="00AB5488"/>
    <w:rsid w:val="00AD32BF"/>
    <w:rsid w:val="00B02202"/>
    <w:rsid w:val="00B7509C"/>
    <w:rsid w:val="00B80A02"/>
    <w:rsid w:val="00BE3102"/>
    <w:rsid w:val="00BE39DA"/>
    <w:rsid w:val="00C40705"/>
    <w:rsid w:val="00C40ED1"/>
    <w:rsid w:val="00C56A28"/>
    <w:rsid w:val="00CB2B1E"/>
    <w:rsid w:val="00CE058A"/>
    <w:rsid w:val="00CF0E52"/>
    <w:rsid w:val="00CF39B4"/>
    <w:rsid w:val="00D25F77"/>
    <w:rsid w:val="00D43047"/>
    <w:rsid w:val="00D475D0"/>
    <w:rsid w:val="00D5263B"/>
    <w:rsid w:val="00D65D09"/>
    <w:rsid w:val="00DC3277"/>
    <w:rsid w:val="00DC3BEB"/>
    <w:rsid w:val="00DD5DAA"/>
    <w:rsid w:val="00E12429"/>
    <w:rsid w:val="00E21958"/>
    <w:rsid w:val="00E6146E"/>
    <w:rsid w:val="00E91C95"/>
    <w:rsid w:val="00EB39D0"/>
    <w:rsid w:val="00ED0DCB"/>
    <w:rsid w:val="00ED23F5"/>
    <w:rsid w:val="00ED3399"/>
    <w:rsid w:val="00EE7915"/>
    <w:rsid w:val="00EF4400"/>
    <w:rsid w:val="00F02102"/>
    <w:rsid w:val="00F115E2"/>
    <w:rsid w:val="00F276BB"/>
    <w:rsid w:val="00F60060"/>
    <w:rsid w:val="00F75402"/>
    <w:rsid w:val="00F813A2"/>
    <w:rsid w:val="00F85576"/>
    <w:rsid w:val="00FA1848"/>
    <w:rsid w:val="00FA7359"/>
    <w:rsid w:val="00F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ED0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FIPS/NIST.FIPS.140-2.pdf"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39D5-91B5-407F-A21D-0D44A370D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12</cp:revision>
  <dcterms:created xsi:type="dcterms:W3CDTF">2019-08-01T19:59:00Z</dcterms:created>
  <dcterms:modified xsi:type="dcterms:W3CDTF">2019-08-06T18:09:00Z</dcterms:modified>
</cp:coreProperties>
</file>