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B290" w14:textId="77777777" w:rsidR="0056180E" w:rsidRDefault="0056180E">
      <w:pPr>
        <w:ind w:left="1440" w:hanging="1440"/>
        <w:jc w:val="right"/>
        <w:rPr>
          <w:b/>
        </w:rPr>
      </w:pPr>
      <w:r>
        <w:rPr>
          <w:b/>
        </w:rPr>
        <w:t>via posting</w:t>
      </w:r>
    </w:p>
    <w:p w14:paraId="5CFF42B6" w14:textId="77777777" w:rsidR="0068491A" w:rsidRDefault="0068491A">
      <w:pPr>
        <w:ind w:left="1440" w:hanging="1440"/>
        <w:jc w:val="right"/>
        <w:rPr>
          <w:b/>
        </w:rPr>
      </w:pPr>
    </w:p>
    <w:p w14:paraId="47AF1875" w14:textId="77777777" w:rsidR="0056180E" w:rsidRPr="00BA0AF0" w:rsidRDefault="0056180E" w:rsidP="00551B18">
      <w:pPr>
        <w:tabs>
          <w:tab w:val="left" w:pos="900"/>
        </w:tabs>
        <w:ind w:left="900" w:hanging="900"/>
        <w:jc w:val="both"/>
      </w:pPr>
      <w:r>
        <w:rPr>
          <w:b/>
        </w:rPr>
        <w:t>TO:</w:t>
      </w:r>
      <w:r>
        <w:rPr>
          <w:b/>
        </w:rPr>
        <w:tab/>
      </w:r>
      <w:r w:rsidR="0089084C" w:rsidRPr="00FB1E07">
        <w:rPr>
          <w:bCs/>
        </w:rPr>
        <w:t>NAESB Critical Infrastructure Committee Members</w:t>
      </w:r>
      <w:r w:rsidR="0089084C">
        <w:rPr>
          <w:bCs/>
        </w:rPr>
        <w:t>: Bill Boswell, Jim Buccigross, J. Cade Burks, Valerie Crockett, Dave Darnell, Michael Desselle, Bruce Ellsworth, Christopher Freitas, William Gallagher, Bob Gee, Annabelle Lee, Joelle Ogg, Thomas Pearce, Brett Perlman, and Leigh Spangler</w:t>
      </w:r>
    </w:p>
    <w:p w14:paraId="234A2044" w14:textId="77777777" w:rsidR="0056180E" w:rsidRPr="00BA0AF0" w:rsidRDefault="0056180E" w:rsidP="00FC7E03">
      <w:pPr>
        <w:tabs>
          <w:tab w:val="left" w:pos="900"/>
        </w:tabs>
      </w:pPr>
      <w:r w:rsidRPr="00BA0AF0">
        <w:rPr>
          <w:b/>
        </w:rPr>
        <w:t xml:space="preserve">FROM: </w:t>
      </w:r>
      <w:r w:rsidRPr="00BA0AF0">
        <w:rPr>
          <w:b/>
        </w:rPr>
        <w:tab/>
      </w:r>
      <w:r w:rsidR="0089084C">
        <w:t>Caroline Trum</w:t>
      </w:r>
      <w:r w:rsidRPr="00BA0AF0">
        <w:t xml:space="preserve">, </w:t>
      </w:r>
      <w:r w:rsidR="00C05AD6">
        <w:t>Deputy Director</w:t>
      </w:r>
      <w:r w:rsidRPr="00BA0AF0">
        <w:t>, NAESB</w:t>
      </w:r>
    </w:p>
    <w:p w14:paraId="6DC4896C" w14:textId="36250B75" w:rsidR="0056180E" w:rsidRPr="00BA0AF0" w:rsidRDefault="0056180E" w:rsidP="00551B18">
      <w:pPr>
        <w:tabs>
          <w:tab w:val="left" w:pos="900"/>
        </w:tabs>
        <w:ind w:left="900" w:hanging="900"/>
        <w:jc w:val="both"/>
      </w:pPr>
      <w:r w:rsidRPr="00BA0AF0">
        <w:rPr>
          <w:b/>
        </w:rPr>
        <w:t>RE:</w:t>
      </w:r>
      <w:r w:rsidRPr="00BA0AF0">
        <w:rPr>
          <w:b/>
        </w:rPr>
        <w:tab/>
      </w:r>
      <w:r w:rsidRPr="00BA0AF0">
        <w:t>Meeting Notes from the</w:t>
      </w:r>
      <w:r w:rsidRPr="00BA0AF0">
        <w:rPr>
          <w:b/>
        </w:rPr>
        <w:t xml:space="preserve"> </w:t>
      </w:r>
      <w:r w:rsidRPr="00BA0AF0">
        <w:t xml:space="preserve">NAESB Board </w:t>
      </w:r>
      <w:r w:rsidR="0089084C">
        <w:t>Critical Infrastructure</w:t>
      </w:r>
      <w:r w:rsidRPr="00BA0AF0">
        <w:t xml:space="preserve"> Committee </w:t>
      </w:r>
      <w:r w:rsidR="002147B8">
        <w:t>Meeting</w:t>
      </w:r>
      <w:r w:rsidR="0089084C">
        <w:t xml:space="preserve"> – </w:t>
      </w:r>
      <w:r w:rsidR="00277163">
        <w:t>Ju</w:t>
      </w:r>
      <w:r w:rsidR="00134A4F">
        <w:t>ly 11</w:t>
      </w:r>
      <w:r w:rsidR="008B0F13">
        <w:t>, 2019</w:t>
      </w:r>
    </w:p>
    <w:p w14:paraId="27D8E155" w14:textId="75D9728F" w:rsidR="0056180E" w:rsidRDefault="0056180E" w:rsidP="00FC7E03">
      <w:pPr>
        <w:pBdr>
          <w:bottom w:val="single" w:sz="12" w:space="1" w:color="auto"/>
        </w:pBdr>
        <w:tabs>
          <w:tab w:val="left" w:pos="900"/>
        </w:tabs>
      </w:pPr>
      <w:r w:rsidRPr="00BA0AF0">
        <w:rPr>
          <w:b/>
        </w:rPr>
        <w:t>DATE:</w:t>
      </w:r>
      <w:r w:rsidRPr="00BA0AF0">
        <w:tab/>
      </w:r>
      <w:r w:rsidR="00134A4F">
        <w:t xml:space="preserve">August </w:t>
      </w:r>
      <w:r w:rsidR="001F7C9A">
        <w:t>14</w:t>
      </w:r>
      <w:r w:rsidR="00454EE9">
        <w:t>, 2019</w:t>
      </w:r>
    </w:p>
    <w:p w14:paraId="46493F56" w14:textId="77777777" w:rsidR="0056180E" w:rsidRDefault="0056180E">
      <w:pPr>
        <w:spacing w:before="120"/>
        <w:outlineLvl w:val="2"/>
      </w:pPr>
      <w:r>
        <w:t xml:space="preserve">Dear </w:t>
      </w:r>
      <w:r w:rsidR="006A640F">
        <w:t xml:space="preserve">Board </w:t>
      </w:r>
      <w:r w:rsidR="0089084C">
        <w:t xml:space="preserve">Critical Infrastructure </w:t>
      </w:r>
      <w:r>
        <w:t>Committee Members,</w:t>
      </w:r>
    </w:p>
    <w:p w14:paraId="030FAEB2" w14:textId="500FBDC6" w:rsidR="0056180E" w:rsidRDefault="0056180E" w:rsidP="00A043B2">
      <w:pPr>
        <w:spacing w:before="120" w:after="240"/>
        <w:jc w:val="both"/>
        <w:outlineLvl w:val="2"/>
      </w:pPr>
      <w:r>
        <w:t xml:space="preserve">A </w:t>
      </w:r>
      <w:r w:rsidR="006A640F">
        <w:t xml:space="preserve">Board </w:t>
      </w:r>
      <w:r w:rsidR="0089084C">
        <w:t>Critical Infrastructure</w:t>
      </w:r>
      <w:r>
        <w:t xml:space="preserve"> Committee </w:t>
      </w:r>
      <w:r w:rsidR="002147B8">
        <w:t>meeting</w:t>
      </w:r>
      <w:r w:rsidR="0011006F">
        <w:t xml:space="preserve"> was held</w:t>
      </w:r>
      <w:r w:rsidR="00857347">
        <w:t xml:space="preserve"> </w:t>
      </w:r>
      <w:r w:rsidR="00CF3F61">
        <w:t xml:space="preserve">on </w:t>
      </w:r>
      <w:r w:rsidR="00134A4F">
        <w:t>July 11</w:t>
      </w:r>
      <w:r w:rsidR="00277163">
        <w:t>,</w:t>
      </w:r>
      <w:r w:rsidR="008B0F13">
        <w:t xml:space="preserve"> 2019</w:t>
      </w:r>
      <w:r w:rsidRPr="00BA0AF0">
        <w:t xml:space="preserve">. </w:t>
      </w:r>
      <w:r w:rsidR="00511B90">
        <w:t xml:space="preserve"> </w:t>
      </w:r>
      <w:r w:rsidRPr="00BA0AF0">
        <w:t>The m</w:t>
      </w:r>
      <w:r w:rsidR="00BC0C49" w:rsidRPr="00BA0AF0">
        <w:t xml:space="preserve">eeting was called to order at </w:t>
      </w:r>
      <w:r w:rsidR="00134A4F">
        <w:t>2</w:t>
      </w:r>
      <w:r w:rsidR="008B0F13">
        <w:t>:</w:t>
      </w:r>
      <w:r w:rsidR="00CC1637">
        <w:t>0</w:t>
      </w:r>
      <w:r w:rsidR="00FB1B2E">
        <w:t xml:space="preserve">0 </w:t>
      </w:r>
      <w:r w:rsidR="00277163">
        <w:t>P</w:t>
      </w:r>
      <w:r w:rsidR="0089084C">
        <w:t>M</w:t>
      </w:r>
      <w:r w:rsidRPr="00BA0AF0">
        <w:t xml:space="preserve"> </w:t>
      </w:r>
      <w:r w:rsidR="0011006F" w:rsidRPr="00BA0AF0">
        <w:t>Central</w:t>
      </w:r>
      <w:r w:rsidRPr="00BA0AF0">
        <w:t xml:space="preserve">. </w:t>
      </w:r>
      <w:r w:rsidR="00573B93" w:rsidRPr="00BA0AF0">
        <w:t xml:space="preserve"> </w:t>
      </w:r>
      <w:r w:rsidR="00FF3D3B">
        <w:t>M</w:t>
      </w:r>
      <w:r w:rsidR="000A15C4">
        <w:t xml:space="preserve">r. Burks </w:t>
      </w:r>
      <w:r w:rsidR="0089084C">
        <w:t xml:space="preserve">and Mr. Darnell </w:t>
      </w:r>
      <w:r w:rsidR="004162F5">
        <w:t>presided over the meeting</w:t>
      </w:r>
      <w:r w:rsidR="00810FC1">
        <w:t>.</w:t>
      </w:r>
      <w:r w:rsidR="00810FC1" w:rsidRPr="00BA0AF0">
        <w:t xml:space="preserve"> </w:t>
      </w:r>
      <w:r w:rsidR="00777E9B">
        <w:t xml:space="preserve"> </w:t>
      </w:r>
      <w:r w:rsidRPr="00BA0AF0">
        <w:t>The notes and attachments below serve as a record for the meeting</w:t>
      </w:r>
      <w:r w:rsidR="00253F86">
        <w:t>.</w:t>
      </w:r>
    </w:p>
    <w:tbl>
      <w:tblPr>
        <w:tblW w:w="9918" w:type="dxa"/>
        <w:tblInd w:w="108" w:type="dxa"/>
        <w:tblLayout w:type="fixed"/>
        <w:tblLook w:val="01E0" w:firstRow="1" w:lastRow="1" w:firstColumn="1" w:lastColumn="1" w:noHBand="0" w:noVBand="0"/>
      </w:tblPr>
      <w:tblGrid>
        <w:gridCol w:w="1890"/>
        <w:gridCol w:w="8028"/>
      </w:tblGrid>
      <w:tr w:rsidR="0056180E" w14:paraId="1E96670C" w14:textId="77777777" w:rsidTr="006C3BCE">
        <w:trPr>
          <w:tblHeader/>
        </w:trPr>
        <w:tc>
          <w:tcPr>
            <w:tcW w:w="9918" w:type="dxa"/>
            <w:gridSpan w:val="2"/>
            <w:tcBorders>
              <w:top w:val="single" w:sz="4" w:space="0" w:color="auto"/>
              <w:bottom w:val="single" w:sz="4" w:space="0" w:color="auto"/>
            </w:tcBorders>
          </w:tcPr>
          <w:p w14:paraId="0BAD9E16" w14:textId="7E751C83" w:rsidR="0056180E" w:rsidRDefault="0056180E" w:rsidP="0089084C">
            <w:pPr>
              <w:spacing w:before="120" w:after="240"/>
              <w:jc w:val="center"/>
              <w:outlineLvl w:val="2"/>
              <w:rPr>
                <w:b/>
              </w:rPr>
            </w:pPr>
            <w:r>
              <w:rPr>
                <w:b/>
              </w:rPr>
              <w:t xml:space="preserve">Notes from the </w:t>
            </w:r>
            <w:r w:rsidR="00134A4F">
              <w:rPr>
                <w:b/>
              </w:rPr>
              <w:t>July 11</w:t>
            </w:r>
            <w:r w:rsidR="008B0F13">
              <w:rPr>
                <w:b/>
              </w:rPr>
              <w:t>, 2019</w:t>
            </w:r>
            <w:r w:rsidR="006C2A5E">
              <w:rPr>
                <w:b/>
              </w:rPr>
              <w:t xml:space="preserve"> </w:t>
            </w:r>
            <w:r>
              <w:rPr>
                <w:b/>
              </w:rPr>
              <w:t xml:space="preserve">NAESB Board </w:t>
            </w:r>
            <w:r w:rsidR="0089084C">
              <w:rPr>
                <w:b/>
              </w:rPr>
              <w:t>Critical Infrastructure</w:t>
            </w:r>
            <w:r>
              <w:rPr>
                <w:b/>
              </w:rPr>
              <w:t xml:space="preserve"> Committee </w:t>
            </w:r>
            <w:r w:rsidR="002147B8">
              <w:rPr>
                <w:b/>
              </w:rPr>
              <w:t>Meeting</w:t>
            </w:r>
          </w:p>
        </w:tc>
      </w:tr>
      <w:tr w:rsidR="0056180E" w14:paraId="26361663" w14:textId="77777777" w:rsidTr="006C3BCE">
        <w:tc>
          <w:tcPr>
            <w:tcW w:w="1890" w:type="dxa"/>
            <w:tcBorders>
              <w:top w:val="single" w:sz="4" w:space="0" w:color="auto"/>
            </w:tcBorders>
          </w:tcPr>
          <w:p w14:paraId="0AFBF28C" w14:textId="77777777" w:rsidR="0056180E" w:rsidRDefault="0056180E">
            <w:pPr>
              <w:spacing w:before="120" w:after="60"/>
              <w:outlineLvl w:val="2"/>
              <w:rPr>
                <w:b/>
              </w:rPr>
            </w:pPr>
            <w:r>
              <w:rPr>
                <w:b/>
              </w:rPr>
              <w:t>Administrative</w:t>
            </w:r>
          </w:p>
        </w:tc>
        <w:tc>
          <w:tcPr>
            <w:tcW w:w="8028" w:type="dxa"/>
            <w:tcBorders>
              <w:top w:val="single" w:sz="4" w:space="0" w:color="auto"/>
            </w:tcBorders>
          </w:tcPr>
          <w:p w14:paraId="7E949C1E" w14:textId="0C5E2CAC" w:rsidR="00035B9C" w:rsidRPr="007E38BD" w:rsidRDefault="0041018D" w:rsidP="00A043B2">
            <w:pPr>
              <w:keepNext/>
              <w:keepLines/>
              <w:spacing w:before="120" w:after="120"/>
              <w:jc w:val="both"/>
              <w:outlineLvl w:val="2"/>
            </w:pPr>
            <w:r>
              <w:t>M</w:t>
            </w:r>
            <w:r w:rsidR="009649B0">
              <w:t xml:space="preserve">r. </w:t>
            </w:r>
            <w:r w:rsidR="00A043B2">
              <w:t xml:space="preserve">Burks </w:t>
            </w:r>
            <w:r w:rsidR="00284F2B">
              <w:t xml:space="preserve">welcomed the </w:t>
            </w:r>
            <w:r w:rsidR="00D9100B">
              <w:t xml:space="preserve">committee members to </w:t>
            </w:r>
            <w:r w:rsidR="00F426A3">
              <w:t xml:space="preserve">the </w:t>
            </w:r>
            <w:r w:rsidR="00D9100B">
              <w:t>conference call</w:t>
            </w:r>
            <w:r w:rsidR="0089084C">
              <w:t>.  Ms. Trum</w:t>
            </w:r>
            <w:r w:rsidR="00200C6E">
              <w:t xml:space="preserve"> provided the antitr</w:t>
            </w:r>
            <w:r w:rsidR="00D9100B">
              <w:t>ust and meeting</w:t>
            </w:r>
            <w:r w:rsidR="006478D4">
              <w:t xml:space="preserve"> policy guidance</w:t>
            </w:r>
            <w:r w:rsidR="0089084C">
              <w:t xml:space="preserve"> and</w:t>
            </w:r>
            <w:r w:rsidR="00BF2B8D">
              <w:t xml:space="preserve"> </w:t>
            </w:r>
            <w:r w:rsidR="006478D4">
              <w:t xml:space="preserve">called the roll of the </w:t>
            </w:r>
            <w:r w:rsidR="0089084C">
              <w:t xml:space="preserve">Critical Infrastructure Committee.  </w:t>
            </w:r>
            <w:r w:rsidR="008B0F13">
              <w:t xml:space="preserve">Quorum was </w:t>
            </w:r>
            <w:r w:rsidR="00E60025">
              <w:t>established</w:t>
            </w:r>
            <w:r w:rsidR="008B0F13">
              <w:t xml:space="preserve">.  </w:t>
            </w:r>
            <w:r w:rsidR="0089084C">
              <w:t xml:space="preserve">Mr. </w:t>
            </w:r>
            <w:r w:rsidR="00A043B2">
              <w:t>Burks</w:t>
            </w:r>
            <w:r w:rsidR="0089084C">
              <w:t xml:space="preserve"> reviewed the agenda.  </w:t>
            </w:r>
            <w:r w:rsidR="00B011A5">
              <w:t>Mr. Darnell</w:t>
            </w:r>
            <w:r w:rsidR="0089084C">
              <w:t xml:space="preserve"> moved</w:t>
            </w:r>
            <w:r w:rsidR="006C1257">
              <w:t xml:space="preserve">, seconded by </w:t>
            </w:r>
            <w:r w:rsidR="00E60025">
              <w:t>Ms. Cro</w:t>
            </w:r>
            <w:r w:rsidR="00646780">
              <w:t>c</w:t>
            </w:r>
            <w:r w:rsidR="00E60025">
              <w:t>kett</w:t>
            </w:r>
            <w:r w:rsidR="0089084C">
              <w:t xml:space="preserve">, </w:t>
            </w:r>
            <w:r w:rsidR="006C1257">
              <w:t xml:space="preserve">to adopt the agenda.  </w:t>
            </w:r>
            <w:r w:rsidR="000A15C4">
              <w:t>The motion passed without opposition</w:t>
            </w:r>
            <w:r w:rsidR="006E33F7">
              <w:t>.</w:t>
            </w:r>
          </w:p>
        </w:tc>
      </w:tr>
      <w:tr w:rsidR="007C4264" w14:paraId="335DC078" w14:textId="77777777" w:rsidTr="006C3BCE">
        <w:tc>
          <w:tcPr>
            <w:tcW w:w="1890" w:type="dxa"/>
            <w:tcBorders>
              <w:top w:val="single" w:sz="4" w:space="0" w:color="auto"/>
            </w:tcBorders>
          </w:tcPr>
          <w:p w14:paraId="040589FE" w14:textId="6AA0AA26" w:rsidR="007C4264" w:rsidRDefault="00B011A5" w:rsidP="00E4414B">
            <w:pPr>
              <w:spacing w:before="120" w:after="60"/>
              <w:outlineLvl w:val="2"/>
              <w:rPr>
                <w:b/>
              </w:rPr>
            </w:pPr>
            <w:r>
              <w:rPr>
                <w:b/>
              </w:rPr>
              <w:t>Review</w:t>
            </w:r>
            <w:r w:rsidR="008B0F13">
              <w:rPr>
                <w:b/>
              </w:rPr>
              <w:t xml:space="preserve"> </w:t>
            </w:r>
            <w:r w:rsidR="00277163">
              <w:rPr>
                <w:b/>
              </w:rPr>
              <w:t xml:space="preserve">of Final Draft of the </w:t>
            </w:r>
            <w:r w:rsidR="00134A4F">
              <w:rPr>
                <w:b/>
              </w:rPr>
              <w:t>OASIS</w:t>
            </w:r>
            <w:r w:rsidR="00277163">
              <w:rPr>
                <w:b/>
              </w:rPr>
              <w:t xml:space="preserve"> Report by Sandia National Laboratories and Discussion</w:t>
            </w:r>
          </w:p>
        </w:tc>
        <w:tc>
          <w:tcPr>
            <w:tcW w:w="8028" w:type="dxa"/>
            <w:tcBorders>
              <w:top w:val="single" w:sz="4" w:space="0" w:color="auto"/>
            </w:tcBorders>
          </w:tcPr>
          <w:p w14:paraId="6CEA3392" w14:textId="6788F1EB" w:rsidR="00646780" w:rsidRDefault="00E60025" w:rsidP="000D39E7">
            <w:pPr>
              <w:spacing w:before="120" w:after="120"/>
              <w:jc w:val="both"/>
            </w:pPr>
            <w:r>
              <w:t xml:space="preserve">Mr. Burks </w:t>
            </w:r>
            <w:r w:rsidR="000D39E7">
              <w:t>asked Mr. Dawson and Mr. Bruneau to review the report.</w:t>
            </w:r>
          </w:p>
          <w:p w14:paraId="0BB5B897" w14:textId="5EAE091F" w:rsidR="00B04BA6" w:rsidRDefault="00B04BA6" w:rsidP="000D39E7">
            <w:pPr>
              <w:spacing w:before="120" w:after="120"/>
              <w:jc w:val="both"/>
            </w:pPr>
            <w:r>
              <w:t>Mr. Dawson stated that Sandia National Laboratories is appreciative of the Critical Infrastructure committee meeting to provide feedback regarding the final drafts for the surety assessment.</w:t>
            </w:r>
          </w:p>
          <w:p w14:paraId="6A9BD576" w14:textId="5FA1BD1D" w:rsidR="00D55970" w:rsidRDefault="00B04BA6" w:rsidP="000D39E7">
            <w:pPr>
              <w:spacing w:before="120" w:after="120"/>
              <w:jc w:val="both"/>
            </w:pPr>
            <w:r>
              <w:t xml:space="preserve">Mr. Bruneau stated that in Section 6.1.1, the main recommendation </w:t>
            </w:r>
            <w:r w:rsidR="006E29B1">
              <w:t>is that data should be encrypted as needed to secure transactions.  The surety assessment team recommends following NIST 800-63-3 for implementation of new technologies and authentication methods as well as a review of NIST 800-52 for recommendations on updating TLS/SSL references.  Mr. Bruneau stated that the surety assessment team also recommends a review of the historical information posted on OASIS and removal of that data as</w:t>
            </w:r>
            <w:r w:rsidR="00D55970">
              <w:t xml:space="preserve"> can be allowed.  Mr. Burks stated that the FERC requires certain information to be posted to OASIS for transparency purposes.</w:t>
            </w:r>
            <w:r w:rsidR="004A321E">
              <w:t xml:space="preserve">  Ms. Ogg stated that there are a number of valid uses for the data</w:t>
            </w:r>
            <w:r w:rsidR="00AD1C81">
              <w:t xml:space="preserve"> and </w:t>
            </w:r>
            <w:r w:rsidR="00903B78">
              <w:t>stated that data retention is a balancing act.</w:t>
            </w:r>
            <w:r w:rsidR="008944FE">
              <w:t xml:space="preserve">  She suggested that NAESB may want to raise the issue to the FERC.</w:t>
            </w:r>
          </w:p>
          <w:p w14:paraId="5AE0FB08" w14:textId="34FBE367" w:rsidR="00226A42" w:rsidRDefault="00226A42" w:rsidP="000D39E7">
            <w:pPr>
              <w:spacing w:before="120" w:after="120"/>
              <w:jc w:val="both"/>
            </w:pPr>
            <w:r>
              <w:t xml:space="preserve">Ms. Trum stated that the surety assessment team has previously asked </w:t>
            </w:r>
            <w:r w:rsidR="00F30B33">
              <w:t>the reason why the WEQ OASIS Business Practice Standards refer to both HTTP and HTTPS protocols.  She explained that in discussions with subject matter experts, the HTTP protocol is to be used for information the FERC requires to be made publicly available, and the HTTPS protocol is to be used for non-public information posted to OASIS.</w:t>
            </w:r>
          </w:p>
          <w:p w14:paraId="2D6C6B51" w14:textId="0924B0DD" w:rsidR="00D81FEC" w:rsidRPr="00EB2784" w:rsidRDefault="00D55970" w:rsidP="00226A42">
            <w:pPr>
              <w:spacing w:before="120" w:after="120"/>
              <w:jc w:val="both"/>
            </w:pPr>
            <w:r>
              <w:t>Mr. Bruneau stated that in Section 6.1.2, the key recommendations address the method of encryption</w:t>
            </w:r>
            <w:r w:rsidR="004A321E">
              <w:t xml:space="preserve"> and using the most recently available versions of software.</w:t>
            </w:r>
            <w:r w:rsidR="008944FE">
              <w:t xml:space="preserve">  Mr. Freitas asked if 7 days is a reasonable time period for the industry to implement software patches and fixes.  Mr. Bruneau stated that the intent of the recommendation is that when a vulnerability becomes known, entities are updating software to address that vulnerability as soon as possible.  He explained that </w:t>
            </w:r>
            <w:r w:rsidR="00226A42">
              <w:t>entities must find a balance between applying the software patch or fix in the shortest time span versus accepting a small amount of risk to ensure the patch or fix will work as intended.</w:t>
            </w:r>
          </w:p>
        </w:tc>
      </w:tr>
      <w:tr w:rsidR="00277163" w14:paraId="5F92441F" w14:textId="77777777" w:rsidTr="006C3BCE">
        <w:tc>
          <w:tcPr>
            <w:tcW w:w="1890" w:type="dxa"/>
            <w:tcBorders>
              <w:top w:val="single" w:sz="4" w:space="0" w:color="auto"/>
            </w:tcBorders>
          </w:tcPr>
          <w:p w14:paraId="119B1F46" w14:textId="67BEE3BB" w:rsidR="00277163" w:rsidRDefault="00277163" w:rsidP="00E4414B">
            <w:pPr>
              <w:spacing w:before="120" w:after="60"/>
              <w:outlineLvl w:val="2"/>
              <w:rPr>
                <w:b/>
              </w:rPr>
            </w:pPr>
            <w:r>
              <w:rPr>
                <w:b/>
              </w:rPr>
              <w:lastRenderedPageBreak/>
              <w:t xml:space="preserve">Review of Final Draft of the </w:t>
            </w:r>
            <w:r w:rsidR="00134A4F">
              <w:rPr>
                <w:b/>
              </w:rPr>
              <w:t>Addendum</w:t>
            </w:r>
            <w:r>
              <w:rPr>
                <w:b/>
              </w:rPr>
              <w:t xml:space="preserve"> Report by Sandia National Laboratories and Discussion</w:t>
            </w:r>
          </w:p>
        </w:tc>
        <w:tc>
          <w:tcPr>
            <w:tcW w:w="8028" w:type="dxa"/>
            <w:tcBorders>
              <w:top w:val="single" w:sz="4" w:space="0" w:color="auto"/>
            </w:tcBorders>
          </w:tcPr>
          <w:p w14:paraId="2D8E35F4" w14:textId="71A80F81" w:rsidR="00277163" w:rsidRDefault="003C3552" w:rsidP="001410B5">
            <w:pPr>
              <w:spacing w:before="120" w:after="120"/>
              <w:jc w:val="both"/>
            </w:pPr>
            <w:r>
              <w:t xml:space="preserve">Mr. Burks asked </w:t>
            </w:r>
            <w:r w:rsidR="005463DA">
              <w:t xml:space="preserve">Mr. Dawson and </w:t>
            </w:r>
            <w:r>
              <w:t xml:space="preserve">Mr. Bruneau to review the </w:t>
            </w:r>
            <w:r w:rsidR="005463DA">
              <w:t>draft report and path forward document.</w:t>
            </w:r>
          </w:p>
          <w:p w14:paraId="5767AA8B" w14:textId="68ECB49D" w:rsidR="005463DA" w:rsidRDefault="005463DA" w:rsidP="001410B5">
            <w:pPr>
              <w:spacing w:before="120" w:after="120"/>
              <w:jc w:val="both"/>
            </w:pPr>
            <w:r>
              <w:t xml:space="preserve">Mr. Dawson stated </w:t>
            </w:r>
            <w:r w:rsidR="00017757">
              <w:t>in Section 2.2.2, the surety assessment team tried to include information to provide a more cohesive picture of the attack analysis.  For the gas nominations process, the surety assessment team investigated how, through malicious purposes or a cyberattack, the process could be modified or manipulated to cause the physical displacement of gas</w:t>
            </w:r>
            <w:r w:rsidR="005D631B">
              <w:t xml:space="preserve"> or other ill intent.</w:t>
            </w:r>
            <w:r w:rsidR="001263B1">
              <w:t xml:space="preserve">  Ms. Lee asked for more clarity in the diagram.  Mr. Freitas noted that </w:t>
            </w:r>
            <w:r w:rsidR="006569BD">
              <w:t>in the future, as the gas industry evolves, the market may incorporate changes to the process, such as hourly nominations and</w:t>
            </w:r>
            <w:r w:rsidR="001D0B26">
              <w:t xml:space="preserve"> the leveraging of blockchain technology.  He asked how this could potentially impact cybersecurity.  Mr. Dawson stated that some of the current protections against malicious actors are due to the depth of the current gas nomination process.  He explained that </w:t>
            </w:r>
            <w:r w:rsidR="00476E5B">
              <w:t xml:space="preserve">with </w:t>
            </w:r>
            <w:r w:rsidR="001D0B26">
              <w:t>the introduction of new technologies or changes</w:t>
            </w:r>
            <w:r w:rsidR="00476E5B">
              <w:t xml:space="preserve">, some of the current defenses may be lost, but that these could be replaced with </w:t>
            </w:r>
            <w:r w:rsidR="009745B3">
              <w:t>different protections gained by the use of the new technology or changes to the process.</w:t>
            </w:r>
          </w:p>
          <w:p w14:paraId="5BD9D8CE" w14:textId="088ACE90" w:rsidR="009745B3" w:rsidRDefault="009745B3" w:rsidP="001410B5">
            <w:pPr>
              <w:spacing w:before="120" w:after="120"/>
              <w:jc w:val="both"/>
            </w:pPr>
            <w:r>
              <w:t>Mr. Dawson stated that in Section 2.3.1, the surety assessment team discusses recommendations for voluntary and mandatory reporting requirements.  The critical factors to consider in the development of new standards would be use cases and existing reporting requirements</w:t>
            </w:r>
            <w:r w:rsidR="00EE6D64">
              <w:t xml:space="preserve"> mandated by various organizations or government agencies.</w:t>
            </w:r>
            <w:r w:rsidR="00CF08C5">
              <w:t xml:space="preserve">  Mr. Dawson noted that the surety assessment team recommends NAESB coordinate with NERC and the TSA, which already have cybersecurity incident reporting requirements, in this area</w:t>
            </w:r>
            <w:r w:rsidR="0097503D">
              <w:t>, to identify determine NAESB’s role and then consider the development of any needed or identified requirements</w:t>
            </w:r>
            <w:r w:rsidR="00CF08C5">
              <w:t>.</w:t>
            </w:r>
            <w:r w:rsidR="00005F23">
              <w:t xml:space="preserve">  Ms. Lee noted that the development of incident reporting standards would be a significant undertaking by NAESB.  Mr. Burks agreed, stating that this recommendation would likely require additional discussion by the NAESB Board of Directors.</w:t>
            </w:r>
          </w:p>
          <w:p w14:paraId="173B29DB" w14:textId="77777777" w:rsidR="00CB56BD" w:rsidRDefault="0097503D" w:rsidP="001410B5">
            <w:pPr>
              <w:spacing w:before="120" w:after="120"/>
              <w:jc w:val="both"/>
            </w:pPr>
            <w:r>
              <w:t>Mr. Dawson stated that in the previous feedback, the committee had requested additional information on the recommendations from the surety assessment team found in Section 2.3.2 regarding two-factor authentication and whitelisting</w:t>
            </w:r>
            <w:r w:rsidR="00D0647A">
              <w:t>.</w:t>
            </w:r>
            <w:r w:rsidR="007607B2">
              <w:t xml:space="preserve">  Mr. Darnell asked if OASIS nodes require authentication of individual users.  Mr. Quimby responded that the WEQ OASIS Business Practice Standards require users </w:t>
            </w:r>
            <w:r w:rsidR="00E05486">
              <w:t>each user to have a digital certificate and an</w:t>
            </w:r>
            <w:r w:rsidR="007607B2">
              <w:t xml:space="preserve"> individual username/password </w:t>
            </w:r>
            <w:r w:rsidR="00E05486">
              <w:t xml:space="preserve">to login to an OASIS node.  Ms. Trum noted that the WEQ-012 Public Key Infrastructure Business Practice Standards do allow digital certificates to be issued </w:t>
            </w:r>
            <w:r w:rsidR="0027242B">
              <w:t xml:space="preserve">at the device and application level.  Mr. Dawson stated that multi-factor authentication needs to be done at the individual user level as opposed to authentication of a machine.  He added that the surety assessment team found WEQ-002-5.1.1 to meet </w:t>
            </w:r>
            <w:r w:rsidR="00843EA5">
              <w:t>the requirements for robust authentication and that the standards in WEQ-002 are adequate and consistent with current best practices.  Regarding the WGQ/RMQ Business Practice Standards, Mr. Dawson stated that the surety assessment team recommends updating the requirements to require multi-factor authentication as the current standards only require a username/password</w:t>
            </w:r>
            <w:r w:rsidR="006F47F2">
              <w:t xml:space="preserve">.  Mr. Booe stated that a final report which included more information on specific recommendations regarding multi-factor authentication for the WGQ/RMQ Business Practice Standards would be beneficial. </w:t>
            </w:r>
          </w:p>
          <w:p w14:paraId="1E464C9B" w14:textId="77777777" w:rsidR="006F47F2" w:rsidRDefault="00BA1691" w:rsidP="001410B5">
            <w:pPr>
              <w:spacing w:before="120" w:after="120"/>
              <w:jc w:val="both"/>
            </w:pPr>
            <w:r>
              <w:t xml:space="preserve">Mr. Dawson stated that whitelisting, while beneficial, is a hardware specific implementation.  Mr. Spangler stated that some challenges associated with whitelisting include the need for 24-7 support and the difficulty in identifying all the parameters to ensure information is not inadvertently </w:t>
            </w:r>
            <w:r w:rsidR="00C814E8">
              <w:t xml:space="preserve">blocked.  Mr. Freitas asked if any industries currently employ whitelisting.  Ms. Crockett stated that TVA does utilize whitelisting in some areas.  Mr. Lamb stated that whitelisting is most beneficial in areas with a static environment and well-established support process.  Mr. Burks </w:t>
            </w:r>
            <w:r w:rsidR="00C814E8">
              <w:lastRenderedPageBreak/>
              <w:t>stated that whitelisting may be of benefit for EDI applications but could have a negative impact if applied in other areas.</w:t>
            </w:r>
          </w:p>
          <w:p w14:paraId="6678A742" w14:textId="0B552090" w:rsidR="00D07201" w:rsidRDefault="00D07201" w:rsidP="001410B5">
            <w:pPr>
              <w:spacing w:before="120" w:after="120"/>
              <w:jc w:val="both"/>
            </w:pPr>
            <w:r>
              <w:t>Mr. Dawson stated that within Section 3.1, the surety assessment team will modify the final report to include new technology implementations that should be evaluated</w:t>
            </w:r>
            <w:r w:rsidR="00594994">
              <w:t xml:space="preserve">.  </w:t>
            </w:r>
            <w:r w:rsidR="00D36831">
              <w:t>He stated that Mr. Booe had provided a list of technologies developed by the NAESB Board Digital Committee and that the surety assessment team would include in the final report discussions on key considerations and how Sandia National Laboratories could assist.  Mr. Burks stated that of the most benefit would be if the final report include</w:t>
            </w:r>
            <w:r w:rsidR="00FF1D37">
              <w:t>d</w:t>
            </w:r>
            <w:bookmarkStart w:id="0" w:name="_GoBack"/>
            <w:bookmarkEnd w:id="0"/>
            <w:r w:rsidR="00D36831">
              <w:t xml:space="preserve"> </w:t>
            </w:r>
            <w:r w:rsidR="0069633E">
              <w:t xml:space="preserve">material that NAESB can use as a resource to strategize future standards development efforts.  Mr. Dawson stated that of the eleven identified technologies, the three areas that could be most beneficial for future collaboration between NAESB and Sandia National Laboratories are </w:t>
            </w:r>
            <w:r w:rsidR="00236B52">
              <w:t>distributed ledger technology, distributed energy resources, and data analytics.  He noted that additional information on these three areas can be added to the final report.  Mr. Freitas stated that distributed ledger technology is already being utilized for offshore wind energy and that the Department of Energy is currently investigating machine learning in regards to physical pipeline operations.</w:t>
            </w:r>
          </w:p>
          <w:p w14:paraId="6AED9D95" w14:textId="77777777" w:rsidR="009C4238" w:rsidRDefault="009C4238" w:rsidP="001410B5">
            <w:pPr>
              <w:spacing w:before="120" w:after="120"/>
              <w:jc w:val="both"/>
            </w:pPr>
            <w:r>
              <w:t>Mr. Bruneau stated that the surety assessment team is currently conducting a final review of the draft reports and that all final reports should be provided to NAESB on or before July 31, 2019.</w:t>
            </w:r>
          </w:p>
          <w:p w14:paraId="4BB23FFB" w14:textId="77777777" w:rsidR="009C4238" w:rsidRDefault="009C4238" w:rsidP="001410B5">
            <w:pPr>
              <w:spacing w:before="120" w:after="120"/>
              <w:jc w:val="both"/>
            </w:pPr>
            <w:r>
              <w:t>Mr. Freitas thanked the committee</w:t>
            </w:r>
            <w:r w:rsidR="002B6637">
              <w:t xml:space="preserve">, </w:t>
            </w:r>
            <w:r>
              <w:t>NAESB leadership</w:t>
            </w:r>
            <w:r w:rsidR="002B6637">
              <w:t>, and Sandia National Laboratories</w:t>
            </w:r>
            <w:r>
              <w:t xml:space="preserve"> for its continued efforts regarding the surety assessmen</w:t>
            </w:r>
            <w:r w:rsidR="002B6637">
              <w:t>t.  He stated that from a Department of Energy perspective,</w:t>
            </w:r>
            <w:r w:rsidR="00184BD8">
              <w:t xml:space="preserve"> it would be beneficial if NAESB could provide to the FERC any standards that result from efforts related to the surety assessment as soon as possible.</w:t>
            </w:r>
          </w:p>
          <w:p w14:paraId="070B824C" w14:textId="30D5EC4E" w:rsidR="00184BD8" w:rsidRDefault="00184BD8" w:rsidP="001410B5">
            <w:pPr>
              <w:spacing w:before="120" w:after="120"/>
              <w:jc w:val="both"/>
            </w:pPr>
            <w:r>
              <w:t xml:space="preserve">Mr. Burks thanked Mr. Freitas and the Department of Energy for its support </w:t>
            </w:r>
            <w:r w:rsidR="00B12AEF">
              <w:t>of the surety assessment.</w:t>
            </w:r>
          </w:p>
        </w:tc>
      </w:tr>
      <w:tr w:rsidR="00E83CDC" w14:paraId="1F8B6DB4" w14:textId="77777777" w:rsidTr="006C3BCE">
        <w:tc>
          <w:tcPr>
            <w:tcW w:w="1890" w:type="dxa"/>
            <w:tcBorders>
              <w:top w:val="single" w:sz="4" w:space="0" w:color="auto"/>
              <w:bottom w:val="single" w:sz="4" w:space="0" w:color="auto"/>
            </w:tcBorders>
          </w:tcPr>
          <w:p w14:paraId="2EAD7E5B" w14:textId="77777777" w:rsidR="00E83CDC" w:rsidRDefault="006E33F7" w:rsidP="00E4414B">
            <w:pPr>
              <w:spacing w:before="120" w:after="60"/>
              <w:outlineLvl w:val="2"/>
              <w:rPr>
                <w:b/>
              </w:rPr>
            </w:pPr>
            <w:r>
              <w:rPr>
                <w:b/>
              </w:rPr>
              <w:lastRenderedPageBreak/>
              <w:t>Plan for Future Meetings</w:t>
            </w:r>
          </w:p>
        </w:tc>
        <w:tc>
          <w:tcPr>
            <w:tcW w:w="8028" w:type="dxa"/>
            <w:tcBorders>
              <w:top w:val="single" w:sz="4" w:space="0" w:color="auto"/>
              <w:bottom w:val="single" w:sz="4" w:space="0" w:color="auto"/>
            </w:tcBorders>
          </w:tcPr>
          <w:p w14:paraId="50D53CD4" w14:textId="2F826615" w:rsidR="00517EE5" w:rsidRDefault="00F80D4B" w:rsidP="001410B5">
            <w:pPr>
              <w:spacing w:before="120"/>
              <w:jc w:val="both"/>
            </w:pPr>
            <w:r>
              <w:t xml:space="preserve">The </w:t>
            </w:r>
            <w:r w:rsidR="000D39E7">
              <w:t xml:space="preserve">next meeting of the committee will be on </w:t>
            </w:r>
            <w:r w:rsidR="002B6637">
              <w:t>Wednesday, August 7</w:t>
            </w:r>
            <w:r w:rsidR="000D39E7">
              <w:t xml:space="preserve"> from 2:00 – 4:00 PM Central.</w:t>
            </w:r>
          </w:p>
        </w:tc>
      </w:tr>
      <w:tr w:rsidR="003E2017" w14:paraId="6EEEA431" w14:textId="77777777" w:rsidTr="006C3BCE">
        <w:trPr>
          <w:cantSplit/>
        </w:trPr>
        <w:tc>
          <w:tcPr>
            <w:tcW w:w="1890" w:type="dxa"/>
            <w:tcBorders>
              <w:top w:val="single" w:sz="4" w:space="0" w:color="auto"/>
            </w:tcBorders>
          </w:tcPr>
          <w:p w14:paraId="42FC6051" w14:textId="77777777" w:rsidR="003E2017" w:rsidRDefault="003E2017" w:rsidP="006E33F7">
            <w:pPr>
              <w:keepLines/>
              <w:spacing w:before="120" w:after="60"/>
              <w:outlineLvl w:val="2"/>
              <w:rPr>
                <w:b/>
              </w:rPr>
            </w:pPr>
            <w:r>
              <w:rPr>
                <w:b/>
              </w:rPr>
              <w:t>Other Business</w:t>
            </w:r>
          </w:p>
        </w:tc>
        <w:tc>
          <w:tcPr>
            <w:tcW w:w="8028" w:type="dxa"/>
            <w:tcBorders>
              <w:top w:val="single" w:sz="4" w:space="0" w:color="auto"/>
            </w:tcBorders>
          </w:tcPr>
          <w:p w14:paraId="45E4A083" w14:textId="1B353291" w:rsidR="00335580" w:rsidRPr="002B6637" w:rsidRDefault="00517EE5" w:rsidP="002B6637">
            <w:pPr>
              <w:pStyle w:val="ListParagraph"/>
              <w:keepLines/>
              <w:spacing w:before="120" w:after="120"/>
              <w:ind w:left="0"/>
              <w:jc w:val="both"/>
              <w:rPr>
                <w:rFonts w:ascii="Times New Roman" w:hAnsi="Times New Roman" w:cs="Times New Roman"/>
                <w:sz w:val="20"/>
                <w:szCs w:val="20"/>
              </w:rPr>
            </w:pPr>
            <w:r>
              <w:rPr>
                <w:rFonts w:ascii="Times New Roman" w:hAnsi="Times New Roman" w:cs="Times New Roman"/>
                <w:sz w:val="20"/>
                <w:szCs w:val="20"/>
              </w:rPr>
              <w:t>There was no other business discussed.</w:t>
            </w:r>
          </w:p>
        </w:tc>
      </w:tr>
      <w:tr w:rsidR="003E2017" w14:paraId="2FD1BC58" w14:textId="77777777" w:rsidTr="006C3BCE">
        <w:tc>
          <w:tcPr>
            <w:tcW w:w="1890" w:type="dxa"/>
          </w:tcPr>
          <w:p w14:paraId="541DED80" w14:textId="77777777" w:rsidR="003E2017" w:rsidRDefault="003E2017" w:rsidP="00C05AD6">
            <w:pPr>
              <w:keepLines/>
              <w:spacing w:before="120" w:after="120"/>
              <w:outlineLvl w:val="2"/>
              <w:rPr>
                <w:b/>
              </w:rPr>
            </w:pPr>
            <w:r>
              <w:rPr>
                <w:b/>
              </w:rPr>
              <w:t>Adjourn</w:t>
            </w:r>
          </w:p>
        </w:tc>
        <w:tc>
          <w:tcPr>
            <w:tcW w:w="8028" w:type="dxa"/>
          </w:tcPr>
          <w:p w14:paraId="1B2D3187" w14:textId="2521A6B0" w:rsidR="00335580" w:rsidRDefault="0089176E" w:rsidP="00517EE5">
            <w:pPr>
              <w:keepLines/>
              <w:tabs>
                <w:tab w:val="left" w:pos="360"/>
              </w:tabs>
              <w:spacing w:before="120" w:after="120"/>
              <w:jc w:val="both"/>
            </w:pPr>
            <w:r>
              <w:t xml:space="preserve">The meeting adjourned at </w:t>
            </w:r>
            <w:r w:rsidR="002B6637">
              <w:t>3:43</w:t>
            </w:r>
            <w:r w:rsidR="00594D07">
              <w:t xml:space="preserve"> PM</w:t>
            </w:r>
            <w:r w:rsidR="00863483">
              <w:t xml:space="preserve"> Central</w:t>
            </w:r>
            <w:r w:rsidR="00F80D4B">
              <w:t xml:space="preserve"> on a motion by Mr. Darnell</w:t>
            </w:r>
            <w:r w:rsidR="004E6FFD">
              <w:t>.</w:t>
            </w:r>
          </w:p>
        </w:tc>
      </w:tr>
      <w:tr w:rsidR="003E2017" w14:paraId="57C32E2B" w14:textId="77777777" w:rsidTr="007073EC">
        <w:trPr>
          <w:trHeight w:val="288"/>
        </w:trPr>
        <w:tc>
          <w:tcPr>
            <w:tcW w:w="1890" w:type="dxa"/>
          </w:tcPr>
          <w:p w14:paraId="1C334D91" w14:textId="77777777" w:rsidR="003E2017" w:rsidRPr="004E7D13" w:rsidRDefault="003E2017" w:rsidP="00C05AD6">
            <w:pPr>
              <w:keepLines/>
              <w:spacing w:before="120" w:after="60"/>
              <w:outlineLvl w:val="2"/>
              <w:rPr>
                <w:b/>
              </w:rPr>
            </w:pPr>
            <w:r w:rsidRPr="004E7D13">
              <w:rPr>
                <w:b/>
              </w:rPr>
              <w:t>Work Papers Provided for the Meeting</w:t>
            </w:r>
          </w:p>
        </w:tc>
        <w:tc>
          <w:tcPr>
            <w:tcW w:w="8028" w:type="dxa"/>
          </w:tcPr>
          <w:p w14:paraId="18083A36" w14:textId="77777777" w:rsidR="007073EC" w:rsidRPr="007073EC" w:rsidRDefault="007073EC" w:rsidP="007073EC">
            <w:pPr>
              <w:pStyle w:val="ListParagraph"/>
              <w:numPr>
                <w:ilvl w:val="0"/>
                <w:numId w:val="23"/>
              </w:numPr>
              <w:spacing w:before="120"/>
              <w:ind w:left="360"/>
              <w:contextualSpacing/>
              <w:outlineLvl w:val="0"/>
              <w:rPr>
                <w:rFonts w:ascii="Times New Roman" w:hAnsi="Times New Roman" w:cs="Times New Roman"/>
                <w:color w:val="0000FF"/>
                <w:sz w:val="20"/>
                <w:szCs w:val="20"/>
                <w:u w:val="single"/>
              </w:rPr>
            </w:pPr>
            <w:r w:rsidRPr="007073EC">
              <w:rPr>
                <w:rFonts w:ascii="Times New Roman" w:hAnsi="Times New Roman" w:cs="Times New Roman"/>
                <w:b/>
                <w:sz w:val="20"/>
                <w:szCs w:val="20"/>
              </w:rPr>
              <w:t>Agenda Item 1</w:t>
            </w:r>
            <w:r w:rsidRPr="007073EC">
              <w:rPr>
                <w:rFonts w:ascii="Times New Roman" w:hAnsi="Times New Roman" w:cs="Times New Roman"/>
                <w:sz w:val="20"/>
                <w:szCs w:val="20"/>
              </w:rPr>
              <w:t xml:space="preserve"> – Administrative: </w:t>
            </w:r>
          </w:p>
          <w:p w14:paraId="0EADDD19" w14:textId="77777777" w:rsidR="007073EC" w:rsidRPr="007073EC" w:rsidRDefault="00605CAA" w:rsidP="007073EC">
            <w:pPr>
              <w:pStyle w:val="ListParagraph"/>
              <w:ind w:left="360"/>
              <w:outlineLvl w:val="0"/>
              <w:rPr>
                <w:rStyle w:val="Hyperlink"/>
                <w:rFonts w:ascii="Times New Roman" w:hAnsi="Times New Roman"/>
                <w:sz w:val="20"/>
                <w:szCs w:val="20"/>
              </w:rPr>
            </w:pPr>
            <w:hyperlink r:id="rId8" w:history="1">
              <w:r w:rsidR="007073EC" w:rsidRPr="007073EC">
                <w:rPr>
                  <w:rStyle w:val="Hyperlink"/>
                  <w:rFonts w:ascii="Times New Roman" w:hAnsi="Times New Roman"/>
                  <w:sz w:val="20"/>
                  <w:szCs w:val="20"/>
                </w:rPr>
                <w:t>http://www.naesb.org/misc/antitrust_guidance.doc</w:t>
              </w:r>
            </w:hyperlink>
            <w:r w:rsidR="007073EC" w:rsidRPr="007073EC">
              <w:rPr>
                <w:rStyle w:val="Hyperlink"/>
                <w:rFonts w:ascii="Times New Roman" w:hAnsi="Times New Roman"/>
                <w:sz w:val="20"/>
                <w:szCs w:val="20"/>
              </w:rPr>
              <w:t xml:space="preserve"> </w:t>
            </w:r>
            <w:r w:rsidR="007073EC" w:rsidRPr="007073EC">
              <w:rPr>
                <w:rStyle w:val="Hyperlink"/>
                <w:rFonts w:ascii="Times New Roman" w:hAnsi="Times New Roman"/>
                <w:color w:val="auto"/>
                <w:sz w:val="20"/>
                <w:szCs w:val="20"/>
                <w:u w:val="none"/>
              </w:rPr>
              <w:t>(antitrust)</w:t>
            </w:r>
          </w:p>
          <w:p w14:paraId="3F07B364" w14:textId="77777777" w:rsidR="007073EC" w:rsidRPr="007073EC" w:rsidRDefault="00605CAA" w:rsidP="007073EC">
            <w:pPr>
              <w:pStyle w:val="ListParagraph"/>
              <w:spacing w:after="120"/>
              <w:ind w:left="360"/>
              <w:outlineLvl w:val="0"/>
              <w:rPr>
                <w:rFonts w:ascii="Times New Roman" w:hAnsi="Times New Roman" w:cs="Times New Roman"/>
                <w:sz w:val="20"/>
                <w:szCs w:val="20"/>
              </w:rPr>
            </w:pPr>
            <w:hyperlink r:id="rId9" w:history="1">
              <w:r w:rsidR="007073EC" w:rsidRPr="007073EC">
                <w:rPr>
                  <w:rStyle w:val="Hyperlink"/>
                  <w:rFonts w:ascii="Times New Roman" w:hAnsi="Times New Roman"/>
                  <w:sz w:val="20"/>
                  <w:szCs w:val="20"/>
                </w:rPr>
                <w:t>https://naesb.org/pdf4/board_critical_inf_members.pdf</w:t>
              </w:r>
            </w:hyperlink>
            <w:r w:rsidR="007073EC" w:rsidRPr="007073EC">
              <w:rPr>
                <w:rFonts w:ascii="Times New Roman" w:hAnsi="Times New Roman" w:cs="Times New Roman"/>
                <w:sz w:val="20"/>
                <w:szCs w:val="20"/>
              </w:rPr>
              <w:t xml:space="preserve"> (roster)</w:t>
            </w:r>
          </w:p>
          <w:p w14:paraId="3ADE1C74" w14:textId="77777777" w:rsidR="00594D07" w:rsidRPr="00594D07" w:rsidRDefault="007073EC" w:rsidP="00594D07">
            <w:pPr>
              <w:pStyle w:val="ListParagraph"/>
              <w:numPr>
                <w:ilvl w:val="0"/>
                <w:numId w:val="23"/>
              </w:numPr>
              <w:spacing w:before="120"/>
              <w:ind w:left="360"/>
              <w:contextualSpacing/>
              <w:outlineLvl w:val="0"/>
              <w:rPr>
                <w:rStyle w:val="Hyperlink"/>
                <w:rFonts w:ascii="Times New Roman" w:hAnsi="Times New Roman"/>
                <w:sz w:val="20"/>
                <w:szCs w:val="20"/>
                <w:u w:val="none"/>
              </w:rPr>
            </w:pPr>
            <w:r w:rsidRPr="007073EC">
              <w:rPr>
                <w:rStyle w:val="Hyperlink"/>
                <w:rFonts w:ascii="Times New Roman" w:hAnsi="Times New Roman"/>
                <w:b/>
                <w:color w:val="auto"/>
                <w:sz w:val="20"/>
                <w:szCs w:val="20"/>
                <w:u w:val="none"/>
              </w:rPr>
              <w:t>Agenda Item</w:t>
            </w:r>
            <w:r w:rsidRPr="007073EC">
              <w:rPr>
                <w:rStyle w:val="Hyperlink"/>
                <w:rFonts w:ascii="Times New Roman" w:hAnsi="Times New Roman"/>
                <w:color w:val="auto"/>
                <w:sz w:val="20"/>
                <w:szCs w:val="20"/>
                <w:u w:val="none"/>
              </w:rPr>
              <w:t xml:space="preserve"> </w:t>
            </w:r>
            <w:r w:rsidRPr="007073EC">
              <w:rPr>
                <w:rStyle w:val="Hyperlink"/>
                <w:rFonts w:ascii="Times New Roman" w:hAnsi="Times New Roman"/>
                <w:b/>
                <w:color w:val="auto"/>
                <w:sz w:val="20"/>
                <w:szCs w:val="20"/>
                <w:u w:val="none"/>
              </w:rPr>
              <w:t>2</w:t>
            </w:r>
            <w:r w:rsidRPr="007073EC">
              <w:rPr>
                <w:rStyle w:val="Hyperlink"/>
                <w:rFonts w:ascii="Times New Roman" w:hAnsi="Times New Roman"/>
                <w:color w:val="auto"/>
                <w:sz w:val="20"/>
                <w:szCs w:val="20"/>
                <w:u w:val="none"/>
              </w:rPr>
              <w:t xml:space="preserve"> – </w:t>
            </w:r>
            <w:r w:rsidR="00594D07">
              <w:rPr>
                <w:rStyle w:val="Hyperlink"/>
                <w:rFonts w:ascii="Times New Roman" w:hAnsi="Times New Roman"/>
                <w:color w:val="auto"/>
                <w:sz w:val="20"/>
                <w:szCs w:val="20"/>
                <w:u w:val="none"/>
              </w:rPr>
              <w:t xml:space="preserve">SNL NAESB PKI Report – Final Draft: </w:t>
            </w:r>
            <w:hyperlink r:id="rId10" w:history="1">
              <w:r w:rsidR="00594D07" w:rsidRPr="004C1C20">
                <w:rPr>
                  <w:rStyle w:val="Hyperlink"/>
                  <w:rFonts w:ascii="Times New Roman" w:hAnsi="Times New Roman"/>
                  <w:sz w:val="20"/>
                  <w:szCs w:val="20"/>
                </w:rPr>
                <w:t>https://naesb.org/member_login_check.asp?doc=bd_cic062019w1.pdf</w:t>
              </w:r>
            </w:hyperlink>
            <w:r w:rsidR="00594D07">
              <w:rPr>
                <w:rStyle w:val="Hyperlink"/>
                <w:rFonts w:ascii="Times New Roman" w:hAnsi="Times New Roman"/>
                <w:color w:val="auto"/>
                <w:sz w:val="20"/>
                <w:szCs w:val="20"/>
                <w:u w:val="none"/>
              </w:rPr>
              <w:t xml:space="preserve"> </w:t>
            </w:r>
          </w:p>
          <w:p w14:paraId="4B7B6449" w14:textId="00A0B628" w:rsidR="007073EC" w:rsidRPr="00594D07" w:rsidRDefault="00594D07" w:rsidP="00BE0189">
            <w:pPr>
              <w:pStyle w:val="ListParagraph"/>
              <w:numPr>
                <w:ilvl w:val="0"/>
                <w:numId w:val="23"/>
              </w:numPr>
              <w:spacing w:before="120" w:after="120"/>
              <w:ind w:left="360"/>
              <w:outlineLvl w:val="0"/>
              <w:rPr>
                <w:rFonts w:ascii="Times New Roman" w:hAnsi="Times New Roman" w:cs="Times New Roman"/>
                <w:color w:val="0000FF"/>
                <w:sz w:val="20"/>
                <w:szCs w:val="20"/>
              </w:rPr>
            </w:pPr>
            <w:r w:rsidRPr="00BE0189">
              <w:rPr>
                <w:rStyle w:val="Hyperlink"/>
                <w:rFonts w:ascii="Times New Roman" w:hAnsi="Times New Roman"/>
                <w:b/>
                <w:color w:val="auto"/>
                <w:sz w:val="20"/>
                <w:szCs w:val="20"/>
                <w:u w:val="none"/>
              </w:rPr>
              <w:t>Agenda Item 3</w:t>
            </w:r>
            <w:r>
              <w:rPr>
                <w:rStyle w:val="Hyperlink"/>
                <w:rFonts w:ascii="Times New Roman" w:hAnsi="Times New Roman"/>
                <w:bCs/>
                <w:color w:val="auto"/>
                <w:sz w:val="20"/>
                <w:szCs w:val="20"/>
                <w:u w:val="none"/>
              </w:rPr>
              <w:t xml:space="preserve"> – SNL NAESB Business Operations Practices and Standards Report – Final Draft: </w:t>
            </w:r>
            <w:hyperlink r:id="rId11" w:history="1">
              <w:r w:rsidR="00BE0189" w:rsidRPr="004C1C20">
                <w:rPr>
                  <w:rStyle w:val="Hyperlink"/>
                  <w:rFonts w:ascii="Times New Roman" w:hAnsi="Times New Roman"/>
                  <w:bCs/>
                  <w:sz w:val="20"/>
                  <w:szCs w:val="20"/>
                </w:rPr>
                <w:t>https://naesb.org/member_login_check.asp?doc=bd_cic062019w2.pdf</w:t>
              </w:r>
            </w:hyperlink>
            <w:r w:rsidR="00BE0189">
              <w:rPr>
                <w:rStyle w:val="Hyperlink"/>
                <w:rFonts w:ascii="Times New Roman" w:hAnsi="Times New Roman"/>
                <w:bCs/>
                <w:color w:val="auto"/>
                <w:sz w:val="20"/>
                <w:szCs w:val="20"/>
                <w:u w:val="none"/>
              </w:rPr>
              <w:t xml:space="preserve"> </w:t>
            </w:r>
            <w:r w:rsidR="007073EC">
              <w:t xml:space="preserve"> </w:t>
            </w:r>
          </w:p>
        </w:tc>
      </w:tr>
    </w:tbl>
    <w:p w14:paraId="75CF05CE" w14:textId="77777777" w:rsidR="0056180E" w:rsidRDefault="0056180E"/>
    <w:tbl>
      <w:tblPr>
        <w:tblW w:w="9810" w:type="dxa"/>
        <w:tblInd w:w="108" w:type="dxa"/>
        <w:tblLayout w:type="fixed"/>
        <w:tblLook w:val="01E0" w:firstRow="1" w:lastRow="1" w:firstColumn="1" w:lastColumn="1" w:noHBand="0" w:noVBand="0"/>
      </w:tblPr>
      <w:tblGrid>
        <w:gridCol w:w="5220"/>
        <w:gridCol w:w="4590"/>
      </w:tblGrid>
      <w:tr w:rsidR="009E5426" w14:paraId="57E89EAA" w14:textId="77777777" w:rsidTr="00D118E0">
        <w:trPr>
          <w:tblHeader/>
        </w:trPr>
        <w:tc>
          <w:tcPr>
            <w:tcW w:w="9810" w:type="dxa"/>
            <w:gridSpan w:val="2"/>
            <w:tcBorders>
              <w:bottom w:val="single" w:sz="4" w:space="0" w:color="auto"/>
            </w:tcBorders>
          </w:tcPr>
          <w:p w14:paraId="221E960A" w14:textId="4333EE5E" w:rsidR="009E5426" w:rsidRDefault="00BE0189" w:rsidP="00551B18">
            <w:pPr>
              <w:keepNext/>
              <w:keepLines/>
              <w:widowControl w:val="0"/>
              <w:spacing w:before="60"/>
              <w:jc w:val="center"/>
              <w:rPr>
                <w:b/>
              </w:rPr>
            </w:pPr>
            <w:r>
              <w:rPr>
                <w:b/>
              </w:rPr>
              <w:lastRenderedPageBreak/>
              <w:t>Ju</w:t>
            </w:r>
            <w:r w:rsidR="00B12AEF">
              <w:rPr>
                <w:b/>
              </w:rPr>
              <w:t>ly 11</w:t>
            </w:r>
            <w:r w:rsidR="00F80D4B">
              <w:rPr>
                <w:b/>
              </w:rPr>
              <w:t>, 2019</w:t>
            </w:r>
            <w:r w:rsidR="009E5426">
              <w:rPr>
                <w:b/>
              </w:rPr>
              <w:t xml:space="preserve"> NAESB Board </w:t>
            </w:r>
            <w:r w:rsidR="003725C2">
              <w:rPr>
                <w:b/>
              </w:rPr>
              <w:t xml:space="preserve">Critical Infrastructure </w:t>
            </w:r>
            <w:r w:rsidR="009E5426">
              <w:rPr>
                <w:b/>
              </w:rPr>
              <w:t xml:space="preserve">Committee </w:t>
            </w:r>
            <w:r w:rsidR="00085D92">
              <w:rPr>
                <w:b/>
              </w:rPr>
              <w:t>Conference Call</w:t>
            </w:r>
          </w:p>
          <w:p w14:paraId="0A6ECE2F" w14:textId="77777777" w:rsidR="009E5426" w:rsidRDefault="003725C2" w:rsidP="00551B18">
            <w:pPr>
              <w:keepNext/>
              <w:keepLines/>
              <w:widowControl w:val="0"/>
              <w:jc w:val="center"/>
              <w:rPr>
                <w:b/>
              </w:rPr>
            </w:pPr>
            <w:r>
              <w:rPr>
                <w:b/>
              </w:rPr>
              <w:t>CRITICAL INFRASTRUCTURE</w:t>
            </w:r>
            <w:r w:rsidR="009E5426">
              <w:rPr>
                <w:b/>
              </w:rPr>
              <w:t xml:space="preserve"> COMMITTEE MEMBERS</w:t>
            </w:r>
          </w:p>
        </w:tc>
      </w:tr>
      <w:tr w:rsidR="002A2803" w14:paraId="0B3B95BB" w14:textId="77777777" w:rsidTr="00D118E0">
        <w:trPr>
          <w:tblHeader/>
        </w:trPr>
        <w:tc>
          <w:tcPr>
            <w:tcW w:w="5220" w:type="dxa"/>
            <w:tcBorders>
              <w:top w:val="single" w:sz="4" w:space="0" w:color="auto"/>
              <w:bottom w:val="single" w:sz="4" w:space="0" w:color="auto"/>
            </w:tcBorders>
          </w:tcPr>
          <w:p w14:paraId="121BC570" w14:textId="77777777" w:rsidR="002A2803" w:rsidRDefault="002A2803" w:rsidP="00551B18">
            <w:pPr>
              <w:keepNext/>
              <w:keepLines/>
              <w:widowControl w:val="0"/>
              <w:spacing w:before="40" w:after="20"/>
              <w:jc w:val="both"/>
              <w:rPr>
                <w:b/>
              </w:rPr>
            </w:pPr>
            <w:bookmarkStart w:id="1" w:name="_Hlk316634792"/>
            <w:r>
              <w:rPr>
                <w:b/>
              </w:rPr>
              <w:t>Name</w:t>
            </w:r>
          </w:p>
        </w:tc>
        <w:tc>
          <w:tcPr>
            <w:tcW w:w="4590" w:type="dxa"/>
            <w:tcBorders>
              <w:top w:val="single" w:sz="4" w:space="0" w:color="auto"/>
              <w:bottom w:val="single" w:sz="4" w:space="0" w:color="auto"/>
            </w:tcBorders>
          </w:tcPr>
          <w:p w14:paraId="4E721FD2" w14:textId="77777777" w:rsidR="002A2803" w:rsidRDefault="002A2803" w:rsidP="00551B18">
            <w:pPr>
              <w:keepNext/>
              <w:keepLines/>
              <w:widowControl w:val="0"/>
              <w:spacing w:before="40" w:after="20"/>
              <w:jc w:val="both"/>
              <w:rPr>
                <w:b/>
              </w:rPr>
            </w:pPr>
            <w:r>
              <w:rPr>
                <w:b/>
              </w:rPr>
              <w:t xml:space="preserve">Organization </w:t>
            </w:r>
          </w:p>
        </w:tc>
      </w:tr>
      <w:tr w:rsidR="00B43252" w14:paraId="22353C03" w14:textId="77777777" w:rsidTr="00D118E0">
        <w:tc>
          <w:tcPr>
            <w:tcW w:w="5220" w:type="dxa"/>
          </w:tcPr>
          <w:p w14:paraId="30A7EE45" w14:textId="556FAEB3" w:rsidR="00B43252" w:rsidRPr="00B12AEF" w:rsidRDefault="00B43252"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Jim Buccigross</w:t>
            </w:r>
          </w:p>
        </w:tc>
        <w:tc>
          <w:tcPr>
            <w:tcW w:w="4590" w:type="dxa"/>
          </w:tcPr>
          <w:p w14:paraId="356C98F8" w14:textId="3CD1461A" w:rsidR="00B43252" w:rsidRPr="00B12AEF" w:rsidRDefault="00B43252" w:rsidP="00551B18">
            <w:pPr>
              <w:keepNext/>
              <w:keepLines/>
              <w:widowControl w:val="0"/>
              <w:spacing w:before="100"/>
            </w:pPr>
            <w:r w:rsidRPr="00B12AEF">
              <w:t>8760, Inc.</w:t>
            </w:r>
          </w:p>
        </w:tc>
      </w:tr>
      <w:bookmarkEnd w:id="1"/>
      <w:tr w:rsidR="006B3DE0" w14:paraId="4C9A69B4" w14:textId="77777777" w:rsidTr="00D118E0">
        <w:tc>
          <w:tcPr>
            <w:tcW w:w="5220" w:type="dxa"/>
          </w:tcPr>
          <w:p w14:paraId="46A01097" w14:textId="77777777" w:rsidR="006B3DE0" w:rsidRPr="00B12AEF" w:rsidRDefault="00F83AB3"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Cade Burks</w:t>
            </w:r>
          </w:p>
        </w:tc>
        <w:tc>
          <w:tcPr>
            <w:tcW w:w="4590" w:type="dxa"/>
          </w:tcPr>
          <w:p w14:paraId="05A957D0" w14:textId="77777777" w:rsidR="006B3DE0" w:rsidRPr="00B12AEF" w:rsidRDefault="00F83AB3" w:rsidP="00551B18">
            <w:pPr>
              <w:keepNext/>
              <w:keepLines/>
              <w:widowControl w:val="0"/>
              <w:spacing w:before="100"/>
            </w:pPr>
            <w:r w:rsidRPr="00B12AEF">
              <w:t>Big Data Energy Services</w:t>
            </w:r>
          </w:p>
        </w:tc>
      </w:tr>
      <w:tr w:rsidR="00775A3F" w14:paraId="4FC31BC4" w14:textId="77777777" w:rsidTr="00D118E0">
        <w:tc>
          <w:tcPr>
            <w:tcW w:w="5220" w:type="dxa"/>
          </w:tcPr>
          <w:p w14:paraId="4F22CA40" w14:textId="1A158C9D" w:rsidR="00775A3F" w:rsidRPr="00B12AEF" w:rsidRDefault="00775A3F"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Valerie Crockett</w:t>
            </w:r>
          </w:p>
        </w:tc>
        <w:tc>
          <w:tcPr>
            <w:tcW w:w="4590" w:type="dxa"/>
          </w:tcPr>
          <w:p w14:paraId="04B5DBEF" w14:textId="727C355E" w:rsidR="00775A3F" w:rsidRPr="00B12AEF" w:rsidRDefault="00775A3F" w:rsidP="00551B18">
            <w:pPr>
              <w:keepNext/>
              <w:keepLines/>
              <w:widowControl w:val="0"/>
              <w:spacing w:before="100"/>
            </w:pPr>
            <w:r w:rsidRPr="00B12AEF">
              <w:t>TVA</w:t>
            </w:r>
          </w:p>
        </w:tc>
      </w:tr>
      <w:tr w:rsidR="006C1257" w14:paraId="3997718D" w14:textId="77777777" w:rsidTr="00D118E0">
        <w:tc>
          <w:tcPr>
            <w:tcW w:w="5220" w:type="dxa"/>
          </w:tcPr>
          <w:p w14:paraId="62D4906B" w14:textId="77777777" w:rsidR="006C1257" w:rsidRPr="00B12AEF" w:rsidRDefault="00517EE5"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Dave Darnell</w:t>
            </w:r>
          </w:p>
        </w:tc>
        <w:tc>
          <w:tcPr>
            <w:tcW w:w="4590" w:type="dxa"/>
          </w:tcPr>
          <w:p w14:paraId="0FB54EA9" w14:textId="77777777" w:rsidR="006C1257" w:rsidRPr="00B12AEF" w:rsidRDefault="00517EE5" w:rsidP="00551B18">
            <w:pPr>
              <w:keepNext/>
              <w:keepLines/>
              <w:widowControl w:val="0"/>
              <w:spacing w:before="100"/>
            </w:pPr>
            <w:r w:rsidRPr="00B12AEF">
              <w:t>Systrends USA</w:t>
            </w:r>
          </w:p>
        </w:tc>
      </w:tr>
      <w:tr w:rsidR="00FF34F6" w14:paraId="5E4A58D7" w14:textId="77777777" w:rsidTr="00D118E0">
        <w:tc>
          <w:tcPr>
            <w:tcW w:w="5220" w:type="dxa"/>
          </w:tcPr>
          <w:p w14:paraId="6065E600" w14:textId="30014840" w:rsidR="00FF34F6" w:rsidRPr="00B12AEF" w:rsidRDefault="00FF34F6"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Bruce Ellsworth</w:t>
            </w:r>
          </w:p>
        </w:tc>
        <w:tc>
          <w:tcPr>
            <w:tcW w:w="4590" w:type="dxa"/>
          </w:tcPr>
          <w:p w14:paraId="40357806" w14:textId="3EDA1062" w:rsidR="00FF34F6" w:rsidRPr="00B12AEF" w:rsidRDefault="00FF34F6" w:rsidP="00551B18">
            <w:pPr>
              <w:keepNext/>
              <w:keepLines/>
              <w:widowControl w:val="0"/>
              <w:spacing w:before="100"/>
            </w:pPr>
            <w:r w:rsidRPr="00B12AEF">
              <w:t>New York State Reliability Council</w:t>
            </w:r>
          </w:p>
        </w:tc>
      </w:tr>
      <w:tr w:rsidR="00B12AEF" w14:paraId="7B7AE65B" w14:textId="77777777" w:rsidTr="00D118E0">
        <w:tc>
          <w:tcPr>
            <w:tcW w:w="5220" w:type="dxa"/>
          </w:tcPr>
          <w:p w14:paraId="1A288ED3" w14:textId="27EC2DAC" w:rsidR="00B12AEF" w:rsidRPr="00B12AEF" w:rsidRDefault="00B12AEF"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Christopher Freitas</w:t>
            </w:r>
          </w:p>
        </w:tc>
        <w:tc>
          <w:tcPr>
            <w:tcW w:w="4590" w:type="dxa"/>
          </w:tcPr>
          <w:p w14:paraId="20FBEB34" w14:textId="7A705B70" w:rsidR="00B12AEF" w:rsidRPr="00B12AEF" w:rsidRDefault="00B12AEF" w:rsidP="00551B18">
            <w:pPr>
              <w:keepNext/>
              <w:keepLines/>
              <w:widowControl w:val="0"/>
              <w:spacing w:before="100"/>
            </w:pPr>
            <w:r w:rsidRPr="00B12AEF">
              <w:t>Department of Energy</w:t>
            </w:r>
          </w:p>
        </w:tc>
      </w:tr>
      <w:tr w:rsidR="00551E53" w14:paraId="29DF259B" w14:textId="77777777" w:rsidTr="00D118E0">
        <w:tc>
          <w:tcPr>
            <w:tcW w:w="5220" w:type="dxa"/>
          </w:tcPr>
          <w:p w14:paraId="76316229" w14:textId="00DBB026" w:rsidR="00551E53" w:rsidRPr="00B12AEF" w:rsidRDefault="00551E53"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Annabelle Lee</w:t>
            </w:r>
          </w:p>
        </w:tc>
        <w:tc>
          <w:tcPr>
            <w:tcW w:w="4590" w:type="dxa"/>
          </w:tcPr>
          <w:p w14:paraId="5F8FC756" w14:textId="48B4CFF2" w:rsidR="00551E53" w:rsidRPr="00B12AEF" w:rsidRDefault="00551E53" w:rsidP="00551B18">
            <w:pPr>
              <w:keepNext/>
              <w:keepLines/>
              <w:widowControl w:val="0"/>
              <w:spacing w:before="100"/>
            </w:pPr>
            <w:r w:rsidRPr="00B12AEF">
              <w:t>Nevermore Security</w:t>
            </w:r>
          </w:p>
        </w:tc>
      </w:tr>
      <w:tr w:rsidR="00775A3F" w14:paraId="15560575" w14:textId="77777777" w:rsidTr="00D118E0">
        <w:tc>
          <w:tcPr>
            <w:tcW w:w="5220" w:type="dxa"/>
          </w:tcPr>
          <w:p w14:paraId="219A0A8E" w14:textId="36AB5A1F" w:rsidR="00775A3F" w:rsidRPr="00B12AEF" w:rsidRDefault="00775A3F"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Joelle Ogg</w:t>
            </w:r>
          </w:p>
        </w:tc>
        <w:tc>
          <w:tcPr>
            <w:tcW w:w="4590" w:type="dxa"/>
          </w:tcPr>
          <w:p w14:paraId="2D93ACB9" w14:textId="7E4FBFAD" w:rsidR="00775A3F" w:rsidRPr="00B12AEF" w:rsidRDefault="00775A3F" w:rsidP="00551B18">
            <w:pPr>
              <w:keepNext/>
              <w:keepLines/>
              <w:widowControl w:val="0"/>
              <w:spacing w:before="100"/>
            </w:pPr>
            <w:r w:rsidRPr="00B12AEF">
              <w:t>DC Energy</w:t>
            </w:r>
          </w:p>
        </w:tc>
      </w:tr>
      <w:tr w:rsidR="006B3DE0" w14:paraId="5DBB7B96" w14:textId="77777777" w:rsidTr="00D118E0">
        <w:tc>
          <w:tcPr>
            <w:tcW w:w="5220" w:type="dxa"/>
          </w:tcPr>
          <w:p w14:paraId="1386746B" w14:textId="77777777" w:rsidR="006B3DE0" w:rsidRPr="00B12AEF" w:rsidRDefault="003725C2"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Leigh Spangler</w:t>
            </w:r>
          </w:p>
        </w:tc>
        <w:tc>
          <w:tcPr>
            <w:tcW w:w="4590" w:type="dxa"/>
          </w:tcPr>
          <w:p w14:paraId="282CE78B" w14:textId="77777777" w:rsidR="006B3DE0" w:rsidRPr="00B12AEF" w:rsidRDefault="003725C2" w:rsidP="00551B18">
            <w:pPr>
              <w:keepNext/>
              <w:keepLines/>
              <w:widowControl w:val="0"/>
              <w:spacing w:before="100"/>
            </w:pPr>
            <w:r w:rsidRPr="00B12AEF">
              <w:t>Latitude Technologies</w:t>
            </w:r>
          </w:p>
        </w:tc>
      </w:tr>
      <w:tr w:rsidR="006B3DE0" w14:paraId="004C38CF" w14:textId="77777777" w:rsidTr="00D118E0">
        <w:trPr>
          <w:trHeight w:val="378"/>
          <w:tblHeader/>
        </w:trPr>
        <w:tc>
          <w:tcPr>
            <w:tcW w:w="9810" w:type="dxa"/>
            <w:gridSpan w:val="2"/>
            <w:tcBorders>
              <w:bottom w:val="single" w:sz="4" w:space="0" w:color="auto"/>
            </w:tcBorders>
          </w:tcPr>
          <w:p w14:paraId="7C811D41" w14:textId="77777777" w:rsidR="006B3DE0" w:rsidRDefault="006B3DE0" w:rsidP="00551B18">
            <w:pPr>
              <w:keepNext/>
              <w:keepLines/>
              <w:widowControl w:val="0"/>
              <w:spacing w:before="120"/>
              <w:jc w:val="center"/>
              <w:rPr>
                <w:b/>
              </w:rPr>
            </w:pPr>
            <w:r>
              <w:rPr>
                <w:b/>
              </w:rPr>
              <w:t>OTHER ATTENDEES</w:t>
            </w:r>
          </w:p>
        </w:tc>
      </w:tr>
      <w:tr w:rsidR="006B3DE0" w14:paraId="30825E25" w14:textId="77777777" w:rsidTr="00D118E0">
        <w:trPr>
          <w:tblHeader/>
        </w:trPr>
        <w:tc>
          <w:tcPr>
            <w:tcW w:w="5220" w:type="dxa"/>
            <w:tcBorders>
              <w:top w:val="single" w:sz="4" w:space="0" w:color="auto"/>
              <w:bottom w:val="single" w:sz="4" w:space="0" w:color="auto"/>
            </w:tcBorders>
          </w:tcPr>
          <w:p w14:paraId="072C09C9" w14:textId="77777777" w:rsidR="006B3DE0" w:rsidRDefault="006B3DE0" w:rsidP="00551B18">
            <w:pPr>
              <w:keepNext/>
              <w:keepLines/>
              <w:widowControl w:val="0"/>
              <w:spacing w:before="40" w:after="20"/>
              <w:jc w:val="both"/>
              <w:rPr>
                <w:b/>
              </w:rPr>
            </w:pPr>
            <w:r>
              <w:rPr>
                <w:b/>
              </w:rPr>
              <w:t>Name</w:t>
            </w:r>
          </w:p>
        </w:tc>
        <w:tc>
          <w:tcPr>
            <w:tcW w:w="4590" w:type="dxa"/>
            <w:tcBorders>
              <w:top w:val="single" w:sz="4" w:space="0" w:color="auto"/>
              <w:bottom w:val="single" w:sz="4" w:space="0" w:color="auto"/>
            </w:tcBorders>
          </w:tcPr>
          <w:p w14:paraId="3F801A6B" w14:textId="77777777" w:rsidR="006B3DE0" w:rsidRDefault="006B3DE0" w:rsidP="00551B18">
            <w:pPr>
              <w:keepNext/>
              <w:keepLines/>
              <w:widowControl w:val="0"/>
              <w:spacing w:before="40" w:after="20"/>
              <w:jc w:val="both"/>
              <w:rPr>
                <w:b/>
              </w:rPr>
            </w:pPr>
            <w:r>
              <w:rPr>
                <w:b/>
              </w:rPr>
              <w:t xml:space="preserve">Organization </w:t>
            </w:r>
          </w:p>
        </w:tc>
      </w:tr>
      <w:tr w:rsidR="00F77CB6" w14:paraId="0D0F4368" w14:textId="77777777" w:rsidTr="00D118E0">
        <w:tc>
          <w:tcPr>
            <w:tcW w:w="5220" w:type="dxa"/>
          </w:tcPr>
          <w:p w14:paraId="1ED69CA4" w14:textId="46037E5C" w:rsidR="00F77CB6" w:rsidRPr="00B12AEF" w:rsidRDefault="00F77CB6" w:rsidP="00F77CB6">
            <w:pPr>
              <w:pStyle w:val="Title"/>
              <w:keepNext/>
              <w:keepLines/>
              <w:tabs>
                <w:tab w:val="left" w:pos="1693"/>
              </w:tabs>
              <w:jc w:val="left"/>
              <w:rPr>
                <w:rFonts w:ascii="Times New Roman" w:hAnsi="Times New Roman"/>
                <w:b w:val="0"/>
                <w:bCs w:val="0"/>
                <w:kern w:val="0"/>
                <w:sz w:val="20"/>
                <w:szCs w:val="20"/>
              </w:rPr>
            </w:pPr>
            <w:r w:rsidRPr="00B12AEF">
              <w:rPr>
                <w:rFonts w:ascii="Times New Roman" w:hAnsi="Times New Roman"/>
                <w:b w:val="0"/>
                <w:bCs w:val="0"/>
                <w:kern w:val="0"/>
                <w:sz w:val="20"/>
                <w:szCs w:val="20"/>
              </w:rPr>
              <w:t>Ben Anderson</w:t>
            </w:r>
          </w:p>
        </w:tc>
        <w:tc>
          <w:tcPr>
            <w:tcW w:w="4590" w:type="dxa"/>
          </w:tcPr>
          <w:p w14:paraId="2A43FB5F" w14:textId="7BC6D51F" w:rsidR="00F77CB6" w:rsidRPr="00B12AEF" w:rsidRDefault="00F77CB6" w:rsidP="00551B18">
            <w:pPr>
              <w:keepNext/>
              <w:keepLines/>
              <w:widowControl w:val="0"/>
              <w:spacing w:before="100"/>
            </w:pPr>
            <w:r w:rsidRPr="00B12AEF">
              <w:t>Sandia National Laboratories</w:t>
            </w:r>
          </w:p>
        </w:tc>
      </w:tr>
      <w:tr w:rsidR="00775A3F" w14:paraId="2170DC97" w14:textId="77777777" w:rsidTr="00D118E0">
        <w:tc>
          <w:tcPr>
            <w:tcW w:w="5220" w:type="dxa"/>
          </w:tcPr>
          <w:p w14:paraId="4658AE91" w14:textId="454E6A39" w:rsidR="00775A3F" w:rsidRPr="00B12AEF" w:rsidRDefault="00775A3F" w:rsidP="00F77CB6">
            <w:pPr>
              <w:pStyle w:val="Title"/>
              <w:keepNext/>
              <w:keepLines/>
              <w:tabs>
                <w:tab w:val="left" w:pos="1693"/>
              </w:tabs>
              <w:jc w:val="left"/>
              <w:rPr>
                <w:rFonts w:ascii="Times New Roman" w:hAnsi="Times New Roman"/>
                <w:b w:val="0"/>
                <w:bCs w:val="0"/>
                <w:kern w:val="0"/>
                <w:sz w:val="20"/>
                <w:szCs w:val="20"/>
              </w:rPr>
            </w:pPr>
            <w:r w:rsidRPr="00B12AEF">
              <w:rPr>
                <w:rFonts w:ascii="Times New Roman" w:hAnsi="Times New Roman"/>
                <w:b w:val="0"/>
                <w:bCs w:val="0"/>
                <w:kern w:val="0"/>
                <w:sz w:val="20"/>
                <w:szCs w:val="20"/>
              </w:rPr>
              <w:t>Jonathan Booe</w:t>
            </w:r>
            <w:r w:rsidR="00F77CB6" w:rsidRPr="00B12AEF">
              <w:rPr>
                <w:rFonts w:ascii="Times New Roman" w:hAnsi="Times New Roman"/>
                <w:b w:val="0"/>
                <w:bCs w:val="0"/>
                <w:kern w:val="0"/>
                <w:sz w:val="20"/>
                <w:szCs w:val="20"/>
              </w:rPr>
              <w:tab/>
            </w:r>
          </w:p>
        </w:tc>
        <w:tc>
          <w:tcPr>
            <w:tcW w:w="4590" w:type="dxa"/>
          </w:tcPr>
          <w:p w14:paraId="532DDC7F" w14:textId="0ECF536B" w:rsidR="00775A3F" w:rsidRPr="00B12AEF" w:rsidRDefault="00775A3F" w:rsidP="00551B18">
            <w:pPr>
              <w:keepNext/>
              <w:keepLines/>
              <w:widowControl w:val="0"/>
              <w:spacing w:before="100"/>
            </w:pPr>
            <w:r w:rsidRPr="00B12AEF">
              <w:t>NAESB</w:t>
            </w:r>
          </w:p>
        </w:tc>
      </w:tr>
      <w:tr w:rsidR="00F77CB6" w14:paraId="08B8A31B" w14:textId="77777777" w:rsidTr="00D118E0">
        <w:tc>
          <w:tcPr>
            <w:tcW w:w="5220" w:type="dxa"/>
          </w:tcPr>
          <w:p w14:paraId="43BDC1C5" w14:textId="05EBA344" w:rsidR="00F77CB6" w:rsidRPr="00B12AEF" w:rsidRDefault="00F77CB6" w:rsidP="00F77CB6">
            <w:pPr>
              <w:pStyle w:val="Title"/>
              <w:keepNext/>
              <w:keepLines/>
              <w:tabs>
                <w:tab w:val="left" w:pos="1693"/>
              </w:tabs>
              <w:jc w:val="left"/>
              <w:rPr>
                <w:rFonts w:ascii="Times New Roman" w:hAnsi="Times New Roman"/>
                <w:b w:val="0"/>
                <w:bCs w:val="0"/>
                <w:kern w:val="0"/>
                <w:sz w:val="20"/>
                <w:szCs w:val="20"/>
              </w:rPr>
            </w:pPr>
            <w:r w:rsidRPr="00B12AEF">
              <w:rPr>
                <w:rFonts w:ascii="Times New Roman" w:hAnsi="Times New Roman"/>
                <w:b w:val="0"/>
                <w:bCs w:val="0"/>
                <w:kern w:val="0"/>
                <w:sz w:val="20"/>
                <w:szCs w:val="20"/>
              </w:rPr>
              <w:t>Robert Bruneau</w:t>
            </w:r>
          </w:p>
        </w:tc>
        <w:tc>
          <w:tcPr>
            <w:tcW w:w="4590" w:type="dxa"/>
          </w:tcPr>
          <w:p w14:paraId="61BF7356" w14:textId="525700A2" w:rsidR="00F77CB6" w:rsidRPr="00B12AEF" w:rsidRDefault="00F77CB6" w:rsidP="00551B18">
            <w:pPr>
              <w:keepNext/>
              <w:keepLines/>
              <w:widowControl w:val="0"/>
              <w:spacing w:before="100"/>
            </w:pPr>
            <w:r w:rsidRPr="00B12AEF">
              <w:t>Sandia National Laboratories</w:t>
            </w:r>
          </w:p>
        </w:tc>
      </w:tr>
      <w:tr w:rsidR="00EA3D84" w14:paraId="1234D12A" w14:textId="77777777" w:rsidTr="00D118E0">
        <w:tc>
          <w:tcPr>
            <w:tcW w:w="5220" w:type="dxa"/>
          </w:tcPr>
          <w:p w14:paraId="7E160A15" w14:textId="29B06512" w:rsidR="00EA3D84" w:rsidRPr="00B12AEF" w:rsidRDefault="00EA3D84" w:rsidP="00F77CB6">
            <w:pPr>
              <w:pStyle w:val="Title"/>
              <w:keepNext/>
              <w:keepLines/>
              <w:tabs>
                <w:tab w:val="left" w:pos="1693"/>
              </w:tabs>
              <w:jc w:val="left"/>
              <w:rPr>
                <w:rFonts w:ascii="Times New Roman" w:hAnsi="Times New Roman"/>
                <w:b w:val="0"/>
                <w:bCs w:val="0"/>
                <w:kern w:val="0"/>
                <w:sz w:val="20"/>
                <w:szCs w:val="20"/>
              </w:rPr>
            </w:pPr>
            <w:r>
              <w:rPr>
                <w:rFonts w:ascii="Times New Roman" w:hAnsi="Times New Roman"/>
                <w:b w:val="0"/>
                <w:bCs w:val="0"/>
                <w:kern w:val="0"/>
                <w:sz w:val="20"/>
                <w:szCs w:val="20"/>
              </w:rPr>
              <w:t>Christopher Burden</w:t>
            </w:r>
          </w:p>
        </w:tc>
        <w:tc>
          <w:tcPr>
            <w:tcW w:w="4590" w:type="dxa"/>
          </w:tcPr>
          <w:p w14:paraId="2E8DD518" w14:textId="48174275" w:rsidR="00EA3D84" w:rsidRPr="00B12AEF" w:rsidRDefault="00EA3D84" w:rsidP="00551B18">
            <w:pPr>
              <w:keepNext/>
              <w:keepLines/>
              <w:widowControl w:val="0"/>
              <w:spacing w:before="100"/>
            </w:pPr>
            <w:r>
              <w:t>Enbridge (U.S.) Inc.</w:t>
            </w:r>
          </w:p>
        </w:tc>
      </w:tr>
      <w:tr w:rsidR="00551E53" w14:paraId="56D0BD2F" w14:textId="77777777" w:rsidTr="00D118E0">
        <w:tc>
          <w:tcPr>
            <w:tcW w:w="5220" w:type="dxa"/>
          </w:tcPr>
          <w:p w14:paraId="71D03DAC" w14:textId="37A62ECB" w:rsidR="00551E53" w:rsidRPr="00EA3D84" w:rsidRDefault="00551E53" w:rsidP="00551B18">
            <w:pPr>
              <w:pStyle w:val="Title"/>
              <w:keepNext/>
              <w:keepLines/>
              <w:jc w:val="left"/>
              <w:rPr>
                <w:rFonts w:ascii="Times New Roman" w:hAnsi="Times New Roman"/>
                <w:b w:val="0"/>
                <w:bCs w:val="0"/>
                <w:kern w:val="0"/>
                <w:sz w:val="20"/>
                <w:szCs w:val="20"/>
              </w:rPr>
            </w:pPr>
            <w:r w:rsidRPr="00EA3D84">
              <w:rPr>
                <w:rFonts w:ascii="Times New Roman" w:hAnsi="Times New Roman"/>
                <w:b w:val="0"/>
                <w:bCs w:val="0"/>
                <w:kern w:val="0"/>
                <w:sz w:val="20"/>
                <w:szCs w:val="20"/>
              </w:rPr>
              <w:t>Pete Connor</w:t>
            </w:r>
          </w:p>
        </w:tc>
        <w:tc>
          <w:tcPr>
            <w:tcW w:w="4590" w:type="dxa"/>
          </w:tcPr>
          <w:p w14:paraId="5CDAF408" w14:textId="622F10BF" w:rsidR="00551E53" w:rsidRPr="00EA3D84" w:rsidRDefault="007D4D1F" w:rsidP="00551B18">
            <w:pPr>
              <w:keepNext/>
              <w:keepLines/>
              <w:widowControl w:val="0"/>
              <w:spacing w:before="100"/>
            </w:pPr>
            <w:r w:rsidRPr="00EA3D84">
              <w:t>Representing American Gas Association</w:t>
            </w:r>
          </w:p>
        </w:tc>
      </w:tr>
      <w:tr w:rsidR="00F77CB6" w14:paraId="12324C32" w14:textId="77777777" w:rsidTr="00D118E0">
        <w:tc>
          <w:tcPr>
            <w:tcW w:w="5220" w:type="dxa"/>
          </w:tcPr>
          <w:p w14:paraId="2BF5443F" w14:textId="1DFCDCD7" w:rsidR="00F77CB6" w:rsidRPr="00B12AEF" w:rsidRDefault="00F77CB6"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Lon Dawson</w:t>
            </w:r>
          </w:p>
        </w:tc>
        <w:tc>
          <w:tcPr>
            <w:tcW w:w="4590" w:type="dxa"/>
          </w:tcPr>
          <w:p w14:paraId="7B47F296" w14:textId="320001B6" w:rsidR="00F77CB6" w:rsidRPr="00B12AEF" w:rsidRDefault="00F77CB6" w:rsidP="00551B18">
            <w:pPr>
              <w:keepNext/>
              <w:keepLines/>
              <w:widowControl w:val="0"/>
              <w:spacing w:before="100"/>
            </w:pPr>
            <w:r w:rsidRPr="00B12AEF">
              <w:t>Sandia National Laboratories</w:t>
            </w:r>
          </w:p>
        </w:tc>
      </w:tr>
      <w:tr w:rsidR="002147B8" w14:paraId="3D31F8D8" w14:textId="77777777" w:rsidTr="00D118E0">
        <w:tc>
          <w:tcPr>
            <w:tcW w:w="5220" w:type="dxa"/>
          </w:tcPr>
          <w:p w14:paraId="0B6E0316" w14:textId="02CDE063" w:rsidR="002147B8" w:rsidRPr="00B12AEF" w:rsidRDefault="002147B8" w:rsidP="00551B18">
            <w:pPr>
              <w:pStyle w:val="Title"/>
              <w:keepNext/>
              <w:keepLines/>
              <w:jc w:val="left"/>
              <w:rPr>
                <w:rFonts w:ascii="Times New Roman" w:hAnsi="Times New Roman"/>
                <w:b w:val="0"/>
                <w:bCs w:val="0"/>
                <w:kern w:val="0"/>
                <w:sz w:val="20"/>
                <w:szCs w:val="20"/>
              </w:rPr>
            </w:pPr>
            <w:r w:rsidRPr="00B12AEF">
              <w:rPr>
                <w:rFonts w:ascii="Times New Roman" w:hAnsi="Times New Roman"/>
                <w:b w:val="0"/>
                <w:bCs w:val="0"/>
                <w:kern w:val="0"/>
                <w:sz w:val="20"/>
                <w:szCs w:val="20"/>
              </w:rPr>
              <w:t>Chris Lamb</w:t>
            </w:r>
          </w:p>
        </w:tc>
        <w:tc>
          <w:tcPr>
            <w:tcW w:w="4590" w:type="dxa"/>
          </w:tcPr>
          <w:p w14:paraId="16790E9A" w14:textId="474A2ADD" w:rsidR="002147B8" w:rsidRPr="00B12AEF" w:rsidRDefault="002147B8" w:rsidP="00551B18">
            <w:pPr>
              <w:keepNext/>
              <w:keepLines/>
              <w:widowControl w:val="0"/>
              <w:spacing w:before="100"/>
            </w:pPr>
            <w:r w:rsidRPr="00B12AEF">
              <w:t xml:space="preserve">Sandia National Laboratories </w:t>
            </w:r>
          </w:p>
        </w:tc>
      </w:tr>
      <w:tr w:rsidR="002147B8" w14:paraId="186B9990" w14:textId="77777777" w:rsidTr="00D118E0">
        <w:tc>
          <w:tcPr>
            <w:tcW w:w="5220" w:type="dxa"/>
          </w:tcPr>
          <w:p w14:paraId="12BF94E7" w14:textId="0D02F594" w:rsidR="002147B8" w:rsidRPr="00EA3D84" w:rsidRDefault="002147B8" w:rsidP="00551B18">
            <w:pPr>
              <w:pStyle w:val="Title"/>
              <w:keepNext/>
              <w:keepLines/>
              <w:jc w:val="left"/>
              <w:rPr>
                <w:rFonts w:ascii="Times New Roman" w:hAnsi="Times New Roman"/>
                <w:b w:val="0"/>
                <w:bCs w:val="0"/>
                <w:kern w:val="0"/>
                <w:sz w:val="20"/>
                <w:szCs w:val="20"/>
              </w:rPr>
            </w:pPr>
            <w:r w:rsidRPr="00EA3D84">
              <w:rPr>
                <w:rFonts w:ascii="Times New Roman" w:hAnsi="Times New Roman"/>
                <w:b w:val="0"/>
                <w:bCs w:val="0"/>
                <w:kern w:val="0"/>
                <w:sz w:val="20"/>
                <w:szCs w:val="20"/>
              </w:rPr>
              <w:t>Steve McCord</w:t>
            </w:r>
          </w:p>
        </w:tc>
        <w:tc>
          <w:tcPr>
            <w:tcW w:w="4590" w:type="dxa"/>
          </w:tcPr>
          <w:p w14:paraId="5AC02581" w14:textId="53AD26F1" w:rsidR="002147B8" w:rsidRPr="00EA3D84" w:rsidRDefault="002147B8" w:rsidP="00551B18">
            <w:pPr>
              <w:keepNext/>
              <w:keepLines/>
              <w:widowControl w:val="0"/>
              <w:spacing w:before="100"/>
            </w:pPr>
            <w:r w:rsidRPr="00EA3D84">
              <w:t xml:space="preserve">TransCanada Pipelines </w:t>
            </w:r>
          </w:p>
        </w:tc>
      </w:tr>
      <w:tr w:rsidR="00EA3D84" w14:paraId="688164D6" w14:textId="77777777" w:rsidTr="00D118E0">
        <w:tc>
          <w:tcPr>
            <w:tcW w:w="5220" w:type="dxa"/>
          </w:tcPr>
          <w:p w14:paraId="6C6FA33E" w14:textId="7FA7C8E0" w:rsidR="00EA3D84" w:rsidRPr="00EA3D84" w:rsidRDefault="00EA3D84"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Ken Quimby</w:t>
            </w:r>
          </w:p>
        </w:tc>
        <w:tc>
          <w:tcPr>
            <w:tcW w:w="4590" w:type="dxa"/>
          </w:tcPr>
          <w:p w14:paraId="11D6622F" w14:textId="2A2DDEFB" w:rsidR="00EA3D84" w:rsidRPr="00EA3D84" w:rsidRDefault="00EA3D84" w:rsidP="00551B18">
            <w:pPr>
              <w:keepNext/>
              <w:keepLines/>
              <w:widowControl w:val="0"/>
              <w:spacing w:before="100"/>
            </w:pPr>
            <w:r>
              <w:t>SPP</w:t>
            </w:r>
          </w:p>
        </w:tc>
      </w:tr>
      <w:tr w:rsidR="002147B8" w14:paraId="31620B3B" w14:textId="77777777" w:rsidTr="00D118E0">
        <w:tc>
          <w:tcPr>
            <w:tcW w:w="5220" w:type="dxa"/>
          </w:tcPr>
          <w:p w14:paraId="167EAC7F" w14:textId="43F72AF5" w:rsidR="002147B8" w:rsidRPr="00EA3D84" w:rsidRDefault="002147B8" w:rsidP="00551B18">
            <w:pPr>
              <w:pStyle w:val="Title"/>
              <w:keepNext/>
              <w:keepLines/>
              <w:jc w:val="left"/>
              <w:rPr>
                <w:rFonts w:ascii="Times New Roman" w:hAnsi="Times New Roman"/>
                <w:b w:val="0"/>
                <w:bCs w:val="0"/>
                <w:kern w:val="0"/>
                <w:sz w:val="20"/>
                <w:szCs w:val="20"/>
              </w:rPr>
            </w:pPr>
            <w:r w:rsidRPr="00EA3D84">
              <w:rPr>
                <w:rFonts w:ascii="Times New Roman" w:hAnsi="Times New Roman"/>
                <w:b w:val="0"/>
                <w:bCs w:val="0"/>
                <w:kern w:val="0"/>
                <w:sz w:val="20"/>
                <w:szCs w:val="20"/>
              </w:rPr>
              <w:t>Timothy Reinhardt</w:t>
            </w:r>
          </w:p>
        </w:tc>
        <w:tc>
          <w:tcPr>
            <w:tcW w:w="4590" w:type="dxa"/>
          </w:tcPr>
          <w:p w14:paraId="14AC4F11" w14:textId="373CC4C5" w:rsidR="002147B8" w:rsidRPr="00EA3D84" w:rsidRDefault="002147B8" w:rsidP="00551B18">
            <w:pPr>
              <w:keepNext/>
              <w:keepLines/>
              <w:widowControl w:val="0"/>
              <w:spacing w:before="100"/>
            </w:pPr>
            <w:r w:rsidRPr="00EA3D84">
              <w:t>Department of Energy</w:t>
            </w:r>
          </w:p>
        </w:tc>
      </w:tr>
      <w:tr w:rsidR="003725C2" w14:paraId="544DA6FD" w14:textId="77777777" w:rsidTr="00D118E0">
        <w:tc>
          <w:tcPr>
            <w:tcW w:w="5220" w:type="dxa"/>
          </w:tcPr>
          <w:p w14:paraId="785EDC92" w14:textId="77777777" w:rsidR="003725C2" w:rsidRPr="00EA3D84" w:rsidRDefault="003725C2" w:rsidP="00551B18">
            <w:pPr>
              <w:pStyle w:val="Title"/>
              <w:keepNext/>
              <w:keepLines/>
              <w:jc w:val="left"/>
              <w:rPr>
                <w:rFonts w:ascii="Times New Roman" w:hAnsi="Times New Roman"/>
                <w:b w:val="0"/>
                <w:bCs w:val="0"/>
                <w:kern w:val="0"/>
                <w:sz w:val="20"/>
                <w:szCs w:val="20"/>
              </w:rPr>
            </w:pPr>
            <w:r w:rsidRPr="00EA3D84">
              <w:rPr>
                <w:rFonts w:ascii="Times New Roman" w:hAnsi="Times New Roman"/>
                <w:b w:val="0"/>
                <w:bCs w:val="0"/>
                <w:kern w:val="0"/>
                <w:sz w:val="20"/>
                <w:szCs w:val="20"/>
              </w:rPr>
              <w:t>Caroline Trum</w:t>
            </w:r>
          </w:p>
        </w:tc>
        <w:tc>
          <w:tcPr>
            <w:tcW w:w="4590" w:type="dxa"/>
          </w:tcPr>
          <w:p w14:paraId="6A40D58E" w14:textId="77777777" w:rsidR="003725C2" w:rsidRPr="00EA3D84" w:rsidRDefault="003725C2" w:rsidP="00551B18">
            <w:pPr>
              <w:keepNext/>
              <w:keepLines/>
              <w:widowControl w:val="0"/>
              <w:spacing w:before="100"/>
            </w:pPr>
            <w:r w:rsidRPr="00EA3D84">
              <w:t>NAESB</w:t>
            </w:r>
          </w:p>
        </w:tc>
      </w:tr>
    </w:tbl>
    <w:p w14:paraId="5F33A6B7" w14:textId="77777777" w:rsidR="0056180E" w:rsidRDefault="0056180E">
      <w:pPr>
        <w:spacing w:before="120"/>
      </w:pPr>
    </w:p>
    <w:sectPr w:rsidR="0056180E" w:rsidSect="007263AC">
      <w:headerReference w:type="default" r:id="rId12"/>
      <w:footerReference w:type="default" r:id="rId13"/>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554B" w14:textId="77777777" w:rsidR="00605CAA" w:rsidRDefault="00605CAA">
      <w:r>
        <w:separator/>
      </w:r>
    </w:p>
  </w:endnote>
  <w:endnote w:type="continuationSeparator" w:id="0">
    <w:p w14:paraId="3B634629" w14:textId="77777777" w:rsidR="00605CAA" w:rsidRDefault="006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5FDA" w14:textId="04A13804" w:rsidR="00317258" w:rsidRDefault="00317258">
    <w:pPr>
      <w:pStyle w:val="Footer"/>
      <w:pBdr>
        <w:top w:val="single" w:sz="18" w:space="1" w:color="auto"/>
      </w:pBdr>
      <w:jc w:val="right"/>
    </w:pPr>
    <w:r>
      <w:t xml:space="preserve">NAESB Board Critical Infrastructure Committee Meeting Notes – </w:t>
    </w:r>
    <w:r w:rsidR="001F7C9A">
      <w:t>July 11</w:t>
    </w:r>
    <w:r w:rsidR="00C13099">
      <w:t>, 2019</w:t>
    </w:r>
  </w:p>
  <w:p w14:paraId="487411A0" w14:textId="77777777" w:rsidR="00317258" w:rsidRDefault="00317258">
    <w:pPr>
      <w:pStyle w:val="Footer"/>
      <w:pBdr>
        <w:top w:val="single" w:sz="18" w:space="1" w:color="auto"/>
      </w:pBdr>
      <w:jc w:val="right"/>
    </w:pPr>
    <w:r>
      <w:t xml:space="preserve">Page </w:t>
    </w:r>
    <w:r>
      <w:fldChar w:fldCharType="begin"/>
    </w:r>
    <w:r>
      <w:instrText xml:space="preserve"> PAGE </w:instrText>
    </w:r>
    <w:r>
      <w:fldChar w:fldCharType="separate"/>
    </w:r>
    <w:r w:rsidR="005335E5">
      <w:rPr>
        <w:noProof/>
      </w:rPr>
      <w:t>3</w:t>
    </w:r>
    <w:r>
      <w:rPr>
        <w:noProof/>
      </w:rPr>
      <w:fldChar w:fldCharType="end"/>
    </w:r>
    <w:r>
      <w:t xml:space="preserve"> of </w:t>
    </w:r>
    <w:r w:rsidR="001505CC">
      <w:rPr>
        <w:noProof/>
      </w:rPr>
      <w:fldChar w:fldCharType="begin"/>
    </w:r>
    <w:r w:rsidR="001505CC">
      <w:rPr>
        <w:noProof/>
      </w:rPr>
      <w:instrText xml:space="preserve"> NUMPAGES </w:instrText>
    </w:r>
    <w:r w:rsidR="001505CC">
      <w:rPr>
        <w:noProof/>
      </w:rPr>
      <w:fldChar w:fldCharType="separate"/>
    </w:r>
    <w:r w:rsidR="005335E5">
      <w:rPr>
        <w:noProof/>
      </w:rPr>
      <w:t>3</w:t>
    </w:r>
    <w:r w:rsidR="001505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FF15" w14:textId="77777777" w:rsidR="00605CAA" w:rsidRDefault="00605CAA">
      <w:r>
        <w:separator/>
      </w:r>
    </w:p>
  </w:footnote>
  <w:footnote w:type="continuationSeparator" w:id="0">
    <w:p w14:paraId="7605DC07" w14:textId="77777777" w:rsidR="00605CAA" w:rsidRDefault="006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17DD" w14:textId="77777777" w:rsidR="00317258" w:rsidRDefault="00317258">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84B85BC" wp14:editId="24562C47">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8ED755D" wp14:editId="68BC34E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134E" w14:textId="77777777" w:rsidR="00317258" w:rsidRDefault="003172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755D"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1746134E" w14:textId="77777777" w:rsidR="00317258" w:rsidRDefault="00317258"/>
                </w:txbxContent>
              </v:textbox>
            </v:rect>
          </w:pict>
        </mc:Fallback>
      </mc:AlternateContent>
    </w:r>
  </w:p>
  <w:p w14:paraId="69D45D3D" w14:textId="77777777" w:rsidR="00317258" w:rsidRDefault="00317258">
    <w:pPr>
      <w:pStyle w:val="Header"/>
      <w:tabs>
        <w:tab w:val="left" w:pos="1080"/>
      </w:tabs>
      <w:ind w:left="2160"/>
      <w:rPr>
        <w:rFonts w:ascii="Bookman Old Style" w:hAnsi="Bookman Old Style"/>
        <w:b/>
        <w:sz w:val="28"/>
      </w:rPr>
    </w:pPr>
  </w:p>
  <w:p w14:paraId="1309D2D7" w14:textId="77777777" w:rsidR="00317258" w:rsidRDefault="00317258">
    <w:pPr>
      <w:pStyle w:val="Header"/>
      <w:tabs>
        <w:tab w:val="left" w:pos="1080"/>
      </w:tabs>
      <w:ind w:left="1800"/>
      <w:jc w:val="right"/>
      <w:rPr>
        <w:b/>
        <w:spacing w:val="20"/>
        <w:sz w:val="32"/>
      </w:rPr>
    </w:pPr>
    <w:r>
      <w:rPr>
        <w:b/>
        <w:spacing w:val="20"/>
        <w:sz w:val="32"/>
      </w:rPr>
      <w:t>North American Energy Standards Board</w:t>
    </w:r>
  </w:p>
  <w:p w14:paraId="7AEA483C" w14:textId="77777777" w:rsidR="00317258" w:rsidRDefault="00317258">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08E2269A" w14:textId="77777777" w:rsidR="00317258" w:rsidRDefault="00317258">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66EF9EB6" w14:textId="77777777" w:rsidR="00317258" w:rsidRDefault="00317258">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11A891DF" w14:textId="77777777" w:rsidR="00317258" w:rsidRDefault="0031725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D1302"/>
    <w:multiLevelType w:val="hybridMultilevel"/>
    <w:tmpl w:val="91F26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cs="Tahoma"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77EA7"/>
    <w:multiLevelType w:val="hybridMultilevel"/>
    <w:tmpl w:val="F6CC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903B79"/>
    <w:multiLevelType w:val="hybridMultilevel"/>
    <w:tmpl w:val="425E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8"/>
  </w:num>
  <w:num w:numId="3">
    <w:abstractNumId w:val="1"/>
  </w:num>
  <w:num w:numId="4">
    <w:abstractNumId w:val="6"/>
  </w:num>
  <w:num w:numId="5">
    <w:abstractNumId w:val="13"/>
  </w:num>
  <w:num w:numId="6">
    <w:abstractNumId w:val="5"/>
  </w:num>
  <w:num w:numId="7">
    <w:abstractNumId w:val="10"/>
  </w:num>
  <w:num w:numId="8">
    <w:abstractNumId w:val="15"/>
  </w:num>
  <w:num w:numId="9">
    <w:abstractNumId w:val="11"/>
  </w:num>
  <w:num w:numId="10">
    <w:abstractNumId w:val="1"/>
  </w:num>
  <w:num w:numId="11">
    <w:abstractNumId w:val="8"/>
  </w:num>
  <w:num w:numId="12">
    <w:abstractNumId w:val="1"/>
  </w:num>
  <w:num w:numId="13">
    <w:abstractNumId w:val="8"/>
  </w:num>
  <w:num w:numId="14">
    <w:abstractNumId w:val="5"/>
  </w:num>
  <w:num w:numId="15">
    <w:abstractNumId w:val="1"/>
  </w:num>
  <w:num w:numId="16">
    <w:abstractNumId w:val="8"/>
  </w:num>
  <w:num w:numId="17">
    <w:abstractNumId w:val="5"/>
  </w:num>
  <w:num w:numId="18">
    <w:abstractNumId w:val="8"/>
  </w:num>
  <w:num w:numId="19">
    <w:abstractNumId w:val="2"/>
  </w:num>
  <w:num w:numId="20">
    <w:abstractNumId w:val="8"/>
  </w:num>
  <w:num w:numId="21">
    <w:abstractNumId w:val="8"/>
  </w:num>
  <w:num w:numId="22">
    <w:abstractNumId w:val="8"/>
  </w:num>
  <w:num w:numId="23">
    <w:abstractNumId w:val="14"/>
  </w:num>
  <w:num w:numId="24">
    <w:abstractNumId w:val="18"/>
  </w:num>
  <w:num w:numId="25">
    <w:abstractNumId w:val="4"/>
  </w:num>
  <w:num w:numId="26">
    <w:abstractNumId w:val="14"/>
  </w:num>
  <w:num w:numId="27">
    <w:abstractNumId w:val="4"/>
  </w:num>
  <w:num w:numId="28">
    <w:abstractNumId w:val="14"/>
  </w:num>
  <w:num w:numId="29">
    <w:abstractNumId w:val="4"/>
  </w:num>
  <w:num w:numId="30">
    <w:abstractNumId w:val="12"/>
  </w:num>
  <w:num w:numId="31">
    <w:abstractNumId w:val="17"/>
  </w:num>
  <w:num w:numId="32">
    <w:abstractNumId w:val="7"/>
  </w:num>
  <w:num w:numId="33">
    <w:abstractNumId w:val="16"/>
  </w:num>
  <w:num w:numId="34">
    <w:abstractNumId w:val="3"/>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F23"/>
    <w:rsid w:val="000110FB"/>
    <w:rsid w:val="00017757"/>
    <w:rsid w:val="0002707C"/>
    <w:rsid w:val="000344E0"/>
    <w:rsid w:val="0003512C"/>
    <w:rsid w:val="00035B9C"/>
    <w:rsid w:val="000364A4"/>
    <w:rsid w:val="00042D79"/>
    <w:rsid w:val="0004407E"/>
    <w:rsid w:val="0005220B"/>
    <w:rsid w:val="000545C9"/>
    <w:rsid w:val="00056D30"/>
    <w:rsid w:val="00061FE2"/>
    <w:rsid w:val="00064480"/>
    <w:rsid w:val="0007019C"/>
    <w:rsid w:val="000720A7"/>
    <w:rsid w:val="00072D20"/>
    <w:rsid w:val="000775C7"/>
    <w:rsid w:val="00080657"/>
    <w:rsid w:val="0008227D"/>
    <w:rsid w:val="000824C4"/>
    <w:rsid w:val="00085D92"/>
    <w:rsid w:val="0009037E"/>
    <w:rsid w:val="00092107"/>
    <w:rsid w:val="000A15C4"/>
    <w:rsid w:val="000A203B"/>
    <w:rsid w:val="000A2F8E"/>
    <w:rsid w:val="000A5235"/>
    <w:rsid w:val="000A6AB8"/>
    <w:rsid w:val="000B2438"/>
    <w:rsid w:val="000B24BE"/>
    <w:rsid w:val="000B4843"/>
    <w:rsid w:val="000B72D8"/>
    <w:rsid w:val="000B7659"/>
    <w:rsid w:val="000C1A51"/>
    <w:rsid w:val="000C3E6F"/>
    <w:rsid w:val="000D3135"/>
    <w:rsid w:val="000D39E7"/>
    <w:rsid w:val="000E244B"/>
    <w:rsid w:val="000E6514"/>
    <w:rsid w:val="000E7041"/>
    <w:rsid w:val="000F14C1"/>
    <w:rsid w:val="000F1FB2"/>
    <w:rsid w:val="000F3609"/>
    <w:rsid w:val="000F46E8"/>
    <w:rsid w:val="000F4E94"/>
    <w:rsid w:val="000F628C"/>
    <w:rsid w:val="00101541"/>
    <w:rsid w:val="0011006F"/>
    <w:rsid w:val="00111069"/>
    <w:rsid w:val="00111C1A"/>
    <w:rsid w:val="00113C12"/>
    <w:rsid w:val="00117CFF"/>
    <w:rsid w:val="001224D0"/>
    <w:rsid w:val="00122C4A"/>
    <w:rsid w:val="001230CD"/>
    <w:rsid w:val="00123211"/>
    <w:rsid w:val="0012348D"/>
    <w:rsid w:val="001240E4"/>
    <w:rsid w:val="00125770"/>
    <w:rsid w:val="001263B1"/>
    <w:rsid w:val="00127483"/>
    <w:rsid w:val="0013156F"/>
    <w:rsid w:val="001319E3"/>
    <w:rsid w:val="00134A4F"/>
    <w:rsid w:val="001410B5"/>
    <w:rsid w:val="00146D9A"/>
    <w:rsid w:val="00147D58"/>
    <w:rsid w:val="0015054C"/>
    <w:rsid w:val="001505CC"/>
    <w:rsid w:val="00151A26"/>
    <w:rsid w:val="0015555D"/>
    <w:rsid w:val="00161099"/>
    <w:rsid w:val="00163BDF"/>
    <w:rsid w:val="00180ED7"/>
    <w:rsid w:val="00181149"/>
    <w:rsid w:val="001849BB"/>
    <w:rsid w:val="00184BD8"/>
    <w:rsid w:val="00187417"/>
    <w:rsid w:val="00191B78"/>
    <w:rsid w:val="00192067"/>
    <w:rsid w:val="001927C1"/>
    <w:rsid w:val="00192BD6"/>
    <w:rsid w:val="0019709B"/>
    <w:rsid w:val="001A7378"/>
    <w:rsid w:val="001B30B4"/>
    <w:rsid w:val="001B7D95"/>
    <w:rsid w:val="001C1549"/>
    <w:rsid w:val="001C231B"/>
    <w:rsid w:val="001C6190"/>
    <w:rsid w:val="001D0A97"/>
    <w:rsid w:val="001D0B26"/>
    <w:rsid w:val="001D1EB2"/>
    <w:rsid w:val="001D5D50"/>
    <w:rsid w:val="001E069C"/>
    <w:rsid w:val="001E17A7"/>
    <w:rsid w:val="001E26C0"/>
    <w:rsid w:val="001E505F"/>
    <w:rsid w:val="001E594F"/>
    <w:rsid w:val="001F1C83"/>
    <w:rsid w:val="001F7C9A"/>
    <w:rsid w:val="00200C6E"/>
    <w:rsid w:val="00201C43"/>
    <w:rsid w:val="00202FAB"/>
    <w:rsid w:val="002072EE"/>
    <w:rsid w:val="002147B8"/>
    <w:rsid w:val="00214D7D"/>
    <w:rsid w:val="00214DFE"/>
    <w:rsid w:val="002153EE"/>
    <w:rsid w:val="00216890"/>
    <w:rsid w:val="00217049"/>
    <w:rsid w:val="0022463A"/>
    <w:rsid w:val="002254C7"/>
    <w:rsid w:val="002266B7"/>
    <w:rsid w:val="00226A42"/>
    <w:rsid w:val="00231253"/>
    <w:rsid w:val="00236B52"/>
    <w:rsid w:val="002401B8"/>
    <w:rsid w:val="00244042"/>
    <w:rsid w:val="00250244"/>
    <w:rsid w:val="0025042C"/>
    <w:rsid w:val="0025130D"/>
    <w:rsid w:val="0025189C"/>
    <w:rsid w:val="00251D0E"/>
    <w:rsid w:val="002536C9"/>
    <w:rsid w:val="00253E27"/>
    <w:rsid w:val="00253F86"/>
    <w:rsid w:val="002559C2"/>
    <w:rsid w:val="002604CF"/>
    <w:rsid w:val="00260954"/>
    <w:rsid w:val="00261EAD"/>
    <w:rsid w:val="002678C4"/>
    <w:rsid w:val="00267B78"/>
    <w:rsid w:val="00272111"/>
    <w:rsid w:val="0027242B"/>
    <w:rsid w:val="002729A8"/>
    <w:rsid w:val="00277163"/>
    <w:rsid w:val="00282DC8"/>
    <w:rsid w:val="0028352C"/>
    <w:rsid w:val="00284F2B"/>
    <w:rsid w:val="0028637F"/>
    <w:rsid w:val="00290911"/>
    <w:rsid w:val="00293D3F"/>
    <w:rsid w:val="00294FF0"/>
    <w:rsid w:val="00295F64"/>
    <w:rsid w:val="002A06F7"/>
    <w:rsid w:val="002A2803"/>
    <w:rsid w:val="002A3438"/>
    <w:rsid w:val="002B4B3B"/>
    <w:rsid w:val="002B6637"/>
    <w:rsid w:val="002B6BFA"/>
    <w:rsid w:val="002C2A57"/>
    <w:rsid w:val="002C4724"/>
    <w:rsid w:val="002C542A"/>
    <w:rsid w:val="002D4205"/>
    <w:rsid w:val="002D5F82"/>
    <w:rsid w:val="002D67CC"/>
    <w:rsid w:val="002D6A07"/>
    <w:rsid w:val="002E3766"/>
    <w:rsid w:val="002E4F56"/>
    <w:rsid w:val="002E68A1"/>
    <w:rsid w:val="002F20B8"/>
    <w:rsid w:val="002F52BA"/>
    <w:rsid w:val="00303F8A"/>
    <w:rsid w:val="00307ACB"/>
    <w:rsid w:val="0031059A"/>
    <w:rsid w:val="003108D5"/>
    <w:rsid w:val="003113C7"/>
    <w:rsid w:val="00311AB8"/>
    <w:rsid w:val="00311E94"/>
    <w:rsid w:val="00314194"/>
    <w:rsid w:val="00317258"/>
    <w:rsid w:val="0031738A"/>
    <w:rsid w:val="00317D4D"/>
    <w:rsid w:val="00320553"/>
    <w:rsid w:val="0032090B"/>
    <w:rsid w:val="0032175B"/>
    <w:rsid w:val="0032602A"/>
    <w:rsid w:val="00326F86"/>
    <w:rsid w:val="00330A11"/>
    <w:rsid w:val="00331EAD"/>
    <w:rsid w:val="00333563"/>
    <w:rsid w:val="003349CC"/>
    <w:rsid w:val="00335580"/>
    <w:rsid w:val="00335693"/>
    <w:rsid w:val="003413DA"/>
    <w:rsid w:val="003429F0"/>
    <w:rsid w:val="00342FD5"/>
    <w:rsid w:val="00343A68"/>
    <w:rsid w:val="0034555E"/>
    <w:rsid w:val="0034585A"/>
    <w:rsid w:val="003468B9"/>
    <w:rsid w:val="00350641"/>
    <w:rsid w:val="00356689"/>
    <w:rsid w:val="00361F91"/>
    <w:rsid w:val="00367210"/>
    <w:rsid w:val="003725C2"/>
    <w:rsid w:val="00375A47"/>
    <w:rsid w:val="00375B39"/>
    <w:rsid w:val="003832ED"/>
    <w:rsid w:val="00384DF7"/>
    <w:rsid w:val="00392086"/>
    <w:rsid w:val="00392A8B"/>
    <w:rsid w:val="00392D9A"/>
    <w:rsid w:val="003A0B0A"/>
    <w:rsid w:val="003A6A3C"/>
    <w:rsid w:val="003A6B86"/>
    <w:rsid w:val="003B4462"/>
    <w:rsid w:val="003B7640"/>
    <w:rsid w:val="003C0371"/>
    <w:rsid w:val="003C19CC"/>
    <w:rsid w:val="003C3552"/>
    <w:rsid w:val="003D3A67"/>
    <w:rsid w:val="003D5350"/>
    <w:rsid w:val="003D5428"/>
    <w:rsid w:val="003E2017"/>
    <w:rsid w:val="003E31A1"/>
    <w:rsid w:val="003E47DA"/>
    <w:rsid w:val="003E5E4F"/>
    <w:rsid w:val="003F0835"/>
    <w:rsid w:val="003F2B1F"/>
    <w:rsid w:val="003F5713"/>
    <w:rsid w:val="003F6E1B"/>
    <w:rsid w:val="003F6F2B"/>
    <w:rsid w:val="003F729D"/>
    <w:rsid w:val="003F7C24"/>
    <w:rsid w:val="004018B7"/>
    <w:rsid w:val="004071BC"/>
    <w:rsid w:val="004100EE"/>
    <w:rsid w:val="0041018D"/>
    <w:rsid w:val="0041214D"/>
    <w:rsid w:val="004162F5"/>
    <w:rsid w:val="0042374D"/>
    <w:rsid w:val="00425002"/>
    <w:rsid w:val="00426906"/>
    <w:rsid w:val="0042696E"/>
    <w:rsid w:val="00432043"/>
    <w:rsid w:val="00432BA2"/>
    <w:rsid w:val="0044206A"/>
    <w:rsid w:val="00442A68"/>
    <w:rsid w:val="00442F39"/>
    <w:rsid w:val="00445CF7"/>
    <w:rsid w:val="00452248"/>
    <w:rsid w:val="00454EE9"/>
    <w:rsid w:val="00456981"/>
    <w:rsid w:val="00456B0C"/>
    <w:rsid w:val="00456DAC"/>
    <w:rsid w:val="00462DEC"/>
    <w:rsid w:val="00464FFD"/>
    <w:rsid w:val="004663BC"/>
    <w:rsid w:val="004665AC"/>
    <w:rsid w:val="00473C93"/>
    <w:rsid w:val="0047608A"/>
    <w:rsid w:val="00476E5B"/>
    <w:rsid w:val="004809FF"/>
    <w:rsid w:val="00483C91"/>
    <w:rsid w:val="0048580C"/>
    <w:rsid w:val="004860CD"/>
    <w:rsid w:val="00490073"/>
    <w:rsid w:val="0049286B"/>
    <w:rsid w:val="004949F4"/>
    <w:rsid w:val="004A321E"/>
    <w:rsid w:val="004A579E"/>
    <w:rsid w:val="004B0860"/>
    <w:rsid w:val="004B1126"/>
    <w:rsid w:val="004B592E"/>
    <w:rsid w:val="004B6AFA"/>
    <w:rsid w:val="004C0D65"/>
    <w:rsid w:val="004C2F97"/>
    <w:rsid w:val="004C423B"/>
    <w:rsid w:val="004C4CFA"/>
    <w:rsid w:val="004D3607"/>
    <w:rsid w:val="004D7F4C"/>
    <w:rsid w:val="004E2BB9"/>
    <w:rsid w:val="004E6FFD"/>
    <w:rsid w:val="004E7D13"/>
    <w:rsid w:val="004F3113"/>
    <w:rsid w:val="004F69A6"/>
    <w:rsid w:val="004F7AA5"/>
    <w:rsid w:val="0050260B"/>
    <w:rsid w:val="005028F6"/>
    <w:rsid w:val="00507778"/>
    <w:rsid w:val="005107B2"/>
    <w:rsid w:val="00511B90"/>
    <w:rsid w:val="00515538"/>
    <w:rsid w:val="00517EE5"/>
    <w:rsid w:val="005200B8"/>
    <w:rsid w:val="005202A1"/>
    <w:rsid w:val="00522B01"/>
    <w:rsid w:val="0052525E"/>
    <w:rsid w:val="00525A8D"/>
    <w:rsid w:val="005335E5"/>
    <w:rsid w:val="005338B2"/>
    <w:rsid w:val="00535BA7"/>
    <w:rsid w:val="00536878"/>
    <w:rsid w:val="005463DA"/>
    <w:rsid w:val="0054719E"/>
    <w:rsid w:val="00547C6B"/>
    <w:rsid w:val="0055055E"/>
    <w:rsid w:val="00551B18"/>
    <w:rsid w:val="00551E53"/>
    <w:rsid w:val="00557466"/>
    <w:rsid w:val="0056180E"/>
    <w:rsid w:val="00564542"/>
    <w:rsid w:val="00573688"/>
    <w:rsid w:val="00573B93"/>
    <w:rsid w:val="00576D01"/>
    <w:rsid w:val="0058019B"/>
    <w:rsid w:val="00584527"/>
    <w:rsid w:val="005870A1"/>
    <w:rsid w:val="005872EB"/>
    <w:rsid w:val="00594994"/>
    <w:rsid w:val="00594D07"/>
    <w:rsid w:val="005951AA"/>
    <w:rsid w:val="005958F3"/>
    <w:rsid w:val="005A0DB2"/>
    <w:rsid w:val="005A4ACB"/>
    <w:rsid w:val="005A7D5E"/>
    <w:rsid w:val="005B2347"/>
    <w:rsid w:val="005B280C"/>
    <w:rsid w:val="005B4113"/>
    <w:rsid w:val="005C111C"/>
    <w:rsid w:val="005C1209"/>
    <w:rsid w:val="005C1BD0"/>
    <w:rsid w:val="005C743A"/>
    <w:rsid w:val="005C7515"/>
    <w:rsid w:val="005C7C84"/>
    <w:rsid w:val="005D25D8"/>
    <w:rsid w:val="005D410C"/>
    <w:rsid w:val="005D5CCA"/>
    <w:rsid w:val="005D631B"/>
    <w:rsid w:val="005D7B55"/>
    <w:rsid w:val="005E54AB"/>
    <w:rsid w:val="005F1F3B"/>
    <w:rsid w:val="005F395E"/>
    <w:rsid w:val="005F78B3"/>
    <w:rsid w:val="00600D31"/>
    <w:rsid w:val="00604E83"/>
    <w:rsid w:val="00605CAA"/>
    <w:rsid w:val="00606593"/>
    <w:rsid w:val="0061047A"/>
    <w:rsid w:val="00615018"/>
    <w:rsid w:val="00615B80"/>
    <w:rsid w:val="00621870"/>
    <w:rsid w:val="006413ED"/>
    <w:rsid w:val="006435DC"/>
    <w:rsid w:val="00646780"/>
    <w:rsid w:val="00647276"/>
    <w:rsid w:val="006478D4"/>
    <w:rsid w:val="0065136A"/>
    <w:rsid w:val="0065154E"/>
    <w:rsid w:val="006569BD"/>
    <w:rsid w:val="006601C9"/>
    <w:rsid w:val="00660C7E"/>
    <w:rsid w:val="00667824"/>
    <w:rsid w:val="00670ACE"/>
    <w:rsid w:val="0067183D"/>
    <w:rsid w:val="006721BB"/>
    <w:rsid w:val="00674353"/>
    <w:rsid w:val="00674F70"/>
    <w:rsid w:val="0067584C"/>
    <w:rsid w:val="00676413"/>
    <w:rsid w:val="0068491A"/>
    <w:rsid w:val="006867D3"/>
    <w:rsid w:val="00690C89"/>
    <w:rsid w:val="00690F7E"/>
    <w:rsid w:val="00691894"/>
    <w:rsid w:val="00693B62"/>
    <w:rsid w:val="0069633E"/>
    <w:rsid w:val="0069670F"/>
    <w:rsid w:val="00697478"/>
    <w:rsid w:val="006A02B6"/>
    <w:rsid w:val="006A3EFA"/>
    <w:rsid w:val="006A51BD"/>
    <w:rsid w:val="006A5958"/>
    <w:rsid w:val="006A640F"/>
    <w:rsid w:val="006B022C"/>
    <w:rsid w:val="006B357C"/>
    <w:rsid w:val="006B3DE0"/>
    <w:rsid w:val="006B6F6C"/>
    <w:rsid w:val="006B7F3F"/>
    <w:rsid w:val="006C1257"/>
    <w:rsid w:val="006C2A5E"/>
    <w:rsid w:val="006C3BCE"/>
    <w:rsid w:val="006C50B7"/>
    <w:rsid w:val="006C7B25"/>
    <w:rsid w:val="006D3E17"/>
    <w:rsid w:val="006E0A8C"/>
    <w:rsid w:val="006E29B1"/>
    <w:rsid w:val="006E33F7"/>
    <w:rsid w:val="006E5166"/>
    <w:rsid w:val="006E59FF"/>
    <w:rsid w:val="006F47F2"/>
    <w:rsid w:val="006F54ED"/>
    <w:rsid w:val="006F6979"/>
    <w:rsid w:val="006F725A"/>
    <w:rsid w:val="007010BA"/>
    <w:rsid w:val="00703C94"/>
    <w:rsid w:val="007041DB"/>
    <w:rsid w:val="007044ED"/>
    <w:rsid w:val="007073EC"/>
    <w:rsid w:val="00707B71"/>
    <w:rsid w:val="007100C7"/>
    <w:rsid w:val="00713B4E"/>
    <w:rsid w:val="0071659A"/>
    <w:rsid w:val="007240A1"/>
    <w:rsid w:val="007263AC"/>
    <w:rsid w:val="00726958"/>
    <w:rsid w:val="007274D0"/>
    <w:rsid w:val="00730E0E"/>
    <w:rsid w:val="00731966"/>
    <w:rsid w:val="007324C7"/>
    <w:rsid w:val="00732658"/>
    <w:rsid w:val="0073484A"/>
    <w:rsid w:val="007359E4"/>
    <w:rsid w:val="007407D6"/>
    <w:rsid w:val="00744E1D"/>
    <w:rsid w:val="00746B11"/>
    <w:rsid w:val="0074784C"/>
    <w:rsid w:val="007607B2"/>
    <w:rsid w:val="00763D78"/>
    <w:rsid w:val="00766E7F"/>
    <w:rsid w:val="007679C5"/>
    <w:rsid w:val="00770494"/>
    <w:rsid w:val="0077523F"/>
    <w:rsid w:val="00775A3F"/>
    <w:rsid w:val="00776121"/>
    <w:rsid w:val="00776E36"/>
    <w:rsid w:val="0077711F"/>
    <w:rsid w:val="00777E9B"/>
    <w:rsid w:val="0078270B"/>
    <w:rsid w:val="00783D8E"/>
    <w:rsid w:val="00784A3E"/>
    <w:rsid w:val="007863A1"/>
    <w:rsid w:val="00786D6D"/>
    <w:rsid w:val="0079174E"/>
    <w:rsid w:val="007940EA"/>
    <w:rsid w:val="007941C1"/>
    <w:rsid w:val="00795259"/>
    <w:rsid w:val="00797E44"/>
    <w:rsid w:val="007A2429"/>
    <w:rsid w:val="007A4049"/>
    <w:rsid w:val="007B24AB"/>
    <w:rsid w:val="007B2FC6"/>
    <w:rsid w:val="007B31A4"/>
    <w:rsid w:val="007B682D"/>
    <w:rsid w:val="007B74DB"/>
    <w:rsid w:val="007C26E3"/>
    <w:rsid w:val="007C3F27"/>
    <w:rsid w:val="007C4264"/>
    <w:rsid w:val="007D2194"/>
    <w:rsid w:val="007D4D1F"/>
    <w:rsid w:val="007E38BD"/>
    <w:rsid w:val="007E790A"/>
    <w:rsid w:val="007F588B"/>
    <w:rsid w:val="00801306"/>
    <w:rsid w:val="008036A1"/>
    <w:rsid w:val="008101FA"/>
    <w:rsid w:val="00810A81"/>
    <w:rsid w:val="00810FC1"/>
    <w:rsid w:val="00813EC1"/>
    <w:rsid w:val="008178EF"/>
    <w:rsid w:val="00817EE9"/>
    <w:rsid w:val="008200F8"/>
    <w:rsid w:val="00822F9F"/>
    <w:rsid w:val="0082383C"/>
    <w:rsid w:val="00824B63"/>
    <w:rsid w:val="00825F9B"/>
    <w:rsid w:val="00832480"/>
    <w:rsid w:val="008324DD"/>
    <w:rsid w:val="00843EA5"/>
    <w:rsid w:val="00844147"/>
    <w:rsid w:val="008503F8"/>
    <w:rsid w:val="008514E7"/>
    <w:rsid w:val="008534DF"/>
    <w:rsid w:val="008538D3"/>
    <w:rsid w:val="00857347"/>
    <w:rsid w:val="00861FFF"/>
    <w:rsid w:val="0086224B"/>
    <w:rsid w:val="00863483"/>
    <w:rsid w:val="00863700"/>
    <w:rsid w:val="00863A64"/>
    <w:rsid w:val="008670F9"/>
    <w:rsid w:val="0087223E"/>
    <w:rsid w:val="00873C8F"/>
    <w:rsid w:val="00882976"/>
    <w:rsid w:val="0089084C"/>
    <w:rsid w:val="008910AF"/>
    <w:rsid w:val="0089176E"/>
    <w:rsid w:val="00893717"/>
    <w:rsid w:val="008944FE"/>
    <w:rsid w:val="00894733"/>
    <w:rsid w:val="008A039A"/>
    <w:rsid w:val="008A2CC5"/>
    <w:rsid w:val="008A2E35"/>
    <w:rsid w:val="008A342D"/>
    <w:rsid w:val="008A48CB"/>
    <w:rsid w:val="008A4B2A"/>
    <w:rsid w:val="008A52C9"/>
    <w:rsid w:val="008A5688"/>
    <w:rsid w:val="008B0F13"/>
    <w:rsid w:val="008C2A1C"/>
    <w:rsid w:val="008C6D3D"/>
    <w:rsid w:val="008C7172"/>
    <w:rsid w:val="008D30A4"/>
    <w:rsid w:val="008D3779"/>
    <w:rsid w:val="008F391E"/>
    <w:rsid w:val="008F5702"/>
    <w:rsid w:val="00900074"/>
    <w:rsid w:val="00903B78"/>
    <w:rsid w:val="00906896"/>
    <w:rsid w:val="009121CB"/>
    <w:rsid w:val="0091360F"/>
    <w:rsid w:val="00913CFC"/>
    <w:rsid w:val="0091411E"/>
    <w:rsid w:val="00915046"/>
    <w:rsid w:val="009217F5"/>
    <w:rsid w:val="00930A29"/>
    <w:rsid w:val="00931E60"/>
    <w:rsid w:val="00934545"/>
    <w:rsid w:val="00935959"/>
    <w:rsid w:val="009457DF"/>
    <w:rsid w:val="009459EC"/>
    <w:rsid w:val="00947192"/>
    <w:rsid w:val="00957046"/>
    <w:rsid w:val="00957D2A"/>
    <w:rsid w:val="00960FD7"/>
    <w:rsid w:val="00962490"/>
    <w:rsid w:val="00963C1D"/>
    <w:rsid w:val="009649B0"/>
    <w:rsid w:val="00964EA5"/>
    <w:rsid w:val="00967263"/>
    <w:rsid w:val="00970FEC"/>
    <w:rsid w:val="009745B3"/>
    <w:rsid w:val="009745E0"/>
    <w:rsid w:val="0097503D"/>
    <w:rsid w:val="009773CB"/>
    <w:rsid w:val="00981168"/>
    <w:rsid w:val="0098163A"/>
    <w:rsid w:val="00983332"/>
    <w:rsid w:val="00986985"/>
    <w:rsid w:val="009902C3"/>
    <w:rsid w:val="0099032B"/>
    <w:rsid w:val="00991662"/>
    <w:rsid w:val="00994DCB"/>
    <w:rsid w:val="00997B7A"/>
    <w:rsid w:val="009A243A"/>
    <w:rsid w:val="009A3D3E"/>
    <w:rsid w:val="009A581D"/>
    <w:rsid w:val="009A7CCF"/>
    <w:rsid w:val="009B2779"/>
    <w:rsid w:val="009C06A5"/>
    <w:rsid w:val="009C1523"/>
    <w:rsid w:val="009C325C"/>
    <w:rsid w:val="009C4238"/>
    <w:rsid w:val="009D131C"/>
    <w:rsid w:val="009D327B"/>
    <w:rsid w:val="009D5492"/>
    <w:rsid w:val="009D5C5B"/>
    <w:rsid w:val="009D6B8F"/>
    <w:rsid w:val="009E5426"/>
    <w:rsid w:val="009F27E9"/>
    <w:rsid w:val="009F515F"/>
    <w:rsid w:val="009F5B05"/>
    <w:rsid w:val="009F6B26"/>
    <w:rsid w:val="00A043B2"/>
    <w:rsid w:val="00A04FB1"/>
    <w:rsid w:val="00A059B6"/>
    <w:rsid w:val="00A068D2"/>
    <w:rsid w:val="00A15948"/>
    <w:rsid w:val="00A171D0"/>
    <w:rsid w:val="00A26825"/>
    <w:rsid w:val="00A30953"/>
    <w:rsid w:val="00A31448"/>
    <w:rsid w:val="00A35DAB"/>
    <w:rsid w:val="00A36AD0"/>
    <w:rsid w:val="00A4093B"/>
    <w:rsid w:val="00A41313"/>
    <w:rsid w:val="00A41D72"/>
    <w:rsid w:val="00A47245"/>
    <w:rsid w:val="00A514AD"/>
    <w:rsid w:val="00A54435"/>
    <w:rsid w:val="00A54F9A"/>
    <w:rsid w:val="00A57CF4"/>
    <w:rsid w:val="00A57DE3"/>
    <w:rsid w:val="00A57E7A"/>
    <w:rsid w:val="00A64961"/>
    <w:rsid w:val="00A67CC6"/>
    <w:rsid w:val="00A717CC"/>
    <w:rsid w:val="00A72521"/>
    <w:rsid w:val="00A72DD3"/>
    <w:rsid w:val="00A808E1"/>
    <w:rsid w:val="00A81AEA"/>
    <w:rsid w:val="00A84255"/>
    <w:rsid w:val="00A905DD"/>
    <w:rsid w:val="00A911B0"/>
    <w:rsid w:val="00A9501D"/>
    <w:rsid w:val="00A95BD3"/>
    <w:rsid w:val="00AA1ABB"/>
    <w:rsid w:val="00AC06DC"/>
    <w:rsid w:val="00AC0A54"/>
    <w:rsid w:val="00AC0A76"/>
    <w:rsid w:val="00AC246B"/>
    <w:rsid w:val="00AC7483"/>
    <w:rsid w:val="00AD1C81"/>
    <w:rsid w:val="00AD2B44"/>
    <w:rsid w:val="00AD416E"/>
    <w:rsid w:val="00AD5B67"/>
    <w:rsid w:val="00AD7376"/>
    <w:rsid w:val="00AE0AD0"/>
    <w:rsid w:val="00AE17E5"/>
    <w:rsid w:val="00AE2EB5"/>
    <w:rsid w:val="00AE7D78"/>
    <w:rsid w:val="00AF04AE"/>
    <w:rsid w:val="00AF119B"/>
    <w:rsid w:val="00AF7F46"/>
    <w:rsid w:val="00B011A5"/>
    <w:rsid w:val="00B01440"/>
    <w:rsid w:val="00B01627"/>
    <w:rsid w:val="00B037AA"/>
    <w:rsid w:val="00B04BA6"/>
    <w:rsid w:val="00B059A9"/>
    <w:rsid w:val="00B0731F"/>
    <w:rsid w:val="00B10AE7"/>
    <w:rsid w:val="00B12AEF"/>
    <w:rsid w:val="00B13F41"/>
    <w:rsid w:val="00B14A78"/>
    <w:rsid w:val="00B16124"/>
    <w:rsid w:val="00B16AD5"/>
    <w:rsid w:val="00B16DC2"/>
    <w:rsid w:val="00B23A01"/>
    <w:rsid w:val="00B26F04"/>
    <w:rsid w:val="00B33CF3"/>
    <w:rsid w:val="00B40948"/>
    <w:rsid w:val="00B40A11"/>
    <w:rsid w:val="00B40C81"/>
    <w:rsid w:val="00B4276B"/>
    <w:rsid w:val="00B43252"/>
    <w:rsid w:val="00B447F7"/>
    <w:rsid w:val="00B5259C"/>
    <w:rsid w:val="00B5360C"/>
    <w:rsid w:val="00B60782"/>
    <w:rsid w:val="00B610D6"/>
    <w:rsid w:val="00B646E9"/>
    <w:rsid w:val="00B65111"/>
    <w:rsid w:val="00B703CB"/>
    <w:rsid w:val="00B70DD7"/>
    <w:rsid w:val="00B710C4"/>
    <w:rsid w:val="00B71944"/>
    <w:rsid w:val="00B81E9C"/>
    <w:rsid w:val="00B82891"/>
    <w:rsid w:val="00B83095"/>
    <w:rsid w:val="00B85A4D"/>
    <w:rsid w:val="00B86650"/>
    <w:rsid w:val="00B86B01"/>
    <w:rsid w:val="00B904D1"/>
    <w:rsid w:val="00B93E7E"/>
    <w:rsid w:val="00B94094"/>
    <w:rsid w:val="00B94670"/>
    <w:rsid w:val="00B95B1B"/>
    <w:rsid w:val="00B96077"/>
    <w:rsid w:val="00B96AF1"/>
    <w:rsid w:val="00B96B42"/>
    <w:rsid w:val="00B97345"/>
    <w:rsid w:val="00BA0AF0"/>
    <w:rsid w:val="00BA1691"/>
    <w:rsid w:val="00BA3B3A"/>
    <w:rsid w:val="00BA5AE6"/>
    <w:rsid w:val="00BB0E4D"/>
    <w:rsid w:val="00BB1A67"/>
    <w:rsid w:val="00BB4EB8"/>
    <w:rsid w:val="00BB5DAD"/>
    <w:rsid w:val="00BB6A55"/>
    <w:rsid w:val="00BC06DF"/>
    <w:rsid w:val="00BC0C49"/>
    <w:rsid w:val="00BC5C28"/>
    <w:rsid w:val="00BD1467"/>
    <w:rsid w:val="00BD1E2B"/>
    <w:rsid w:val="00BD3FD1"/>
    <w:rsid w:val="00BD6D38"/>
    <w:rsid w:val="00BE0189"/>
    <w:rsid w:val="00BE748E"/>
    <w:rsid w:val="00BF2B8D"/>
    <w:rsid w:val="00BF3836"/>
    <w:rsid w:val="00C0568B"/>
    <w:rsid w:val="00C056CF"/>
    <w:rsid w:val="00C05AD6"/>
    <w:rsid w:val="00C078BA"/>
    <w:rsid w:val="00C079E3"/>
    <w:rsid w:val="00C106B2"/>
    <w:rsid w:val="00C11A47"/>
    <w:rsid w:val="00C13099"/>
    <w:rsid w:val="00C13567"/>
    <w:rsid w:val="00C13CED"/>
    <w:rsid w:val="00C244A4"/>
    <w:rsid w:val="00C24F12"/>
    <w:rsid w:val="00C262ED"/>
    <w:rsid w:val="00C32259"/>
    <w:rsid w:val="00C34152"/>
    <w:rsid w:val="00C3535E"/>
    <w:rsid w:val="00C41FE6"/>
    <w:rsid w:val="00C435D3"/>
    <w:rsid w:val="00C44043"/>
    <w:rsid w:val="00C53AE5"/>
    <w:rsid w:val="00C579B6"/>
    <w:rsid w:val="00C60014"/>
    <w:rsid w:val="00C61559"/>
    <w:rsid w:val="00C62643"/>
    <w:rsid w:val="00C63119"/>
    <w:rsid w:val="00C6783F"/>
    <w:rsid w:val="00C67C5B"/>
    <w:rsid w:val="00C70CBC"/>
    <w:rsid w:val="00C771B6"/>
    <w:rsid w:val="00C814E8"/>
    <w:rsid w:val="00C81F56"/>
    <w:rsid w:val="00C85C5A"/>
    <w:rsid w:val="00C86176"/>
    <w:rsid w:val="00C96065"/>
    <w:rsid w:val="00CA4F7F"/>
    <w:rsid w:val="00CA74E3"/>
    <w:rsid w:val="00CB56BD"/>
    <w:rsid w:val="00CB685D"/>
    <w:rsid w:val="00CC0C9F"/>
    <w:rsid w:val="00CC1637"/>
    <w:rsid w:val="00CC25D8"/>
    <w:rsid w:val="00CC42AC"/>
    <w:rsid w:val="00CC42E5"/>
    <w:rsid w:val="00CC7556"/>
    <w:rsid w:val="00CD0BF3"/>
    <w:rsid w:val="00CD1104"/>
    <w:rsid w:val="00CD50C0"/>
    <w:rsid w:val="00CD531B"/>
    <w:rsid w:val="00CE0290"/>
    <w:rsid w:val="00CE4EA3"/>
    <w:rsid w:val="00CE5088"/>
    <w:rsid w:val="00CE7513"/>
    <w:rsid w:val="00CF04DC"/>
    <w:rsid w:val="00CF08C5"/>
    <w:rsid w:val="00CF166D"/>
    <w:rsid w:val="00CF1865"/>
    <w:rsid w:val="00CF3F61"/>
    <w:rsid w:val="00CF4715"/>
    <w:rsid w:val="00CF487B"/>
    <w:rsid w:val="00CF5B07"/>
    <w:rsid w:val="00D0130C"/>
    <w:rsid w:val="00D01494"/>
    <w:rsid w:val="00D02D82"/>
    <w:rsid w:val="00D04187"/>
    <w:rsid w:val="00D061DF"/>
    <w:rsid w:val="00D0647A"/>
    <w:rsid w:val="00D07201"/>
    <w:rsid w:val="00D0748A"/>
    <w:rsid w:val="00D07F8A"/>
    <w:rsid w:val="00D118E0"/>
    <w:rsid w:val="00D11B17"/>
    <w:rsid w:val="00D122B4"/>
    <w:rsid w:val="00D13D58"/>
    <w:rsid w:val="00D14947"/>
    <w:rsid w:val="00D16819"/>
    <w:rsid w:val="00D241B3"/>
    <w:rsid w:val="00D262E8"/>
    <w:rsid w:val="00D2663F"/>
    <w:rsid w:val="00D3049D"/>
    <w:rsid w:val="00D34377"/>
    <w:rsid w:val="00D3481C"/>
    <w:rsid w:val="00D34E34"/>
    <w:rsid w:val="00D362E8"/>
    <w:rsid w:val="00D36831"/>
    <w:rsid w:val="00D372D9"/>
    <w:rsid w:val="00D37908"/>
    <w:rsid w:val="00D40CFB"/>
    <w:rsid w:val="00D40D8B"/>
    <w:rsid w:val="00D50A4E"/>
    <w:rsid w:val="00D5186D"/>
    <w:rsid w:val="00D518D3"/>
    <w:rsid w:val="00D519CE"/>
    <w:rsid w:val="00D522D8"/>
    <w:rsid w:val="00D55970"/>
    <w:rsid w:val="00D55D26"/>
    <w:rsid w:val="00D56C87"/>
    <w:rsid w:val="00D635E6"/>
    <w:rsid w:val="00D64C81"/>
    <w:rsid w:val="00D65A5E"/>
    <w:rsid w:val="00D73528"/>
    <w:rsid w:val="00D807B7"/>
    <w:rsid w:val="00D81FEC"/>
    <w:rsid w:val="00D85A89"/>
    <w:rsid w:val="00D876CD"/>
    <w:rsid w:val="00D9100B"/>
    <w:rsid w:val="00D91F51"/>
    <w:rsid w:val="00D91F5D"/>
    <w:rsid w:val="00D936B8"/>
    <w:rsid w:val="00D9531B"/>
    <w:rsid w:val="00D976C8"/>
    <w:rsid w:val="00DA028F"/>
    <w:rsid w:val="00DA32D4"/>
    <w:rsid w:val="00DA3A60"/>
    <w:rsid w:val="00DA54C7"/>
    <w:rsid w:val="00DA6873"/>
    <w:rsid w:val="00DB047B"/>
    <w:rsid w:val="00DB069D"/>
    <w:rsid w:val="00DB1B9E"/>
    <w:rsid w:val="00DC00C0"/>
    <w:rsid w:val="00DC3595"/>
    <w:rsid w:val="00DC4D31"/>
    <w:rsid w:val="00DD03A8"/>
    <w:rsid w:val="00DD1691"/>
    <w:rsid w:val="00DD21AB"/>
    <w:rsid w:val="00DD5815"/>
    <w:rsid w:val="00DD7B26"/>
    <w:rsid w:val="00DE407D"/>
    <w:rsid w:val="00DE4D89"/>
    <w:rsid w:val="00DF189A"/>
    <w:rsid w:val="00DF2CF1"/>
    <w:rsid w:val="00DF2F9A"/>
    <w:rsid w:val="00DF37D2"/>
    <w:rsid w:val="00E02459"/>
    <w:rsid w:val="00E05486"/>
    <w:rsid w:val="00E05B49"/>
    <w:rsid w:val="00E07941"/>
    <w:rsid w:val="00E10179"/>
    <w:rsid w:val="00E16561"/>
    <w:rsid w:val="00E21017"/>
    <w:rsid w:val="00E238D2"/>
    <w:rsid w:val="00E23C9C"/>
    <w:rsid w:val="00E243B0"/>
    <w:rsid w:val="00E245EB"/>
    <w:rsid w:val="00E249BB"/>
    <w:rsid w:val="00E33482"/>
    <w:rsid w:val="00E33BCC"/>
    <w:rsid w:val="00E341A0"/>
    <w:rsid w:val="00E4414B"/>
    <w:rsid w:val="00E449AA"/>
    <w:rsid w:val="00E4628F"/>
    <w:rsid w:val="00E50678"/>
    <w:rsid w:val="00E55D9E"/>
    <w:rsid w:val="00E56621"/>
    <w:rsid w:val="00E56B67"/>
    <w:rsid w:val="00E60025"/>
    <w:rsid w:val="00E601DD"/>
    <w:rsid w:val="00E773F9"/>
    <w:rsid w:val="00E80325"/>
    <w:rsid w:val="00E809FB"/>
    <w:rsid w:val="00E8113B"/>
    <w:rsid w:val="00E81C9B"/>
    <w:rsid w:val="00E8336C"/>
    <w:rsid w:val="00E8364F"/>
    <w:rsid w:val="00E83CDC"/>
    <w:rsid w:val="00E83DB3"/>
    <w:rsid w:val="00E84330"/>
    <w:rsid w:val="00E87025"/>
    <w:rsid w:val="00E91F38"/>
    <w:rsid w:val="00E93526"/>
    <w:rsid w:val="00E94A8A"/>
    <w:rsid w:val="00EA26B3"/>
    <w:rsid w:val="00EA3D84"/>
    <w:rsid w:val="00EB155B"/>
    <w:rsid w:val="00EB2652"/>
    <w:rsid w:val="00EB2784"/>
    <w:rsid w:val="00EB7413"/>
    <w:rsid w:val="00EC1BD7"/>
    <w:rsid w:val="00EC63E2"/>
    <w:rsid w:val="00EC7CA4"/>
    <w:rsid w:val="00EE119D"/>
    <w:rsid w:val="00EE198B"/>
    <w:rsid w:val="00EE3A81"/>
    <w:rsid w:val="00EE4B8E"/>
    <w:rsid w:val="00EE673C"/>
    <w:rsid w:val="00EE6D64"/>
    <w:rsid w:val="00EF1B80"/>
    <w:rsid w:val="00EF2B5F"/>
    <w:rsid w:val="00EF46B3"/>
    <w:rsid w:val="00F118AB"/>
    <w:rsid w:val="00F13EEC"/>
    <w:rsid w:val="00F175C3"/>
    <w:rsid w:val="00F21556"/>
    <w:rsid w:val="00F260CC"/>
    <w:rsid w:val="00F27847"/>
    <w:rsid w:val="00F27E1D"/>
    <w:rsid w:val="00F30362"/>
    <w:rsid w:val="00F30B33"/>
    <w:rsid w:val="00F40F4E"/>
    <w:rsid w:val="00F418DC"/>
    <w:rsid w:val="00F4261C"/>
    <w:rsid w:val="00F426A3"/>
    <w:rsid w:val="00F429EF"/>
    <w:rsid w:val="00F44D32"/>
    <w:rsid w:val="00F4649A"/>
    <w:rsid w:val="00F46793"/>
    <w:rsid w:val="00F4680D"/>
    <w:rsid w:val="00F477BB"/>
    <w:rsid w:val="00F51024"/>
    <w:rsid w:val="00F535F7"/>
    <w:rsid w:val="00F55500"/>
    <w:rsid w:val="00F57DF9"/>
    <w:rsid w:val="00F60F4D"/>
    <w:rsid w:val="00F6192D"/>
    <w:rsid w:val="00F71DCA"/>
    <w:rsid w:val="00F77CB6"/>
    <w:rsid w:val="00F80B79"/>
    <w:rsid w:val="00F80D4B"/>
    <w:rsid w:val="00F81A94"/>
    <w:rsid w:val="00F8313D"/>
    <w:rsid w:val="00F83AB3"/>
    <w:rsid w:val="00F85532"/>
    <w:rsid w:val="00F8624C"/>
    <w:rsid w:val="00F90978"/>
    <w:rsid w:val="00F939DB"/>
    <w:rsid w:val="00F96C6B"/>
    <w:rsid w:val="00F9740B"/>
    <w:rsid w:val="00F9758D"/>
    <w:rsid w:val="00FA12D2"/>
    <w:rsid w:val="00FA1CE2"/>
    <w:rsid w:val="00FA4C8D"/>
    <w:rsid w:val="00FB1B2E"/>
    <w:rsid w:val="00FB58E0"/>
    <w:rsid w:val="00FC667C"/>
    <w:rsid w:val="00FC7E03"/>
    <w:rsid w:val="00FD2453"/>
    <w:rsid w:val="00FD2EDE"/>
    <w:rsid w:val="00FE415E"/>
    <w:rsid w:val="00FE427A"/>
    <w:rsid w:val="00FE6543"/>
    <w:rsid w:val="00FE6B85"/>
    <w:rsid w:val="00FE7E72"/>
    <w:rsid w:val="00FF1D37"/>
    <w:rsid w:val="00FF2D00"/>
    <w:rsid w:val="00FF32B0"/>
    <w:rsid w:val="00FF34F6"/>
    <w:rsid w:val="00FF3D3B"/>
    <w:rsid w:val="00FF550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F688000"/>
  <w15:docId w15:val="{2F29B693-0741-41B7-B05E-BB48768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styleId="UnresolvedMention">
    <w:name w:val="Unresolved Mention"/>
    <w:basedOn w:val="DefaultParagraphFont"/>
    <w:uiPriority w:val="99"/>
    <w:semiHidden/>
    <w:unhideWhenUsed/>
    <w:rsid w:val="00BD1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bd_cic062019w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member_login_check.asp?doc=bd_cic062019w1.pdf" TargetMode="External"/><Relationship Id="rId4" Type="http://schemas.openxmlformats.org/officeDocument/2006/relationships/settings" Target="settings.xml"/><Relationship Id="rId9" Type="http://schemas.openxmlformats.org/officeDocument/2006/relationships/hyperlink" Target="https://naesb.org/pdf4/board_critical_inf_member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B97F-8658-4247-8158-FB558976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NAESB</cp:lastModifiedBy>
  <cp:revision>4</cp:revision>
  <cp:lastPrinted>2016-04-25T15:56:00Z</cp:lastPrinted>
  <dcterms:created xsi:type="dcterms:W3CDTF">2019-08-07T18:31:00Z</dcterms:created>
  <dcterms:modified xsi:type="dcterms:W3CDTF">2019-08-14T17:22:00Z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