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16" w:rsidRDefault="004B64E4">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March 18</w:t>
      </w:r>
      <w:r w:rsidR="00961023">
        <w:rPr>
          <w:bCs/>
        </w:rPr>
        <w:t>, 201</w:t>
      </w:r>
      <w:r>
        <w:rPr>
          <w:bCs/>
        </w:rPr>
        <w:t>9</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5840E5">
        <w:rPr>
          <w:bCs/>
        </w:rPr>
        <w:t xml:space="preserve">Executive </w:t>
      </w:r>
      <w:r w:rsidR="00B92EF6">
        <w:rPr>
          <w:bCs/>
        </w:rPr>
        <w:t xml:space="preserve">Vice </w:t>
      </w:r>
      <w:r w:rsidR="005840E5">
        <w:rPr>
          <w:bCs/>
        </w:rPr>
        <w:t>President</w:t>
      </w:r>
      <w:r w:rsidR="007C1121">
        <w:rPr>
          <w:bCs/>
        </w:rPr>
        <w:t xml:space="preserve"> </w:t>
      </w:r>
      <w:r w:rsidR="005840E5">
        <w:rPr>
          <w:bCs/>
        </w:rPr>
        <w:t xml:space="preserve">&amp; </w:t>
      </w:r>
      <w:smartTag w:uri="urn:schemas-microsoft-com:office:smarttags" w:element="stockticker">
        <w:r w:rsidR="005840E5">
          <w:rPr>
            <w:bCs/>
          </w:rPr>
          <w:t>CAO</w:t>
        </w:r>
      </w:smartTag>
    </w:p>
    <w:p w:rsidR="00066516" w:rsidRDefault="001502E7">
      <w:pPr>
        <w:pBdr>
          <w:bottom w:val="single" w:sz="12" w:space="1" w:color="auto"/>
        </w:pBdr>
        <w:spacing w:before="120"/>
        <w:ind w:left="1440" w:hanging="1440"/>
        <w:rPr>
          <w:bCs/>
        </w:rPr>
      </w:pPr>
      <w:r>
        <w:rPr>
          <w:b/>
        </w:rPr>
        <w:t xml:space="preserve">RE:  </w:t>
      </w:r>
      <w:r>
        <w:rPr>
          <w:b/>
        </w:rPr>
        <w:tab/>
      </w:r>
      <w:r w:rsidR="005250F1">
        <w:t>Draft</w:t>
      </w:r>
      <w:r w:rsidR="006D64E5">
        <w:t xml:space="preserve"> </w:t>
      </w:r>
      <w:r w:rsidR="000F0E61">
        <w:rPr>
          <w:bCs/>
        </w:rPr>
        <w:t>Minutes from</w:t>
      </w:r>
      <w:r>
        <w:rPr>
          <w:bCs/>
        </w:rPr>
        <w:t xml:space="preserve"> the NAESB Board</w:t>
      </w:r>
      <w:r w:rsidR="00986E1D">
        <w:rPr>
          <w:bCs/>
        </w:rPr>
        <w:t xml:space="preserve"> of Directors</w:t>
      </w:r>
      <w:r>
        <w:rPr>
          <w:bCs/>
        </w:rPr>
        <w:t xml:space="preserve"> Meeting –</w:t>
      </w:r>
      <w:r w:rsidR="00B41303">
        <w:rPr>
          <w:bCs/>
        </w:rPr>
        <w:t xml:space="preserve"> </w:t>
      </w:r>
      <w:r w:rsidR="004B64E4">
        <w:rPr>
          <w:bCs/>
        </w:rPr>
        <w:t>December 13</w:t>
      </w:r>
      <w:r w:rsidR="00B41303">
        <w:rPr>
          <w:bCs/>
        </w:rPr>
        <w:t>, 201</w:t>
      </w:r>
      <w:r w:rsidR="007C4AB3">
        <w:rPr>
          <w:bCs/>
        </w:rPr>
        <w:t>8</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NAESB BOARD OF DIRECTORS MEETING</w:t>
      </w:r>
      <w:r w:rsidR="00D7088E">
        <w:rPr>
          <w:b/>
          <w:sz w:val="20"/>
        </w:rPr>
        <w:t xml:space="preserve"> &amp; MEETING OF THE MEMBERS</w:t>
      </w:r>
    </w:p>
    <w:p w:rsidR="00066516" w:rsidRDefault="00836A5B">
      <w:pPr>
        <w:pStyle w:val="BodyText"/>
        <w:jc w:val="center"/>
        <w:rPr>
          <w:b/>
          <w:sz w:val="20"/>
        </w:rPr>
      </w:pPr>
      <w:r>
        <w:rPr>
          <w:b/>
          <w:bCs/>
          <w:sz w:val="20"/>
        </w:rPr>
        <w:t>Marriott Marquis</w:t>
      </w:r>
      <w:r w:rsidR="001502E7">
        <w:rPr>
          <w:b/>
          <w:bCs/>
          <w:sz w:val="20"/>
        </w:rPr>
        <w:t xml:space="preserve"> Hotel</w:t>
      </w:r>
      <w:r w:rsidR="001502E7">
        <w:rPr>
          <w:b/>
          <w:sz w:val="20"/>
        </w:rPr>
        <w:t xml:space="preserve">, Houston, Texas </w:t>
      </w:r>
    </w:p>
    <w:p w:rsidR="00066516" w:rsidRDefault="001502E7">
      <w:pPr>
        <w:pStyle w:val="BodyText"/>
        <w:jc w:val="center"/>
        <w:rPr>
          <w:b/>
          <w:sz w:val="20"/>
        </w:rPr>
      </w:pPr>
      <w:r>
        <w:rPr>
          <w:b/>
          <w:sz w:val="20"/>
        </w:rPr>
        <w:t xml:space="preserve">Thursday, </w:t>
      </w:r>
      <w:r w:rsidR="004B64E4">
        <w:rPr>
          <w:b/>
          <w:sz w:val="20"/>
        </w:rPr>
        <w:t>December 13</w:t>
      </w:r>
      <w:r w:rsidR="00B92EF6">
        <w:rPr>
          <w:b/>
          <w:sz w:val="20"/>
        </w:rPr>
        <w:t>, 201</w:t>
      </w:r>
      <w:r w:rsidR="007C4AB3">
        <w:rPr>
          <w:b/>
          <w:sz w:val="20"/>
        </w:rPr>
        <w:t>8</w:t>
      </w:r>
      <w:r>
        <w:rPr>
          <w:b/>
          <w:sz w:val="20"/>
        </w:rPr>
        <w:t xml:space="preserve"> – 9:00 a.m. to 1:00 p</w:t>
      </w:r>
      <w:r w:rsidR="00E53A68">
        <w:rPr>
          <w:b/>
          <w:sz w:val="20"/>
        </w:rPr>
        <w:t>.</w:t>
      </w:r>
      <w:r>
        <w:rPr>
          <w:b/>
          <w:sz w:val="20"/>
        </w:rPr>
        <w:t>m</w:t>
      </w:r>
      <w:r w:rsidR="00E53A68">
        <w:rPr>
          <w:b/>
          <w:sz w:val="20"/>
        </w:rPr>
        <w:t>.</w:t>
      </w:r>
      <w:r>
        <w:rPr>
          <w:b/>
          <w:sz w:val="20"/>
        </w:rPr>
        <w:t xml:space="preserve"> Central</w:t>
      </w:r>
    </w:p>
    <w:p w:rsidR="00066516" w:rsidRDefault="005250F1">
      <w:pPr>
        <w:pStyle w:val="BodyText"/>
        <w:jc w:val="center"/>
        <w:outlineLvl w:val="0"/>
        <w:rPr>
          <w:b/>
          <w:caps/>
          <w:sz w:val="20"/>
        </w:rPr>
      </w:pPr>
      <w:r>
        <w:rPr>
          <w:b/>
          <w:caps/>
          <w:sz w:val="20"/>
        </w:rPr>
        <w:t>Draft</w:t>
      </w:r>
      <w:r w:rsidR="001502E7">
        <w:rPr>
          <w:b/>
          <w:caps/>
          <w:sz w:val="20"/>
        </w:rPr>
        <w:t xml:space="preserve"> Minutes</w:t>
      </w:r>
    </w:p>
    <w:p w:rsidR="00836A5B" w:rsidRDefault="00836A5B" w:rsidP="006E570F">
      <w:pPr>
        <w:numPr>
          <w:ilvl w:val="0"/>
          <w:numId w:val="1"/>
        </w:numPr>
        <w:tabs>
          <w:tab w:val="clear" w:pos="1080"/>
        </w:tabs>
        <w:spacing w:before="120"/>
        <w:ind w:left="720"/>
        <w:rPr>
          <w:b/>
        </w:rPr>
      </w:pPr>
      <w:r>
        <w:rPr>
          <w:b/>
        </w:rPr>
        <w:t>Administration and Welcome</w:t>
      </w:r>
    </w:p>
    <w:p w:rsidR="00836A5B" w:rsidRPr="00961023" w:rsidRDefault="00836A5B" w:rsidP="008E3330">
      <w:pPr>
        <w:spacing w:before="120"/>
        <w:jc w:val="both"/>
      </w:pPr>
      <w:r>
        <w:t xml:space="preserve">Mr. Desselle opened the meeting and welcomed the board members and guests.  Mr. Booe provided the antitrust and meeting policy guidance and called the roll of the NAESB board members.  Quorum was established.  </w:t>
      </w:r>
      <w:r w:rsidR="001D5745">
        <w:t>Mr. Desselle</w:t>
      </w:r>
      <w:r w:rsidR="004B64E4">
        <w:t xml:space="preserve"> reminded the participants that meeting will be transcribed and apologized for being unable to attend the meeting in person.  He</w:t>
      </w:r>
      <w:r w:rsidR="001D5745">
        <w:t xml:space="preserve"> welcomed the new members to the Board of Directors and thanked the outgoing members for their </w:t>
      </w:r>
      <w:r w:rsidR="004B64E4">
        <w:t>participation in the organization</w:t>
      </w:r>
      <w:r w:rsidR="001D5745">
        <w:t xml:space="preserve">. </w:t>
      </w:r>
    </w:p>
    <w:p w:rsidR="00836A5B" w:rsidRDefault="00836A5B" w:rsidP="006E570F">
      <w:pPr>
        <w:numPr>
          <w:ilvl w:val="0"/>
          <w:numId w:val="1"/>
        </w:numPr>
        <w:tabs>
          <w:tab w:val="clear" w:pos="1080"/>
        </w:tabs>
        <w:spacing w:before="120"/>
        <w:ind w:left="720"/>
        <w:rPr>
          <w:b/>
        </w:rPr>
      </w:pPr>
      <w:r>
        <w:rPr>
          <w:b/>
        </w:rPr>
        <w:t>Adoption of the Consent Agenda</w:t>
      </w:r>
    </w:p>
    <w:p w:rsidR="00836A5B" w:rsidRDefault="00836A5B" w:rsidP="006257D7">
      <w:pPr>
        <w:spacing w:before="120"/>
        <w:jc w:val="both"/>
      </w:pPr>
      <w:r>
        <w:t xml:space="preserve">Mr. Desselle reviewed the consent agenda, </w:t>
      </w:r>
      <w:r w:rsidRPr="00DA6AC5">
        <w:t xml:space="preserve">which included the </w:t>
      </w:r>
      <w:hyperlink r:id="rId8" w:history="1">
        <w:r w:rsidRPr="004B64E4">
          <w:rPr>
            <w:rStyle w:val="Hyperlink"/>
          </w:rPr>
          <w:t>agenda</w:t>
        </w:r>
      </w:hyperlink>
      <w:r w:rsidRPr="00DA6AC5">
        <w:t xml:space="preserve">, the </w:t>
      </w:r>
      <w:hyperlink r:id="rId9" w:history="1">
        <w:r w:rsidRPr="00DA6AC5">
          <w:rPr>
            <w:rStyle w:val="Hyperlink"/>
            <w:color w:val="auto"/>
            <w:u w:val="none"/>
          </w:rPr>
          <w:t>draft minutes</w:t>
        </w:r>
      </w:hyperlink>
      <w:r w:rsidRPr="00DA6AC5">
        <w:t xml:space="preserve"> from the </w:t>
      </w:r>
      <w:hyperlink r:id="rId10" w:history="1">
        <w:r w:rsidR="004B64E4" w:rsidRPr="004B64E4">
          <w:rPr>
            <w:rStyle w:val="Hyperlink"/>
          </w:rPr>
          <w:t>September 6</w:t>
        </w:r>
        <w:r w:rsidRPr="004B64E4">
          <w:rPr>
            <w:rStyle w:val="Hyperlink"/>
          </w:rPr>
          <w:t>, 201</w:t>
        </w:r>
        <w:r w:rsidR="00DA6AC5" w:rsidRPr="004B64E4">
          <w:rPr>
            <w:rStyle w:val="Hyperlink"/>
          </w:rPr>
          <w:t>8</w:t>
        </w:r>
      </w:hyperlink>
      <w:r w:rsidRPr="00DA6AC5">
        <w:t xml:space="preserve"> Board of Directors meeting and the 201</w:t>
      </w:r>
      <w:r w:rsidR="00DA6AC5">
        <w:t>8</w:t>
      </w:r>
      <w:r w:rsidRPr="00DA6AC5">
        <w:t xml:space="preserve"> </w:t>
      </w:r>
      <w:hyperlink r:id="rId11" w:history="1">
        <w:r w:rsidRPr="004B64E4">
          <w:rPr>
            <w:rStyle w:val="Hyperlink"/>
          </w:rPr>
          <w:t>Wholesale Gas</w:t>
        </w:r>
      </w:hyperlink>
      <w:r w:rsidRPr="00DA6AC5">
        <w:rPr>
          <w:rStyle w:val="Hyperlink"/>
          <w:color w:val="auto"/>
          <w:u w:val="none"/>
        </w:rPr>
        <w:t xml:space="preserve">, </w:t>
      </w:r>
      <w:hyperlink r:id="rId12" w:history="1">
        <w:r w:rsidRPr="00631C32">
          <w:rPr>
            <w:rStyle w:val="Hyperlink"/>
          </w:rPr>
          <w:t>Wholesale Electric</w:t>
        </w:r>
      </w:hyperlink>
      <w:r w:rsidRPr="00DA6AC5">
        <w:rPr>
          <w:rStyle w:val="Hyperlink"/>
          <w:color w:val="auto"/>
          <w:u w:val="none"/>
        </w:rPr>
        <w:t xml:space="preserve"> and </w:t>
      </w:r>
      <w:hyperlink r:id="rId13" w:history="1">
        <w:r w:rsidRPr="00631C32">
          <w:rPr>
            <w:rStyle w:val="Hyperlink"/>
          </w:rPr>
          <w:t>Retail</w:t>
        </w:r>
      </w:hyperlink>
      <w:r w:rsidRPr="00DA6AC5">
        <w:t xml:space="preserve"> annual plans.  </w:t>
      </w:r>
      <w:r w:rsidRPr="001D5745">
        <w:t>Mr.</w:t>
      </w:r>
      <w:r w:rsidR="001D5745" w:rsidRPr="001D5745">
        <w:t xml:space="preserve"> La</w:t>
      </w:r>
      <w:r w:rsidR="00631C32">
        <w:t>nder</w:t>
      </w:r>
      <w:r w:rsidRPr="001D5745">
        <w:t xml:space="preserve"> moved to adopt t</w:t>
      </w:r>
      <w:r w:rsidR="00E16284" w:rsidRPr="001D5745">
        <w:t xml:space="preserve">he consent agenda and Mr. </w:t>
      </w:r>
      <w:r w:rsidR="00631C32">
        <w:t>True</w:t>
      </w:r>
      <w:r w:rsidR="001D5745" w:rsidRPr="001D5745">
        <w:t xml:space="preserve"> </w:t>
      </w:r>
      <w:r w:rsidRPr="001D5745">
        <w:t>seconded the motion.  The motion passed without opposition.</w:t>
      </w:r>
      <w:r>
        <w:t xml:space="preserve">  </w:t>
      </w:r>
    </w:p>
    <w:p w:rsidR="007B2CD1" w:rsidRDefault="00DB6F4B" w:rsidP="006E570F">
      <w:pPr>
        <w:numPr>
          <w:ilvl w:val="0"/>
          <w:numId w:val="1"/>
        </w:numPr>
        <w:tabs>
          <w:tab w:val="clear" w:pos="1080"/>
        </w:tabs>
        <w:spacing w:before="120"/>
        <w:ind w:left="720"/>
        <w:rPr>
          <w:b/>
        </w:rPr>
      </w:pPr>
      <w:r>
        <w:rPr>
          <w:b/>
        </w:rPr>
        <w:t>Membership and Financial Reports</w:t>
      </w:r>
    </w:p>
    <w:p w:rsidR="006E2A99" w:rsidRDefault="00DB6F4B" w:rsidP="006E2A99">
      <w:pPr>
        <w:spacing w:before="120"/>
        <w:jc w:val="both"/>
      </w:pPr>
      <w:r>
        <w:t xml:space="preserve">Ms. McQuade </w:t>
      </w:r>
      <w:r w:rsidRPr="00651454">
        <w:t xml:space="preserve">reviewed the </w:t>
      </w:r>
      <w:r w:rsidRPr="00631C32">
        <w:t>membership</w:t>
      </w:r>
      <w:r w:rsidRPr="00651454">
        <w:t xml:space="preserve"> and </w:t>
      </w:r>
      <w:r w:rsidRPr="00631C32">
        <w:t>financial</w:t>
      </w:r>
      <w:r w:rsidRPr="00651454">
        <w:t xml:space="preserve"> </w:t>
      </w:r>
      <w:hyperlink r:id="rId14" w:history="1">
        <w:r w:rsidRPr="00631C32">
          <w:rPr>
            <w:rStyle w:val="Hyperlink"/>
          </w:rPr>
          <w:t>report</w:t>
        </w:r>
      </w:hyperlink>
      <w:r w:rsidR="00631C32">
        <w:t xml:space="preserve"> </w:t>
      </w:r>
      <w:r>
        <w:t xml:space="preserve">with the participants.  She </w:t>
      </w:r>
      <w:r w:rsidR="00A75852">
        <w:t>noted that</w:t>
      </w:r>
      <w:r w:rsidR="00631C32">
        <w:t xml:space="preserve"> while membership was at 304 companies, she expects that the organization may see a small drop in the following year as a result of recent industry consolidations.  In review of the financials, she stated that the</w:t>
      </w:r>
      <w:r w:rsidR="003A7F17">
        <w:t xml:space="preserve"> deficit</w:t>
      </w:r>
      <w:r w:rsidR="00D1791A">
        <w:t xml:space="preserve"> expected</w:t>
      </w:r>
      <w:r w:rsidR="003A7F17">
        <w:t xml:space="preserve"> </w:t>
      </w:r>
      <w:r w:rsidR="00631C32">
        <w:t xml:space="preserve">at the end of the year could be attributed to the lack of standards sales and the resulting </w:t>
      </w:r>
      <w:r w:rsidR="006E2A99">
        <w:t>decline</w:t>
      </w:r>
      <w:r w:rsidR="00631C32">
        <w:t xml:space="preserve"> in revenue of about</w:t>
      </w:r>
      <w:r w:rsidR="006E2A99">
        <w:t xml:space="preserve"> $65,000.   This amount is roughly equal to the negative retained earnings that the organization expects to report at the end of 2018.  She noted that she is hopeful that the membership dues increase approved by the Board of Directors at the last meeting will begin to turn the direction of the financials in 2020.  Ms. McQuade asked if there were any questions, and none were offered. </w:t>
      </w:r>
    </w:p>
    <w:p w:rsidR="006E2A99" w:rsidRDefault="006E2A99" w:rsidP="006E2A99">
      <w:pPr>
        <w:spacing w:before="120"/>
        <w:jc w:val="both"/>
      </w:pPr>
      <w:r>
        <w:t>Next, Ms. McQuade reviewed the proposed budget for the 2019 with the board members.  She stated that the proposed budget is very similar to the 2018 budget with minor adjustments made to reflect the revenue and expense changes in in 2019.  Mr. Desselle asked if there were any questions, and none were offered.  Mr. Burks moved to adopt the proposed 2019 budget and Ms. Crockett seconded the motion.  The motion passed without objection.</w:t>
      </w:r>
    </w:p>
    <w:p w:rsidR="007A10A4" w:rsidRDefault="007A10A4" w:rsidP="006E570F">
      <w:pPr>
        <w:numPr>
          <w:ilvl w:val="0"/>
          <w:numId w:val="1"/>
        </w:numPr>
        <w:tabs>
          <w:tab w:val="clear" w:pos="1080"/>
        </w:tabs>
        <w:spacing w:before="120"/>
        <w:ind w:left="720"/>
        <w:rPr>
          <w:b/>
        </w:rPr>
      </w:pPr>
      <w:r>
        <w:rPr>
          <w:b/>
        </w:rPr>
        <w:t>Reports from Board Committees</w:t>
      </w:r>
    </w:p>
    <w:p w:rsidR="007A10A4" w:rsidRDefault="007A10A4" w:rsidP="007A10A4">
      <w:pPr>
        <w:spacing w:before="120"/>
      </w:pPr>
      <w:r w:rsidRPr="00FB7CA6">
        <w:rPr>
          <w:u w:val="single"/>
        </w:rPr>
        <w:t>Managing Committee</w:t>
      </w:r>
      <w:r w:rsidRPr="00F57CDD">
        <w:t>:</w:t>
      </w:r>
      <w:r w:rsidRPr="00FB7CA6">
        <w:rPr>
          <w:b/>
        </w:rPr>
        <w:t xml:space="preserve"> </w:t>
      </w:r>
      <w:r>
        <w:t>M</w:t>
      </w:r>
      <w:r w:rsidR="00A75852">
        <w:t>r. Desselle</w:t>
      </w:r>
      <w:r w:rsidR="004B6B83">
        <w:t xml:space="preserve"> </w:t>
      </w:r>
      <w:r>
        <w:t xml:space="preserve">stated that the Managing Committee </w:t>
      </w:r>
      <w:r w:rsidR="00254F78">
        <w:t xml:space="preserve">has not met </w:t>
      </w:r>
      <w:r w:rsidR="00A86D47">
        <w:t xml:space="preserve">since the last Board meeting </w:t>
      </w:r>
      <w:r w:rsidR="00F6597C">
        <w:t xml:space="preserve">and all </w:t>
      </w:r>
      <w:r w:rsidR="00D60A89">
        <w:t xml:space="preserve">communications </w:t>
      </w:r>
      <w:r w:rsidR="00F6597C">
        <w:t>since September have taken place</w:t>
      </w:r>
      <w:r w:rsidR="00D60A89">
        <w:t xml:space="preserve"> </w:t>
      </w:r>
      <w:r w:rsidR="00B72B5C">
        <w:t xml:space="preserve">via email.  </w:t>
      </w:r>
    </w:p>
    <w:p w:rsidR="00D84C5F" w:rsidRDefault="007A10A4" w:rsidP="00B72B5C">
      <w:pPr>
        <w:spacing w:before="120"/>
        <w:jc w:val="both"/>
      </w:pPr>
      <w:r w:rsidRPr="00F57CDD">
        <w:rPr>
          <w:u w:val="single"/>
        </w:rPr>
        <w:t>Parliamentary Committee</w:t>
      </w:r>
      <w:r w:rsidR="00D60A89">
        <w:t>:  Mr</w:t>
      </w:r>
      <w:r>
        <w:t xml:space="preserve">. </w:t>
      </w:r>
      <w:r w:rsidR="00A75852">
        <w:t xml:space="preserve">Desselle </w:t>
      </w:r>
      <w:r>
        <w:t xml:space="preserve">reviewed the </w:t>
      </w:r>
      <w:r w:rsidR="000C659A">
        <w:t>activities o</w:t>
      </w:r>
      <w:r w:rsidR="00B72B5C">
        <w:t>f the Parliamentary Committee</w:t>
      </w:r>
      <w:r w:rsidR="00D60A89">
        <w:t>.</w:t>
      </w:r>
      <w:r w:rsidR="00B72B5C">
        <w:t xml:space="preserve"> </w:t>
      </w:r>
      <w:r w:rsidR="00D60A89">
        <w:t xml:space="preserve">He </w:t>
      </w:r>
      <w:r w:rsidR="0061302A">
        <w:t xml:space="preserve">stated that the Committee had held one meeting </w:t>
      </w:r>
      <w:r w:rsidR="00D84C5F">
        <w:t xml:space="preserve">since the September Board of Directors meeting to continue efforts to </w:t>
      </w:r>
      <w:r w:rsidR="000C659A">
        <w:t>develop modifications</w:t>
      </w:r>
      <w:r w:rsidR="00D60A89">
        <w:t xml:space="preserve"> </w:t>
      </w:r>
      <w:r w:rsidR="000C659A">
        <w:t xml:space="preserve">to </w:t>
      </w:r>
      <w:r w:rsidR="00D60A89">
        <w:t>the NAESB governan</w:t>
      </w:r>
      <w:r w:rsidR="000C659A">
        <w:t>ce documents</w:t>
      </w:r>
      <w:r w:rsidR="00D1791A">
        <w:t xml:space="preserve">, specifically the Certificate of Incorporation, as part of the update </w:t>
      </w:r>
      <w:r w:rsidR="00D84C5F">
        <w:t>and consistency review</w:t>
      </w:r>
      <w:r w:rsidR="00D1791A">
        <w:t xml:space="preserve">.  </w:t>
      </w:r>
      <w:r w:rsidR="00D84C5F">
        <w:t xml:space="preserve">During the meeting on November 15, 2018, the Committee wrapped up the review of the Certificate of Incorporation and intend to move into a review of the NAESB Bylaws in 2019.  Mr. Booe noted that the Committee discussed the possibility of incorporating the individual quadrant procedures into the NAESB Bylaws in support of the weighted voting discussions that took place earlier the year and the ANSI principles of equity and balance of interests, but a final decision for consideration by the Board has not been made. </w:t>
      </w:r>
    </w:p>
    <w:p w:rsidR="00B426F4" w:rsidRDefault="007A10A4" w:rsidP="006F07FB">
      <w:pPr>
        <w:spacing w:before="120"/>
      </w:pPr>
      <w:bookmarkStart w:id="6" w:name="_GoBack"/>
      <w:bookmarkEnd w:id="6"/>
      <w:r>
        <w:rPr>
          <w:u w:val="single"/>
        </w:rPr>
        <w:lastRenderedPageBreak/>
        <w:t>Revenue</w:t>
      </w:r>
      <w:r w:rsidRPr="00F57CDD">
        <w:rPr>
          <w:u w:val="single"/>
        </w:rPr>
        <w:t xml:space="preserve"> Committee</w:t>
      </w:r>
      <w:r>
        <w:t xml:space="preserve">:  </w:t>
      </w:r>
      <w:r w:rsidR="00AD5C61">
        <w:t xml:space="preserve">Mr. </w:t>
      </w:r>
      <w:r w:rsidR="00D60A89">
        <w:t>Desselle</w:t>
      </w:r>
      <w:r>
        <w:t xml:space="preserve"> provided a report of the Revenue Commi</w:t>
      </w:r>
      <w:r w:rsidR="005D7408">
        <w:t>ttee activities since the last b</w:t>
      </w:r>
      <w:r>
        <w:t xml:space="preserve">oard meeting.  </w:t>
      </w:r>
      <w:r w:rsidR="00AD5C61">
        <w:t xml:space="preserve">He </w:t>
      </w:r>
      <w:r w:rsidR="00B426F4">
        <w:t xml:space="preserve">stated that </w:t>
      </w:r>
      <w:r w:rsidR="002B7A6F">
        <w:t>during the last c</w:t>
      </w:r>
      <w:r w:rsidR="00B426F4">
        <w:t>ommittee me</w:t>
      </w:r>
      <w:r w:rsidR="002B7A6F">
        <w:t>e</w:t>
      </w:r>
      <w:r w:rsidR="00B426F4">
        <w:t>t</w:t>
      </w:r>
      <w:r w:rsidR="002B7A6F">
        <w:t xml:space="preserve">ing, </w:t>
      </w:r>
      <w:r w:rsidR="00D84C5F">
        <w:t xml:space="preserve">also on November 15, 2018, </w:t>
      </w:r>
      <w:r w:rsidR="002B7A6F">
        <w:t>the Revenue Committee discussed the</w:t>
      </w:r>
      <w:r w:rsidR="006F07FB">
        <w:t xml:space="preserve"> normal standing agenda items for the Committee, including the publication cycle, communications efforts, membership status and revenue generation, but also reviewed the forecasted revenue estimates included in the proposed 2019 budget.  Ms. Crockett suggested that the Committee consider the impact that industry consolidations may have on the NAESB membership.  Mr. Desselle stated that he would take the recommendation under advisement and include it in the Committee’s next discussions.   </w:t>
      </w:r>
      <w:r w:rsidR="002B7A6F">
        <w:t xml:space="preserve">  </w:t>
      </w:r>
      <w:r w:rsidR="00AD5C61">
        <w:t xml:space="preserve">  </w:t>
      </w:r>
    </w:p>
    <w:p w:rsidR="009B69E0" w:rsidRDefault="009B69E0" w:rsidP="007A10A4">
      <w:pPr>
        <w:spacing w:before="120"/>
      </w:pPr>
      <w:bookmarkStart w:id="7" w:name="_Hlk531181853"/>
      <w:r>
        <w:rPr>
          <w:u w:val="single"/>
        </w:rPr>
        <w:t>Board Strategic Plan Task Force</w:t>
      </w:r>
      <w:r>
        <w:t xml:space="preserve">: Mr.  Desselle stated that the </w:t>
      </w:r>
      <w:r w:rsidR="006F07FB">
        <w:t xml:space="preserve">Task Force met on October 25, 2018 to continue </w:t>
      </w:r>
      <w:r w:rsidR="0008187D">
        <w:t>discussions</w:t>
      </w:r>
      <w:r w:rsidR="006F07FB">
        <w:t xml:space="preserve"> concerning the results of the</w:t>
      </w:r>
      <w:r>
        <w:t xml:space="preserve"> biennial industry survey </w:t>
      </w:r>
      <w:r w:rsidR="0008187D">
        <w:t xml:space="preserve">distributed </w:t>
      </w:r>
      <w:r>
        <w:t>over the summer</w:t>
      </w:r>
      <w:r w:rsidR="0008187D">
        <w:t xml:space="preserve">, </w:t>
      </w:r>
      <w:r>
        <w:t>review the proposed 2019 quadrant annual plans</w:t>
      </w:r>
      <w:r w:rsidR="0008187D">
        <w:t xml:space="preserve"> and vote on modifications incorporated into the 2019-2021 NAESB Strategic Plan.  During the meeting, the Task Force reviewed and approved the proposed 2019 quadrant annual plans as consistent with the NAESB 2017-2019 NAESB Strategic Plan and determined that nothing further should be done in response to the industry survey, as a number of items included on the survey had been incorporated into the proposed annual plans.  Mr. Desselle moved to adopt the recommendation of the Task Force and approve the </w:t>
      </w:r>
      <w:hyperlink r:id="rId15" w:history="1">
        <w:r w:rsidR="0008187D" w:rsidRPr="006D3B40">
          <w:rPr>
            <w:rStyle w:val="Hyperlink"/>
          </w:rPr>
          <w:t>2019-2021 NAESB Strategic Plan</w:t>
        </w:r>
      </w:hyperlink>
      <w:r w:rsidR="0008187D">
        <w:t xml:space="preserve">.  Mr. Burks seconded the motion, and the motion passed without opposition. </w:t>
      </w:r>
    </w:p>
    <w:p w:rsidR="0008187D" w:rsidRDefault="0008187D" w:rsidP="0008187D">
      <w:pPr>
        <w:spacing w:before="120"/>
      </w:pPr>
      <w:r w:rsidRPr="00957569">
        <w:rPr>
          <w:u w:val="single"/>
        </w:rPr>
        <w:t>Retail Structure Review Committee</w:t>
      </w:r>
      <w:r>
        <w:t xml:space="preserve">:  Mr. Burks </w:t>
      </w:r>
      <w:r w:rsidR="007B4528">
        <w:t xml:space="preserve">stated that the </w:t>
      </w:r>
      <w:r>
        <w:t>Retail Structure Review Committee</w:t>
      </w:r>
      <w:r w:rsidR="007B4528">
        <w:t xml:space="preserve"> has</w:t>
      </w:r>
      <w:r>
        <w:t xml:space="preserve"> continued discussions concerning recommendations that could be made to the Board of Directors to increase participation and membership within the quadrant</w:t>
      </w:r>
      <w:r w:rsidR="007B4528">
        <w:t xml:space="preserve"> and that </w:t>
      </w:r>
      <w:r>
        <w:t xml:space="preserve">a report </w:t>
      </w:r>
      <w:r w:rsidR="007B4528">
        <w:t>from the Committee is forthcoming</w:t>
      </w:r>
      <w:r>
        <w:t xml:space="preserve">.  </w:t>
      </w:r>
    </w:p>
    <w:p w:rsidR="00B426F4" w:rsidRDefault="00B426F4" w:rsidP="007A10A4">
      <w:pPr>
        <w:spacing w:before="120"/>
      </w:pPr>
      <w:r>
        <w:rPr>
          <w:u w:val="single"/>
        </w:rPr>
        <w:t>Critical Infrastructure Committee</w:t>
      </w:r>
      <w:r w:rsidR="00E04F13">
        <w:t xml:space="preserve">: </w:t>
      </w:r>
      <w:r w:rsidR="005D7408">
        <w:t xml:space="preserve">Mr. </w:t>
      </w:r>
      <w:r>
        <w:t xml:space="preserve"> Burks stated that the </w:t>
      </w:r>
      <w:r w:rsidR="007B4528">
        <w:t>activities of the C</w:t>
      </w:r>
      <w:r>
        <w:t xml:space="preserve">ommittee had been </w:t>
      </w:r>
      <w:r w:rsidR="007B4528">
        <w:t xml:space="preserve">discussed in depth at the Leadership Meeting and noted that the Committee will next meet after the new year to review the surety assessment report expected from </w:t>
      </w:r>
      <w:r>
        <w:t xml:space="preserve">Sandia National </w:t>
      </w:r>
      <w:bookmarkEnd w:id="7"/>
      <w:r>
        <w:t xml:space="preserve">Laboratory (SNL) </w:t>
      </w:r>
      <w:r w:rsidR="007B4528">
        <w:t xml:space="preserve">on December 31, 2018.  </w:t>
      </w:r>
      <w:r w:rsidR="009B69E0">
        <w:t xml:space="preserve">  </w:t>
      </w:r>
      <w:r>
        <w:t xml:space="preserve"> </w:t>
      </w:r>
    </w:p>
    <w:p w:rsidR="007B4528" w:rsidRDefault="007B4528" w:rsidP="007A10A4">
      <w:pPr>
        <w:spacing w:before="120"/>
      </w:pPr>
      <w:r>
        <w:t xml:space="preserve">Mr. Pena recommended that NAESB consider creating </w:t>
      </w:r>
      <w:proofErr w:type="gramStart"/>
      <w:r>
        <w:t>a</w:t>
      </w:r>
      <w:proofErr w:type="gramEnd"/>
      <w:r>
        <w:t xml:space="preserve"> overarching “digital committee” to review the breadth of new technologies that are being brought forward as possible solutions to increase efficiency in the market, including blockchain and new data analytics.  Mr. Desselle asked Mr. Pena if he was proposing that the Board of Directors create a new board committee.  Mr. Pena confirmed that he was requesting that</w:t>
      </w:r>
      <w:r w:rsidR="00463F41">
        <w:t xml:space="preserve"> a</w:t>
      </w:r>
      <w:r>
        <w:t xml:space="preserve"> committee of the board be established to review </w:t>
      </w:r>
      <w:r w:rsidR="00463F41">
        <w:t xml:space="preserve">existing technologies and the impact that the large increase in the amount of data that energy companies have access to may impact the existing NAESB standards and future NAESB standards.  The participants discussed </w:t>
      </w:r>
      <w:r w:rsidR="00FA7560">
        <w:t xml:space="preserve">the possibility of creating a new committee and noted that there could be difficulty defining a scope for the committee’s activities, given how broad the applicability of digital technology is in the energy industry.  Support was voiced for defining a scope of work for any new committee created.  It was also noted that any action to create the committee and its activities should not be delayed, as technological advances and implementation are happening at an accelerated rate.  Mr. Desselle stated that he would investigate the institution of a new committee or the expansion of the activities of the Critical Infrastructure Committee based on upon the discussion.  </w:t>
      </w:r>
    </w:p>
    <w:p w:rsidR="00D92E13" w:rsidRDefault="00D92E13" w:rsidP="007A10A4">
      <w:pPr>
        <w:spacing w:before="120"/>
      </w:pPr>
      <w:r>
        <w:t xml:space="preserve">Mr. Desselle asked if Mr. Brown would mind changing the order of business by allowing the board to review the project and leadership updates and approve the 2019 quadrant annual plans prior to Mr. Brown’s presentation.  Mr. Brown acquiesced to the request. </w:t>
      </w:r>
    </w:p>
    <w:p w:rsidR="00657F06" w:rsidRDefault="006F7CFB" w:rsidP="00657F06">
      <w:pPr>
        <w:keepNext/>
        <w:spacing w:before="120"/>
        <w:rPr>
          <w:b/>
        </w:rPr>
      </w:pPr>
      <w:r>
        <w:rPr>
          <w:b/>
        </w:rPr>
        <w:t>5</w:t>
      </w:r>
      <w:r w:rsidR="00957569">
        <w:rPr>
          <w:b/>
        </w:rPr>
        <w:t>.</w:t>
      </w:r>
      <w:r w:rsidR="00957569">
        <w:rPr>
          <w:b/>
        </w:rPr>
        <w:tab/>
      </w:r>
      <w:r w:rsidR="00657F06">
        <w:rPr>
          <w:b/>
        </w:rPr>
        <w:t>Project Discussions and Leadership Session Reviews</w:t>
      </w:r>
    </w:p>
    <w:p w:rsidR="006F7CFB" w:rsidRDefault="007809F8" w:rsidP="007809F8">
      <w:pPr>
        <w:spacing w:before="120"/>
      </w:pPr>
      <w:r w:rsidRPr="007809F8">
        <w:t xml:space="preserve">Mr. </w:t>
      </w:r>
      <w:r w:rsidR="00957569">
        <w:t>Desselle provided a brief recap of the discussion that took place during the leadership meeting and</w:t>
      </w:r>
      <w:r w:rsidR="006F7CFB">
        <w:t xml:space="preserve"> noted that a significant portion of the meeting was dedicated to discussion concerning the publication cycles and the status of the potential adoption of the NAESB WEQ Business Practice Standards by the Federal Energy Regulatory Commission</w:t>
      </w:r>
      <w:r w:rsidR="00043CB2">
        <w:t xml:space="preserve"> (Commission)</w:t>
      </w:r>
      <w:r>
        <w:t>.</w:t>
      </w:r>
      <w:r w:rsidR="006F7CFB">
        <w:t xml:space="preserve">  Mr. Desselle also stated that he would like to change the name of the Board Strategic Plan Task Force to the Board Strategy Committee, unless there were objections</w:t>
      </w:r>
      <w:r>
        <w:t xml:space="preserve"> </w:t>
      </w:r>
      <w:r w:rsidR="006F7CFB">
        <w:t xml:space="preserve">expressed.  No objections were offered.  Mr. Booe reviewed the work items that have been slated for early 2019 and noted that the board should expect a significant amount of work to be completed in the first quarter of the year. </w:t>
      </w:r>
    </w:p>
    <w:p w:rsidR="006F7CFB" w:rsidRDefault="006F7CFB" w:rsidP="006F7CFB">
      <w:pPr>
        <w:spacing w:before="120"/>
        <w:jc w:val="both"/>
        <w:rPr>
          <w:b/>
        </w:rPr>
      </w:pPr>
      <w:r>
        <w:rPr>
          <w:b/>
        </w:rPr>
        <w:t>6.</w:t>
      </w:r>
      <w:r>
        <w:rPr>
          <w:b/>
        </w:rPr>
        <w:tab/>
        <w:t>Discuss and Approve the 2019 Annual Plans</w:t>
      </w:r>
    </w:p>
    <w:p w:rsidR="006F7CFB" w:rsidRDefault="006F7CFB" w:rsidP="006F7CFB">
      <w:pPr>
        <w:spacing w:before="120"/>
        <w:jc w:val="both"/>
      </w:pPr>
      <w:bookmarkStart w:id="8" w:name="_Hlk3987804"/>
      <w:r w:rsidRPr="006F7CFB">
        <w:t xml:space="preserve">Mr. Desselle </w:t>
      </w:r>
      <w:r>
        <w:t xml:space="preserve">asked if there were any changes proposed to the 2019 quadrant annual plans </w:t>
      </w:r>
      <w:r w:rsidR="00305FC1">
        <w:t>included in the meeting materials</w:t>
      </w:r>
      <w:r>
        <w:t xml:space="preserve"> and discussed during the </w:t>
      </w:r>
      <w:r w:rsidR="00305FC1">
        <w:t>l</w:t>
      </w:r>
      <w:r>
        <w:t xml:space="preserve">eadership </w:t>
      </w:r>
      <w:r w:rsidR="00305FC1">
        <w:t>m</w:t>
      </w:r>
      <w:r>
        <w:t xml:space="preserve">eeting.  </w:t>
      </w:r>
      <w:r w:rsidR="00305FC1">
        <w:t xml:space="preserve">Mr. Wood noted that WEQ 2019 Annual Plan should be </w:t>
      </w:r>
      <w:r w:rsidR="00305FC1">
        <w:lastRenderedPageBreak/>
        <w:t xml:space="preserve">modified to note that items 3(b) and 3(f) should have been completed.  Mr. Peress moved to adopt the 2019 quadrant annual plans as discussed and modified, and Mr. Lauby seconded the motion.  The motion passed without opposition. </w:t>
      </w:r>
    </w:p>
    <w:bookmarkEnd w:id="8"/>
    <w:p w:rsidR="006F7CFB" w:rsidRDefault="006F7CFB" w:rsidP="006F7CFB">
      <w:pPr>
        <w:spacing w:before="120"/>
        <w:jc w:val="both"/>
        <w:rPr>
          <w:b/>
        </w:rPr>
      </w:pPr>
      <w:r w:rsidRPr="006F7CFB">
        <w:rPr>
          <w:b/>
        </w:rPr>
        <w:t>7.</w:t>
      </w:r>
      <w:r w:rsidRPr="006F7CFB">
        <w:rPr>
          <w:b/>
        </w:rPr>
        <w:tab/>
        <w:t>Presentation by Western Electricity Coordinating Council on the Gas-Electric Interface Study</w:t>
      </w:r>
    </w:p>
    <w:p w:rsidR="00305FC1" w:rsidRDefault="00305FC1" w:rsidP="00657F06">
      <w:pPr>
        <w:spacing w:before="120"/>
      </w:pPr>
      <w:r w:rsidRPr="00305FC1">
        <w:t xml:space="preserve">Mr. Desselle introduced </w:t>
      </w:r>
      <w:r>
        <w:t>Mr. Brown</w:t>
      </w:r>
      <w:r w:rsidR="00043CB2">
        <w:t xml:space="preserve"> and </w:t>
      </w:r>
      <w:r w:rsidRPr="00305FC1">
        <w:t xml:space="preserve">thanked him for </w:t>
      </w:r>
      <w:r w:rsidR="00043CB2">
        <w:t xml:space="preserve">providing the Board of Directors with a review of the recent </w:t>
      </w:r>
      <w:hyperlink r:id="rId16" w:history="1">
        <w:r w:rsidR="00043CB2" w:rsidRPr="00043CB2">
          <w:rPr>
            <w:rStyle w:val="Hyperlink"/>
          </w:rPr>
          <w:t>WECC Report</w:t>
        </w:r>
      </w:hyperlink>
      <w:r w:rsidR="00043CB2">
        <w:t xml:space="preserve">.  </w:t>
      </w:r>
      <w:r w:rsidRPr="00305FC1">
        <w:t xml:space="preserve"> </w:t>
      </w:r>
      <w:r w:rsidR="00043CB2">
        <w:t>Mr. Brown</w:t>
      </w:r>
      <w:r w:rsidRPr="00305FC1">
        <w:t xml:space="preserve"> thanked the </w:t>
      </w:r>
      <w:r w:rsidR="00043CB2">
        <w:t>Mr. Desselle for</w:t>
      </w:r>
      <w:r w:rsidRPr="00305FC1">
        <w:t xml:space="preserve"> the invitation to the meeting and provided</w:t>
      </w:r>
      <w:r w:rsidR="00043CB2">
        <w:t xml:space="preserve"> the report to the Board of Directors.</w:t>
      </w:r>
      <w:r w:rsidRPr="00305FC1">
        <w:t xml:space="preserve">  Upon the conclusion of his </w:t>
      </w:r>
      <w:r w:rsidR="00043CB2">
        <w:t>presentation</w:t>
      </w:r>
      <w:r w:rsidRPr="00305FC1">
        <w:t xml:space="preserve">, Mr. </w:t>
      </w:r>
      <w:r w:rsidR="00043CB2">
        <w:t>Burks</w:t>
      </w:r>
      <w:r w:rsidRPr="00305FC1">
        <w:t xml:space="preserve"> opened the floor </w:t>
      </w:r>
      <w:r w:rsidR="00043CB2">
        <w:t xml:space="preserve">for questions. </w:t>
      </w:r>
      <w:r w:rsidRPr="00305FC1">
        <w:t xml:space="preserve">After the question and answer period, Mr. </w:t>
      </w:r>
      <w:r w:rsidR="00043CB2">
        <w:t>Burks</w:t>
      </w:r>
      <w:r w:rsidRPr="00305FC1">
        <w:t xml:space="preserve"> thanked </w:t>
      </w:r>
      <w:r w:rsidR="00043CB2">
        <w:t>Mr. Brown for his participation.</w:t>
      </w:r>
    </w:p>
    <w:p w:rsidR="00657F06" w:rsidRPr="009755C2" w:rsidRDefault="000E0F53" w:rsidP="00657F06">
      <w:pPr>
        <w:spacing w:before="120"/>
        <w:rPr>
          <w:b/>
        </w:rPr>
      </w:pPr>
      <w:r>
        <w:rPr>
          <w:b/>
        </w:rPr>
        <w:t>8</w:t>
      </w:r>
      <w:r w:rsidR="00657F06">
        <w:rPr>
          <w:b/>
        </w:rPr>
        <w:t>.</w:t>
      </w:r>
      <w:r w:rsidR="00657F06">
        <w:rPr>
          <w:b/>
        </w:rPr>
        <w:tab/>
      </w:r>
      <w:r w:rsidR="00657F06" w:rsidRPr="009755C2">
        <w:rPr>
          <w:b/>
        </w:rPr>
        <w:t>Old and New Business</w:t>
      </w:r>
    </w:p>
    <w:p w:rsidR="00657F06" w:rsidRDefault="00657F06" w:rsidP="00657F06">
      <w:pPr>
        <w:spacing w:before="120"/>
      </w:pPr>
      <w:r>
        <w:t xml:space="preserve">Mr. Booe provided an update of the regulatory activities of the organization and continued communication with the Department of Energy, the FERC, the </w:t>
      </w:r>
      <w:r w:rsidR="007809F8">
        <w:t>NARUC</w:t>
      </w:r>
      <w:r>
        <w:t xml:space="preserve">, </w:t>
      </w:r>
      <w:r w:rsidR="00043CB2">
        <w:t xml:space="preserve">the NPC </w:t>
      </w:r>
      <w:r>
        <w:t xml:space="preserve">and NERC among others.  </w:t>
      </w:r>
      <w:r w:rsidR="00957569">
        <w:t xml:space="preserve">He </w:t>
      </w:r>
      <w:r w:rsidR="00043CB2">
        <w:t>also noted the two reports submitted to the Commission since the last meeting and included in the materials.</w:t>
      </w:r>
      <w:r w:rsidR="000E0F53">
        <w:t xml:space="preserve">  </w:t>
      </w:r>
      <w:r w:rsidR="00C86E82">
        <w:t xml:space="preserve">Mr. </w:t>
      </w:r>
      <w:r w:rsidR="00043CB2">
        <w:t xml:space="preserve">Burks thanked the invited guests for their participation and gave Mr. Spitzer, Mr. Hederman, Mr. Simon, </w:t>
      </w:r>
      <w:r w:rsidR="00E032E3">
        <w:t xml:space="preserve">Mr. Thorn, Mr. Smead, Ms. Hollis </w:t>
      </w:r>
      <w:r w:rsidR="003F1BC8">
        <w:t>an</w:t>
      </w:r>
      <w:r w:rsidR="00E032E3">
        <w:t>d Mr. Lauby an</w:t>
      </w:r>
      <w:r w:rsidR="003F1BC8">
        <w:t xml:space="preserve"> opportunity to provide any closing</w:t>
      </w:r>
      <w:r w:rsidR="00E032E3">
        <w:t xml:space="preserve"> </w:t>
      </w:r>
      <w:r w:rsidR="003F1BC8">
        <w:t xml:space="preserve">remarks. </w:t>
      </w:r>
      <w:r w:rsidR="00E032E3">
        <w:t xml:space="preserve"> Mr. Booe reminded the participants about the Advisory Council meeting scheduled for February 2019 and encouraged participation. </w:t>
      </w:r>
    </w:p>
    <w:p w:rsidR="00657F06" w:rsidRPr="00204BB8" w:rsidRDefault="000E0F53" w:rsidP="00657F06">
      <w:pPr>
        <w:keepNext/>
        <w:keepLines/>
        <w:spacing w:before="120"/>
        <w:rPr>
          <w:b/>
        </w:rPr>
      </w:pPr>
      <w:r>
        <w:rPr>
          <w:b/>
        </w:rPr>
        <w:t>9</w:t>
      </w:r>
      <w:r w:rsidR="00657F06">
        <w:rPr>
          <w:b/>
        </w:rPr>
        <w:t>.</w:t>
      </w:r>
      <w:r w:rsidR="00657F06">
        <w:rPr>
          <w:b/>
        </w:rPr>
        <w:tab/>
      </w:r>
      <w:r w:rsidR="00657F06" w:rsidRPr="00204BB8">
        <w:rPr>
          <w:b/>
        </w:rPr>
        <w:t>Adjourn</w:t>
      </w:r>
    </w:p>
    <w:p w:rsidR="00657F06" w:rsidRDefault="00DE3F49" w:rsidP="00657F06">
      <w:pPr>
        <w:keepNext/>
        <w:keepLines/>
        <w:spacing w:before="120" w:after="120"/>
        <w:sectPr w:rsidR="00657F06">
          <w:headerReference w:type="default" r:id="rId17"/>
          <w:footerReference w:type="default" r:id="rId18"/>
          <w:type w:val="continuous"/>
          <w:pgSz w:w="12240" w:h="15840"/>
          <w:pgMar w:top="1440" w:right="1440" w:bottom="1440" w:left="1440" w:header="720" w:footer="720" w:gutter="0"/>
          <w:cols w:space="720"/>
          <w:docGrid w:linePitch="360"/>
        </w:sectPr>
      </w:pPr>
      <w:r>
        <w:t>The</w:t>
      </w:r>
      <w:r w:rsidR="00657F06">
        <w:t xml:space="preserve"> meeting adjourned at 1</w:t>
      </w:r>
      <w:r w:rsidR="00C86E82">
        <w:t>1</w:t>
      </w:r>
      <w:r w:rsidR="00657F06">
        <w:t>:</w:t>
      </w:r>
      <w:r w:rsidR="00E032E3">
        <w:t>43</w:t>
      </w:r>
      <w:r w:rsidR="00C86E82">
        <w:t xml:space="preserve"> a</w:t>
      </w:r>
      <w:r w:rsidR="00657F06">
        <w:t xml:space="preserve">m Central.  </w:t>
      </w:r>
    </w:p>
    <w:p w:rsidR="005E65D3" w:rsidRDefault="001502E7" w:rsidP="00547479">
      <w:pPr>
        <w:keepNext/>
        <w:keepLines/>
        <w:spacing w:before="120" w:after="120"/>
        <w:sectPr w:rsidR="005E65D3">
          <w:headerReference w:type="default" r:id="rId19"/>
          <w:footerReference w:type="default" r:id="rId20"/>
          <w:type w:val="continuous"/>
          <w:pgSz w:w="12240" w:h="15840"/>
          <w:pgMar w:top="1440" w:right="1440" w:bottom="1440" w:left="1440" w:header="720" w:footer="720" w:gutter="0"/>
          <w:cols w:space="720"/>
          <w:docGrid w:linePitch="360"/>
        </w:sectPr>
      </w:pPr>
      <w:r>
        <w:t xml:space="preserve"> </w:t>
      </w:r>
    </w:p>
    <w:p w:rsidR="00A97BFB" w:rsidRDefault="00A97BFB" w:rsidP="00A27495">
      <w:pPr>
        <w:pStyle w:val="TableText"/>
        <w:spacing w:before="60"/>
        <w:jc w:val="both"/>
        <w:rPr>
          <w:rFonts w:ascii="Times New Roman" w:hAnsi="Times New Roman"/>
          <w:sz w:val="20"/>
        </w:rPr>
      </w:pPr>
    </w:p>
    <w:tbl>
      <w:tblPr>
        <w:tblW w:w="9342" w:type="dxa"/>
        <w:tblInd w:w="108" w:type="dxa"/>
        <w:tblLayout w:type="fixed"/>
        <w:tblLook w:val="0000" w:firstRow="0" w:lastRow="0" w:firstColumn="0" w:lastColumn="0" w:noHBand="0" w:noVBand="0"/>
      </w:tblPr>
      <w:tblGrid>
        <w:gridCol w:w="1962"/>
        <w:gridCol w:w="5940"/>
        <w:gridCol w:w="1440"/>
      </w:tblGrid>
      <w:tr w:rsidR="00C152EF" w:rsidRPr="00A97BFB" w:rsidTr="00B4640E">
        <w:trPr>
          <w:tblHeader/>
        </w:trPr>
        <w:tc>
          <w:tcPr>
            <w:tcW w:w="7902" w:type="dxa"/>
            <w:gridSpan w:val="2"/>
            <w:tcBorders>
              <w:top w:val="single" w:sz="4" w:space="0" w:color="auto"/>
              <w:bottom w:val="single" w:sz="4" w:space="0" w:color="auto"/>
            </w:tcBorders>
          </w:tcPr>
          <w:p w:rsidR="00C152EF" w:rsidRPr="00A97BFB" w:rsidRDefault="00C152EF" w:rsidP="009A39E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z w:val="20"/>
              </w:rPr>
              <w:br w:type="page"/>
            </w:r>
            <w:r w:rsidRPr="00A97BFB">
              <w:rPr>
                <w:b/>
                <w:sz w:val="20"/>
              </w:rPr>
              <w:br w:type="page"/>
            </w:r>
            <w:r w:rsidRPr="00A97BFB">
              <w:rPr>
                <w:b/>
                <w:sz w:val="20"/>
              </w:rPr>
              <w:br w:type="page"/>
            </w:r>
            <w:r w:rsidR="008C5041">
              <w:rPr>
                <w:b/>
                <w:sz w:val="20"/>
              </w:rPr>
              <w:t>10</w:t>
            </w:r>
            <w:r w:rsidRPr="00A97BFB">
              <w:rPr>
                <w:b/>
                <w:sz w:val="20"/>
              </w:rPr>
              <w:t xml:space="preserve">. </w:t>
            </w:r>
            <w:r w:rsidRPr="00A97BFB">
              <w:rPr>
                <w:b/>
                <w:smallCaps/>
                <w:sz w:val="20"/>
              </w:rPr>
              <w:t xml:space="preserve">Board Attendance </w:t>
            </w:r>
          </w:p>
        </w:tc>
        <w:tc>
          <w:tcPr>
            <w:tcW w:w="1440" w:type="dxa"/>
            <w:tcBorders>
              <w:top w:val="single" w:sz="4" w:space="0" w:color="auto"/>
              <w:bottom w:val="single" w:sz="4" w:space="0" w:color="auto"/>
            </w:tcBorders>
          </w:tcPr>
          <w:p w:rsidR="00C152EF" w:rsidRPr="00A97BFB" w:rsidRDefault="00C152EF" w:rsidP="009A39E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97BFB">
              <w:rPr>
                <w:b/>
                <w:smallCaps/>
                <w:sz w:val="20"/>
              </w:rPr>
              <w:t>Attendance</w:t>
            </w:r>
          </w:p>
        </w:tc>
      </w:tr>
      <w:tr w:rsidR="00A97BFB" w:rsidRPr="00A97BFB" w:rsidTr="00B4640E">
        <w:tc>
          <w:tcPr>
            <w:tcW w:w="9342" w:type="dxa"/>
            <w:gridSpan w:val="3"/>
            <w:tcBorders>
              <w:top w:val="single" w:sz="4" w:space="0" w:color="auto"/>
              <w:bottom w:val="single" w:sz="4" w:space="0" w:color="auto"/>
            </w:tcBorders>
          </w:tcPr>
          <w:p w:rsidR="00A97BFB" w:rsidRPr="00A97BFB" w:rsidRDefault="00A97BFB" w:rsidP="009A39E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Producers Segment</w:t>
            </w:r>
          </w:p>
        </w:tc>
      </w:tr>
      <w:tr w:rsidR="008C5041" w:rsidRPr="00A97BFB" w:rsidTr="00B4640E">
        <w:tc>
          <w:tcPr>
            <w:tcW w:w="1962" w:type="dxa"/>
          </w:tcPr>
          <w:p w:rsidR="008C5041" w:rsidRPr="00B35570" w:rsidRDefault="008C5041" w:rsidP="008C504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Brandon </w:t>
            </w:r>
            <w:proofErr w:type="spellStart"/>
            <w:r>
              <w:rPr>
                <w:sz w:val="18"/>
                <w:szCs w:val="18"/>
              </w:rPr>
              <w:t>Guderian</w:t>
            </w:r>
            <w:proofErr w:type="spellEnd"/>
          </w:p>
        </w:tc>
        <w:tc>
          <w:tcPr>
            <w:tcW w:w="5940" w:type="dxa"/>
          </w:tcPr>
          <w:p w:rsidR="008C5041" w:rsidRPr="00B35570" w:rsidRDefault="008C5041" w:rsidP="008C504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Manager, Gas &amp; NGL Marketing, Devon Energy Corporation</w:t>
            </w:r>
          </w:p>
        </w:tc>
        <w:tc>
          <w:tcPr>
            <w:tcW w:w="1440" w:type="dxa"/>
          </w:tcPr>
          <w:p w:rsidR="008C5041" w:rsidRPr="00A97BFB" w:rsidRDefault="00B625BD" w:rsidP="008C504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0D3E3A" w:rsidRPr="00A97BFB" w:rsidTr="00B4640E">
        <w:tc>
          <w:tcPr>
            <w:tcW w:w="1962"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Randy E. Parker</w:t>
            </w:r>
          </w:p>
        </w:tc>
        <w:tc>
          <w:tcPr>
            <w:tcW w:w="5940"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Regulatory Affairs Upstream Commercial, Exxon Mobil Corporation</w:t>
            </w:r>
          </w:p>
        </w:tc>
        <w:tc>
          <w:tcPr>
            <w:tcW w:w="1440" w:type="dxa"/>
          </w:tcPr>
          <w:p w:rsidR="000D3E3A" w:rsidRPr="00F00AA4"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0D3E3A" w:rsidRPr="00A97BFB" w:rsidTr="00B4640E">
        <w:tc>
          <w:tcPr>
            <w:tcW w:w="1962"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Jennifer Minnis</w:t>
            </w:r>
          </w:p>
        </w:tc>
        <w:tc>
          <w:tcPr>
            <w:tcW w:w="5940"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25A3A">
              <w:rPr>
                <w:sz w:val="18"/>
                <w:szCs w:val="18"/>
              </w:rPr>
              <w:t>Managing Counsel-IST Houston, BP America Inc. (BP Energy)</w:t>
            </w:r>
          </w:p>
        </w:tc>
        <w:tc>
          <w:tcPr>
            <w:tcW w:w="1440" w:type="dxa"/>
          </w:tcPr>
          <w:p w:rsidR="000D3E3A" w:rsidRPr="00F00AA4"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0D3E3A" w:rsidRPr="00A97BFB" w:rsidTr="00B4640E">
        <w:tc>
          <w:tcPr>
            <w:tcW w:w="1962"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Y.J. Bourgeois</w:t>
            </w:r>
          </w:p>
        </w:tc>
        <w:tc>
          <w:tcPr>
            <w:tcW w:w="5940" w:type="dxa"/>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Manager Regulatory Affairs - Marketing, Anadarko Energy Services Company</w:t>
            </w:r>
          </w:p>
        </w:tc>
        <w:tc>
          <w:tcPr>
            <w:tcW w:w="1440" w:type="dxa"/>
          </w:tcPr>
          <w:p w:rsidR="000D3E3A" w:rsidRPr="00F00AA4"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0D3E3A" w:rsidRPr="00A97BFB" w:rsidTr="008C5041">
        <w:tc>
          <w:tcPr>
            <w:tcW w:w="1962" w:type="dxa"/>
            <w:tcBorders>
              <w:bottom w:val="single" w:sz="4" w:space="0" w:color="auto"/>
            </w:tcBorders>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Mark A. Zdenek</w:t>
            </w:r>
          </w:p>
        </w:tc>
        <w:tc>
          <w:tcPr>
            <w:tcW w:w="5940" w:type="dxa"/>
            <w:tcBorders>
              <w:bottom w:val="single" w:sz="4" w:space="0" w:color="auto"/>
            </w:tcBorders>
          </w:tcPr>
          <w:p w:rsidR="000D3E3A" w:rsidRPr="00B35570"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B35570">
              <w:rPr>
                <w:sz w:val="18"/>
                <w:szCs w:val="18"/>
              </w:rPr>
              <w:t>Director Gas Scheduling &amp; Operations, ConocoPhillips Company</w:t>
            </w:r>
          </w:p>
        </w:tc>
        <w:tc>
          <w:tcPr>
            <w:tcW w:w="1440" w:type="dxa"/>
          </w:tcPr>
          <w:p w:rsidR="000D3E3A"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0D3E3A" w:rsidRPr="00A97BFB" w:rsidTr="00B4640E">
        <w:tc>
          <w:tcPr>
            <w:tcW w:w="9342" w:type="dxa"/>
            <w:gridSpan w:val="3"/>
            <w:tcBorders>
              <w:top w:val="single" w:sz="4" w:space="0" w:color="auto"/>
              <w:bottom w:val="single" w:sz="4" w:space="0" w:color="auto"/>
            </w:tcBorders>
          </w:tcPr>
          <w:p w:rsidR="000D3E3A" w:rsidRPr="00A97BFB" w:rsidRDefault="000D3E3A" w:rsidP="000D3E3A">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Pipeline Segment</w:t>
            </w:r>
          </w:p>
        </w:tc>
      </w:tr>
      <w:tr w:rsidR="00B625BD" w:rsidRPr="00A97BFB" w:rsidTr="00B4640E">
        <w:tc>
          <w:tcPr>
            <w:tcW w:w="1962"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1D12AB">
              <w:rPr>
                <w:sz w:val="18"/>
                <w:szCs w:val="18"/>
              </w:rPr>
              <w:t>Millie S. Moran</w:t>
            </w:r>
          </w:p>
        </w:tc>
        <w:tc>
          <w:tcPr>
            <w:tcW w:w="5940"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1D12AB">
              <w:rPr>
                <w:sz w:val="18"/>
                <w:szCs w:val="18"/>
              </w:rPr>
              <w:t>Vice President, U.S. Commercial Operations, TransCanada Pipelines Limited</w:t>
            </w:r>
          </w:p>
        </w:tc>
        <w:tc>
          <w:tcPr>
            <w:tcW w:w="1440" w:type="dxa"/>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625BD" w:rsidRPr="00A97BFB" w:rsidTr="00B4640E">
        <w:tc>
          <w:tcPr>
            <w:tcW w:w="1962" w:type="dxa"/>
          </w:tcPr>
          <w:p w:rsidR="00B625BD" w:rsidRPr="00B46256"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B46256">
              <w:rPr>
                <w:sz w:val="18"/>
                <w:szCs w:val="18"/>
              </w:rPr>
              <w:t>Ronnie Hensley</w:t>
            </w:r>
          </w:p>
        </w:tc>
        <w:tc>
          <w:tcPr>
            <w:tcW w:w="5940" w:type="dxa"/>
          </w:tcPr>
          <w:p w:rsidR="00B625BD" w:rsidRPr="00B46256"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B46256">
              <w:rPr>
                <w:sz w:val="18"/>
                <w:szCs w:val="18"/>
              </w:rPr>
              <w:t>Business Analyst, Southern Star Central Gas Pipeline</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625BD" w:rsidRPr="00A97BFB" w:rsidTr="00B4640E">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1D12AB">
              <w:rPr>
                <w:sz w:val="18"/>
                <w:szCs w:val="18"/>
              </w:rPr>
              <w:t>Gene Nowak</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1D12AB">
              <w:rPr>
                <w:sz w:val="18"/>
                <w:szCs w:val="18"/>
              </w:rPr>
              <w:t>Vice President – Transportation &amp; Storage Services, Kinder Morgan Inc</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B625BD" w:rsidRPr="00A97BFB" w:rsidTr="00B4640E">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Denise Adams</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Director Regulatory Affairs, ONEOK Partners GP, LLC</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625BD" w:rsidRPr="00A97BFB" w:rsidTr="00BA2A40">
        <w:tc>
          <w:tcPr>
            <w:tcW w:w="1962" w:type="dxa"/>
            <w:tcBorders>
              <w:bottom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Kim Van Pelt</w:t>
            </w:r>
          </w:p>
        </w:tc>
        <w:tc>
          <w:tcPr>
            <w:tcW w:w="5940" w:type="dxa"/>
            <w:tcBorders>
              <w:bottom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Manager of Regulatory Reporting and Compliance, Boardwalk Pipeline Partners, LP</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625BD" w:rsidRPr="00A97BFB" w:rsidTr="00B4640E">
        <w:tc>
          <w:tcPr>
            <w:tcW w:w="9342" w:type="dxa"/>
            <w:gridSpan w:val="3"/>
            <w:tcBorders>
              <w:top w:val="single" w:sz="4" w:space="0" w:color="auto"/>
              <w:bottom w:val="single" w:sz="4" w:space="0" w:color="auto"/>
            </w:tcBorders>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 xml:space="preserve">Wholesale Gas Quadrant Local Distribution Company (LDC) Segment </w:t>
            </w:r>
          </w:p>
        </w:tc>
      </w:tr>
      <w:tr w:rsidR="00B625BD" w:rsidRPr="00A97BFB" w:rsidTr="00B4640E">
        <w:tc>
          <w:tcPr>
            <w:tcW w:w="1962"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Craig Colombo</w:t>
            </w:r>
          </w:p>
        </w:tc>
        <w:tc>
          <w:tcPr>
            <w:tcW w:w="5940"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Energy Trader III, Dominion Energy Inc.</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625BD" w:rsidRPr="00A97BFB" w:rsidTr="007C4AB3">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Tim Sherwood</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Vice President – Gas Supply Operations, Southern Company Gas</w:t>
            </w:r>
          </w:p>
        </w:tc>
        <w:tc>
          <w:tcPr>
            <w:tcW w:w="1440" w:type="dxa"/>
            <w:vAlign w:val="bottom"/>
          </w:tcPr>
          <w:p w:rsidR="00B625BD" w:rsidRDefault="00B625BD" w:rsidP="00B625BD">
            <w:pPr>
              <w:spacing w:before="60" w:after="60"/>
              <w:jc w:val="center"/>
              <w:rPr>
                <w:color w:val="000000"/>
              </w:rPr>
            </w:pPr>
          </w:p>
        </w:tc>
      </w:tr>
      <w:tr w:rsidR="00B625BD" w:rsidRPr="00A97BFB" w:rsidTr="007C4AB3">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Mike Watson</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Vice President, Supply &amp; Optimization, NiSource</w:t>
            </w:r>
          </w:p>
        </w:tc>
        <w:tc>
          <w:tcPr>
            <w:tcW w:w="1440" w:type="dxa"/>
            <w:vAlign w:val="bottom"/>
          </w:tcPr>
          <w:p w:rsidR="00B625BD" w:rsidRDefault="00B625BD" w:rsidP="00B625BD">
            <w:pPr>
              <w:spacing w:before="60" w:after="60"/>
              <w:jc w:val="center"/>
              <w:rPr>
                <w:color w:val="000000"/>
              </w:rPr>
            </w:pPr>
          </w:p>
        </w:tc>
      </w:tr>
      <w:tr w:rsidR="00B625BD" w:rsidRPr="00A97BFB" w:rsidTr="008F3703">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Mike Novak</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Asst. General Manager, National Fuel Gas Distribution Corporation</w:t>
            </w:r>
          </w:p>
        </w:tc>
        <w:tc>
          <w:tcPr>
            <w:tcW w:w="1440" w:type="dxa"/>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625BD" w:rsidRPr="00A97BFB" w:rsidTr="00B125BA">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 xml:space="preserve">Dennis Gee </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Principal Regulatory Analyst – Core Gas Supply Dept., Pacific Gas and Electric Company</w:t>
            </w:r>
          </w:p>
        </w:tc>
        <w:tc>
          <w:tcPr>
            <w:tcW w:w="1440" w:type="dxa"/>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B625BD" w:rsidRPr="00A97BFB" w:rsidTr="00B4640E">
        <w:tc>
          <w:tcPr>
            <w:tcW w:w="9342" w:type="dxa"/>
            <w:gridSpan w:val="3"/>
            <w:tcBorders>
              <w:top w:val="single" w:sz="4" w:space="0" w:color="auto"/>
              <w:bottom w:val="single" w:sz="4" w:space="0" w:color="auto"/>
            </w:tcBorders>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End Users Segment</w:t>
            </w:r>
          </w:p>
        </w:tc>
      </w:tr>
      <w:tr w:rsidR="00B625BD" w:rsidRPr="00A97BFB" w:rsidTr="00B4640E">
        <w:tc>
          <w:tcPr>
            <w:tcW w:w="1962"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Valerie Crockett</w:t>
            </w:r>
          </w:p>
        </w:tc>
        <w:tc>
          <w:tcPr>
            <w:tcW w:w="5940" w:type="dxa"/>
            <w:tcBorders>
              <w:top w:val="single" w:sz="4" w:space="0" w:color="auto"/>
            </w:tcBorders>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Senior Program Manager – Regulatory &amp; Policy, Tennessee Valley Authority</w:t>
            </w:r>
          </w:p>
        </w:tc>
        <w:tc>
          <w:tcPr>
            <w:tcW w:w="1440" w:type="dxa"/>
          </w:tcPr>
          <w:p w:rsidR="00B625BD" w:rsidRPr="00F00AA4"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625BD" w:rsidRPr="00A97BFB" w:rsidTr="007C4AB3">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Paul Zhang</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Financial Trading Desk Head, Florida Power &amp; Light Company</w:t>
            </w:r>
          </w:p>
        </w:tc>
        <w:tc>
          <w:tcPr>
            <w:tcW w:w="1440" w:type="dxa"/>
            <w:vAlign w:val="bottom"/>
          </w:tcPr>
          <w:p w:rsidR="00B625BD" w:rsidRPr="00F00AA4" w:rsidRDefault="00B625BD" w:rsidP="00B625BD">
            <w:pPr>
              <w:spacing w:before="60" w:after="60"/>
              <w:jc w:val="center"/>
              <w:rPr>
                <w:color w:val="000000"/>
                <w:sz w:val="18"/>
                <w:szCs w:val="18"/>
              </w:rPr>
            </w:pPr>
          </w:p>
        </w:tc>
      </w:tr>
      <w:tr w:rsidR="00B625BD" w:rsidRPr="00A97BFB" w:rsidTr="00B4640E">
        <w:tc>
          <w:tcPr>
            <w:tcW w:w="1962"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N. Jonathan Peress</w:t>
            </w:r>
          </w:p>
        </w:tc>
        <w:tc>
          <w:tcPr>
            <w:tcW w:w="5940" w:type="dxa"/>
          </w:tcPr>
          <w:p w:rsidR="00B625BD" w:rsidRPr="001D12A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Director, Energy Market Policy, Environmental Defense Fund, Inc.</w:t>
            </w:r>
          </w:p>
        </w:tc>
        <w:tc>
          <w:tcPr>
            <w:tcW w:w="1440" w:type="dxa"/>
          </w:tcPr>
          <w:p w:rsidR="00B625BD" w:rsidRPr="00A97BFB" w:rsidRDefault="00B625BD" w:rsidP="00B625B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Willis E. McCluskey</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Senior Fuel Supply Analyst, Salt River Project Agricultural Improvement &amp; Power District</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8C5041">
        <w:tc>
          <w:tcPr>
            <w:tcW w:w="1962" w:type="dxa"/>
            <w:tcBorders>
              <w:bottom w:val="single" w:sz="8" w:space="0" w:color="auto"/>
            </w:tcBorders>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Scott Wright</w:t>
            </w:r>
          </w:p>
        </w:tc>
        <w:tc>
          <w:tcPr>
            <w:tcW w:w="5940" w:type="dxa"/>
            <w:tcBorders>
              <w:bottom w:val="single" w:sz="8" w:space="0" w:color="auto"/>
            </w:tcBorders>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Executive Director Strategic Planning, Midcontinent Independent System Operator,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Gas Quadrant Services Segment</w:t>
            </w:r>
          </w:p>
        </w:tc>
      </w:tr>
      <w:tr w:rsidR="006D6BD4" w:rsidRPr="00A97BFB" w:rsidTr="00140D10">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Greg Lander</w:t>
            </w:r>
          </w:p>
        </w:tc>
        <w:tc>
          <w:tcPr>
            <w:tcW w:w="5940"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President, Skipping Stone, LLC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Rakesh Agrawal</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Executive Vice President, Blackstone Technology Group,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8C5041">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Sylvia Munson</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President, 44Farris, LLC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Keith Sappenfield</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Principal Consultant, Environmental Resources Management</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Ginger Richman</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Vice President, NJR Energy Services</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9342" w:type="dxa"/>
            <w:gridSpan w:val="3"/>
            <w:tcBorders>
              <w:top w:val="single" w:sz="4" w:space="0" w:color="auto"/>
              <w:bottom w:val="single" w:sz="4" w:space="0" w:color="auto"/>
            </w:tcBorders>
            <w:vAlign w:val="center"/>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Retail Energy Quadrant Electric Utilities Segment</w:t>
            </w:r>
          </w:p>
        </w:tc>
      </w:tr>
      <w:tr w:rsidR="006D6BD4" w:rsidRPr="00A97BFB" w:rsidTr="0006264D">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Stuart Laval</w:t>
            </w:r>
          </w:p>
        </w:tc>
        <w:tc>
          <w:tcPr>
            <w:tcW w:w="5940" w:type="dxa"/>
            <w:vAlign w:val="center"/>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Director, Technology Development, Duke Energy Corporation</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695ACF">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Debbie McKeever</w:t>
            </w:r>
          </w:p>
        </w:tc>
        <w:tc>
          <w:tcPr>
            <w:tcW w:w="5940" w:type="dxa"/>
            <w:vAlign w:val="center"/>
          </w:tcPr>
          <w:p w:rsidR="006D6BD4" w:rsidRPr="001D12AB" w:rsidRDefault="006D6BD4" w:rsidP="006D6BD4">
            <w:pPr>
              <w:pStyle w:val="Header"/>
              <w:spacing w:before="60"/>
              <w:rPr>
                <w:sz w:val="18"/>
                <w:szCs w:val="18"/>
              </w:rPr>
            </w:pPr>
            <w:r w:rsidRPr="001D12AB">
              <w:rPr>
                <w:sz w:val="18"/>
                <w:szCs w:val="18"/>
              </w:rPr>
              <w:t>Market Advocate, Oncor Electric Delivery Company LLC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695ACF">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 xml:space="preserve">Brandon </w:t>
            </w:r>
            <w:proofErr w:type="spellStart"/>
            <w:r w:rsidRPr="001D12AB">
              <w:rPr>
                <w:sz w:val="18"/>
                <w:szCs w:val="18"/>
              </w:rPr>
              <w:t>Stites</w:t>
            </w:r>
            <w:proofErr w:type="spellEnd"/>
          </w:p>
        </w:tc>
        <w:tc>
          <w:tcPr>
            <w:tcW w:w="5940"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 xml:space="preserve">Director - Electric Distribution </w:t>
            </w:r>
            <w:r>
              <w:rPr>
                <w:sz w:val="18"/>
                <w:szCs w:val="18"/>
              </w:rPr>
              <w:t>Construction</w:t>
            </w:r>
            <w:r w:rsidRPr="001D12AB">
              <w:rPr>
                <w:sz w:val="18"/>
                <w:szCs w:val="18"/>
              </w:rPr>
              <w:t xml:space="preserve"> (Dominion Energy Virginia/North Carolina), Dominion Energy</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695ACF">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lastRenderedPageBreak/>
              <w:t>Dennis Derricks</w:t>
            </w:r>
          </w:p>
        </w:tc>
        <w:tc>
          <w:tcPr>
            <w:tcW w:w="5940" w:type="dxa"/>
            <w:vAlign w:val="center"/>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Director,  Regulatory Affairs, WEC Energy Group</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9342" w:type="dxa"/>
            <w:gridSpan w:val="3"/>
            <w:tcBorders>
              <w:top w:val="single" w:sz="4" w:space="0" w:color="auto"/>
              <w:bottom w:val="single" w:sz="4" w:space="0" w:color="auto"/>
            </w:tcBorders>
            <w:vAlign w:val="center"/>
          </w:tcPr>
          <w:p w:rsidR="006D6BD4" w:rsidRPr="00A97BFB" w:rsidRDefault="006D6BD4" w:rsidP="006D6BD4">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Gas Market Interests Segment</w:t>
            </w:r>
          </w:p>
        </w:tc>
      </w:tr>
      <w:tr w:rsidR="006D6BD4" w:rsidRPr="00A97BFB" w:rsidTr="009A36A5">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Leigh Spangler</w:t>
            </w:r>
          </w:p>
        </w:tc>
        <w:tc>
          <w:tcPr>
            <w:tcW w:w="5940" w:type="dxa"/>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President, Latitude Technologies LLC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7C4AB3">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Scott Mosley</w:t>
            </w:r>
          </w:p>
        </w:tc>
        <w:tc>
          <w:tcPr>
            <w:tcW w:w="5940" w:type="dxa"/>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 xml:space="preserve">Physical Trading, </w:t>
            </w:r>
            <w:proofErr w:type="spellStart"/>
            <w:r w:rsidRPr="001D12AB">
              <w:rPr>
                <w:rFonts w:ascii="Times New Roman" w:hAnsi="Times New Roman"/>
                <w:color w:val="auto"/>
                <w:sz w:val="18"/>
                <w:szCs w:val="18"/>
              </w:rPr>
              <w:t>SouthStar</w:t>
            </w:r>
            <w:proofErr w:type="spellEnd"/>
            <w:r w:rsidRPr="001D12AB">
              <w:rPr>
                <w:rFonts w:ascii="Times New Roman" w:hAnsi="Times New Roman"/>
                <w:color w:val="auto"/>
                <w:sz w:val="18"/>
                <w:szCs w:val="18"/>
              </w:rPr>
              <w:t xml:space="preserve"> Energy Services LLC</w:t>
            </w:r>
          </w:p>
        </w:tc>
        <w:tc>
          <w:tcPr>
            <w:tcW w:w="1440" w:type="dxa"/>
            <w:vAlign w:val="bottom"/>
          </w:tcPr>
          <w:p w:rsidR="006D6BD4" w:rsidRPr="00F00AA4" w:rsidRDefault="006D6BD4" w:rsidP="006D6BD4">
            <w:pPr>
              <w:pStyle w:val="TableText"/>
              <w:spacing w:before="40" w:after="40"/>
              <w:jc w:val="center"/>
              <w:rPr>
                <w:rFonts w:ascii="Times New Roman" w:hAnsi="Times New Roman"/>
                <w:color w:val="auto"/>
                <w:sz w:val="18"/>
                <w:szCs w:val="18"/>
              </w:rPr>
            </w:pP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Alonzo Weaver</w:t>
            </w:r>
          </w:p>
        </w:tc>
        <w:tc>
          <w:tcPr>
            <w:tcW w:w="5940"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Vice President of Engineering and Operations, Memphis Light, Gas &amp; Water Division (APGA)</w:t>
            </w:r>
          </w:p>
        </w:tc>
        <w:tc>
          <w:tcPr>
            <w:tcW w:w="1440" w:type="dxa"/>
          </w:tcPr>
          <w:p w:rsidR="006D6BD4" w:rsidRPr="00F00AA4" w:rsidRDefault="006D6BD4" w:rsidP="006D6BD4">
            <w:pPr>
              <w:pStyle w:val="TableText"/>
              <w:spacing w:before="40" w:after="40"/>
              <w:jc w:val="center"/>
              <w:rPr>
                <w:rFonts w:ascii="Times New Roman" w:hAnsi="Times New Roman"/>
                <w:color w:val="auto"/>
                <w:sz w:val="18"/>
                <w:szCs w:val="18"/>
              </w:rPr>
            </w:pPr>
          </w:p>
        </w:tc>
      </w:tr>
      <w:tr w:rsidR="006D6BD4" w:rsidRPr="00A97BFB" w:rsidTr="00B4640E">
        <w:tc>
          <w:tcPr>
            <w:tcW w:w="1962" w:type="dxa"/>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Dave Darnell</w:t>
            </w:r>
          </w:p>
        </w:tc>
        <w:tc>
          <w:tcPr>
            <w:tcW w:w="5940" w:type="dxa"/>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 xml:space="preserve">President &amp; CEO, </w:t>
            </w:r>
            <w:proofErr w:type="spellStart"/>
            <w:r w:rsidRPr="001D12AB">
              <w:rPr>
                <w:rFonts w:ascii="Times New Roman" w:hAnsi="Times New Roman"/>
                <w:color w:val="auto"/>
                <w:sz w:val="18"/>
                <w:szCs w:val="18"/>
              </w:rPr>
              <w:t>Systrends</w:t>
            </w:r>
            <w:proofErr w:type="spellEnd"/>
            <w:r w:rsidRPr="001D12AB">
              <w:rPr>
                <w:rFonts w:ascii="Times New Roman" w:hAnsi="Times New Roman"/>
                <w:color w:val="auto"/>
                <w:sz w:val="18"/>
                <w:szCs w:val="18"/>
              </w:rPr>
              <w:t xml:space="preserve"> USA</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9342" w:type="dxa"/>
            <w:gridSpan w:val="3"/>
            <w:tcBorders>
              <w:top w:val="single" w:sz="4" w:space="0" w:color="auto"/>
              <w:bottom w:val="single" w:sz="4" w:space="0" w:color="auto"/>
            </w:tcBorders>
            <w:vAlign w:val="center"/>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Retail Energy Quadrant Electric End Users/Public Agencies Segment</w:t>
            </w:r>
          </w:p>
        </w:tc>
      </w:tr>
      <w:tr w:rsidR="006D6BD4" w:rsidRPr="00A97BFB" w:rsidTr="00B4640E">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James P. Cargas</w:t>
            </w:r>
          </w:p>
        </w:tc>
        <w:tc>
          <w:tcPr>
            <w:tcW w:w="5940"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Senior Assistant City Attorney, City of Houston</w:t>
            </w:r>
          </w:p>
        </w:tc>
        <w:tc>
          <w:tcPr>
            <w:tcW w:w="1440" w:type="dxa"/>
          </w:tcPr>
          <w:p w:rsidR="006D6BD4" w:rsidRPr="00F00AA4" w:rsidRDefault="006D6BD4" w:rsidP="006D6BD4">
            <w:pPr>
              <w:pStyle w:val="TableText"/>
              <w:spacing w:before="40" w:after="40"/>
              <w:jc w:val="center"/>
              <w:rPr>
                <w:rFonts w:ascii="Times New Roman" w:hAnsi="Times New Roman"/>
                <w:color w:val="auto"/>
                <w:sz w:val="18"/>
                <w:szCs w:val="18"/>
              </w:rPr>
            </w:pPr>
          </w:p>
        </w:tc>
      </w:tr>
      <w:tr w:rsidR="006D6BD4" w:rsidRPr="00A97BFB" w:rsidTr="00B4640E">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Susan Anthony</w:t>
            </w:r>
          </w:p>
        </w:tc>
        <w:tc>
          <w:tcPr>
            <w:tcW w:w="5940"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Market Support Services, Electric Reliability Council of Texas, Inc. (ERCOT)</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Tobin Richardson</w:t>
            </w:r>
          </w:p>
        </w:tc>
        <w:tc>
          <w:tcPr>
            <w:tcW w:w="5940"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President and CEO, ZigBee Alliance</w:t>
            </w:r>
          </w:p>
        </w:tc>
        <w:tc>
          <w:tcPr>
            <w:tcW w:w="1440" w:type="dxa"/>
          </w:tcPr>
          <w:p w:rsidR="006D6BD4" w:rsidRPr="00F00AA4" w:rsidRDefault="006D6BD4" w:rsidP="006D6BD4">
            <w:pPr>
              <w:pStyle w:val="TableText"/>
              <w:spacing w:before="40" w:after="40"/>
              <w:jc w:val="center"/>
              <w:rPr>
                <w:rFonts w:ascii="Times New Roman" w:hAnsi="Times New Roman"/>
                <w:color w:val="auto"/>
                <w:sz w:val="18"/>
                <w:szCs w:val="18"/>
              </w:rPr>
            </w:pPr>
          </w:p>
        </w:tc>
      </w:tr>
      <w:tr w:rsidR="006D6BD4" w:rsidRPr="00A97BFB" w:rsidTr="008C5041">
        <w:tc>
          <w:tcPr>
            <w:tcW w:w="1962" w:type="dxa"/>
            <w:tcBorders>
              <w:bottom w:val="single" w:sz="8" w:space="0" w:color="auto"/>
            </w:tcBorders>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Robert G. Gray</w:t>
            </w:r>
          </w:p>
        </w:tc>
        <w:tc>
          <w:tcPr>
            <w:tcW w:w="5940" w:type="dxa"/>
            <w:tcBorders>
              <w:bottom w:val="single" w:sz="8" w:space="0" w:color="auto"/>
            </w:tcBorders>
            <w:vAlign w:val="center"/>
          </w:tcPr>
          <w:p w:rsidR="006D6BD4" w:rsidRPr="001D12AB" w:rsidRDefault="006D6BD4" w:rsidP="006D6BD4">
            <w:pPr>
              <w:pStyle w:val="TableText"/>
              <w:spacing w:before="60"/>
              <w:rPr>
                <w:rFonts w:ascii="Times New Roman" w:hAnsi="Times New Roman"/>
                <w:color w:val="auto"/>
                <w:sz w:val="18"/>
                <w:szCs w:val="18"/>
              </w:rPr>
            </w:pPr>
            <w:r w:rsidRPr="001D12AB">
              <w:rPr>
                <w:rFonts w:ascii="Times New Roman" w:hAnsi="Times New Roman"/>
                <w:color w:val="auto"/>
                <w:sz w:val="18"/>
                <w:szCs w:val="18"/>
              </w:rPr>
              <w:t>Public Utilities Manager, Arizona Corporation Commission</w:t>
            </w:r>
          </w:p>
        </w:tc>
        <w:tc>
          <w:tcPr>
            <w:tcW w:w="1440" w:type="dxa"/>
          </w:tcPr>
          <w:p w:rsidR="006D6BD4" w:rsidRPr="00F00AA4" w:rsidRDefault="006D6BD4" w:rsidP="006D6BD4">
            <w:pPr>
              <w:pStyle w:val="TableText"/>
              <w:spacing w:before="40" w:after="40"/>
              <w:jc w:val="center"/>
              <w:rPr>
                <w:rFonts w:ascii="Times New Roman" w:hAnsi="Times New Roman"/>
                <w:color w:val="auto"/>
                <w:sz w:val="18"/>
                <w:szCs w:val="18"/>
              </w:rPr>
            </w:pPr>
          </w:p>
        </w:tc>
      </w:tr>
      <w:tr w:rsidR="006D6BD4" w:rsidRPr="00A97BFB" w:rsidTr="00B4640E">
        <w:tc>
          <w:tcPr>
            <w:tcW w:w="9342" w:type="dxa"/>
            <w:gridSpan w:val="3"/>
            <w:tcBorders>
              <w:top w:val="single" w:sz="4" w:space="0" w:color="auto"/>
              <w:bottom w:val="single" w:sz="4" w:space="0" w:color="auto"/>
            </w:tcBorders>
            <w:vAlign w:val="center"/>
          </w:tcPr>
          <w:p w:rsidR="006D6BD4" w:rsidRPr="00A97BFB" w:rsidRDefault="006D6BD4" w:rsidP="006D6BD4">
            <w:pPr>
              <w:pStyle w:val="TableText"/>
              <w:spacing w:before="40" w:after="40"/>
              <w:rPr>
                <w:rFonts w:ascii="Times New Roman" w:hAnsi="Times New Roman"/>
                <w:sz w:val="20"/>
              </w:rPr>
            </w:pPr>
            <w:r w:rsidRPr="00A97BFB">
              <w:rPr>
                <w:rFonts w:ascii="Times New Roman" w:hAnsi="Times New Roman"/>
                <w:b/>
                <w:smallCaps/>
                <w:sz w:val="20"/>
              </w:rPr>
              <w:t>Retail Energy Quadrant</w:t>
            </w:r>
            <w:r w:rsidRPr="00A97BFB">
              <w:rPr>
                <w:rFonts w:ascii="Times New Roman" w:hAnsi="Times New Roman"/>
                <w:b/>
                <w:smallCaps/>
                <w:color w:val="auto"/>
                <w:sz w:val="20"/>
              </w:rPr>
              <w:t xml:space="preserve"> </w:t>
            </w:r>
            <w:r>
              <w:rPr>
                <w:rFonts w:ascii="Times New Roman" w:hAnsi="Times New Roman"/>
                <w:b/>
                <w:smallCaps/>
                <w:color w:val="auto"/>
                <w:sz w:val="20"/>
              </w:rPr>
              <w:t>Electric Service Providers/Suppliers</w:t>
            </w:r>
            <w:r w:rsidRPr="00A97BFB">
              <w:rPr>
                <w:rFonts w:ascii="Times New Roman" w:hAnsi="Times New Roman"/>
                <w:b/>
                <w:smallCaps/>
                <w:color w:val="auto"/>
                <w:sz w:val="20"/>
              </w:rPr>
              <w:t xml:space="preserve"> Segment</w:t>
            </w:r>
          </w:p>
        </w:tc>
      </w:tr>
      <w:tr w:rsidR="006D6BD4" w:rsidRPr="00A97BFB" w:rsidTr="00695ACF">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Larry Lackey</w:t>
            </w:r>
          </w:p>
        </w:tc>
        <w:tc>
          <w:tcPr>
            <w:tcW w:w="5940" w:type="dxa"/>
            <w:vAlign w:val="center"/>
          </w:tcPr>
          <w:p w:rsidR="006D6BD4" w:rsidRPr="001D12AB" w:rsidRDefault="006D6BD4" w:rsidP="006D6BD4">
            <w:pPr>
              <w:pStyle w:val="TableText"/>
              <w:spacing w:before="60"/>
              <w:jc w:val="both"/>
              <w:rPr>
                <w:rFonts w:ascii="Times New Roman" w:hAnsi="Times New Roman"/>
                <w:color w:val="auto"/>
                <w:sz w:val="18"/>
                <w:szCs w:val="18"/>
              </w:rPr>
            </w:pPr>
            <w:r w:rsidRPr="001D12AB">
              <w:rPr>
                <w:rFonts w:ascii="Times New Roman" w:hAnsi="Times New Roman"/>
                <w:color w:val="auto"/>
                <w:sz w:val="18"/>
                <w:szCs w:val="18"/>
              </w:rPr>
              <w:t>Director Cybersecurity and Standards Development, Open Energy Solutions, Inc.</w:t>
            </w:r>
          </w:p>
        </w:tc>
        <w:tc>
          <w:tcPr>
            <w:tcW w:w="1440" w:type="dxa"/>
          </w:tcPr>
          <w:p w:rsidR="006D6BD4" w:rsidRPr="0070201C" w:rsidRDefault="006D6BD4" w:rsidP="006D6BD4">
            <w:pPr>
              <w:pStyle w:val="TableText"/>
              <w:spacing w:before="40" w:after="40"/>
              <w:jc w:val="center"/>
              <w:rPr>
                <w:rFonts w:ascii="Times New Roman" w:hAnsi="Times New Roman"/>
                <w:color w:val="auto"/>
                <w:sz w:val="18"/>
                <w:szCs w:val="18"/>
              </w:rPr>
            </w:pPr>
          </w:p>
        </w:tc>
      </w:tr>
      <w:tr w:rsidR="006D6BD4" w:rsidRPr="00A97BFB" w:rsidTr="00B4640E">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1D12AB">
              <w:rPr>
                <w:sz w:val="18"/>
                <w:szCs w:val="18"/>
              </w:rPr>
              <w:t>J. Cade Burks</w:t>
            </w:r>
          </w:p>
        </w:tc>
        <w:tc>
          <w:tcPr>
            <w:tcW w:w="5940" w:type="dxa"/>
            <w:vAlign w:val="center"/>
          </w:tcPr>
          <w:p w:rsidR="006D6BD4" w:rsidRPr="001D12AB" w:rsidRDefault="006D6BD4" w:rsidP="006D6BD4">
            <w:pPr>
              <w:pStyle w:val="TableText"/>
              <w:spacing w:before="60"/>
              <w:jc w:val="both"/>
              <w:rPr>
                <w:rFonts w:ascii="Times New Roman" w:hAnsi="Times New Roman"/>
                <w:color w:val="auto"/>
                <w:sz w:val="18"/>
                <w:szCs w:val="18"/>
              </w:rPr>
            </w:pPr>
            <w:r w:rsidRPr="001D12AB">
              <w:rPr>
                <w:rFonts w:ascii="Times New Roman" w:hAnsi="Times New Roman"/>
                <w:color w:val="auto"/>
                <w:sz w:val="18"/>
                <w:szCs w:val="18"/>
              </w:rPr>
              <w:t>President, Big Data Energy Services</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6A221E">
        <w:tc>
          <w:tcPr>
            <w:tcW w:w="1962" w:type="dxa"/>
            <w:vAlign w:val="center"/>
          </w:tcPr>
          <w:p w:rsidR="006D6BD4" w:rsidRPr="001D12A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Jeremy J. Roberts</w:t>
            </w:r>
          </w:p>
        </w:tc>
        <w:tc>
          <w:tcPr>
            <w:tcW w:w="5940" w:type="dxa"/>
            <w:vAlign w:val="center"/>
          </w:tcPr>
          <w:p w:rsidR="006D6BD4" w:rsidRPr="001D12AB" w:rsidRDefault="006D6BD4" w:rsidP="006D6BD4">
            <w:pPr>
              <w:pStyle w:val="TableText"/>
              <w:spacing w:before="60"/>
              <w:rPr>
                <w:rFonts w:ascii="Times New Roman" w:hAnsi="Times New Roman"/>
                <w:color w:val="auto"/>
                <w:sz w:val="18"/>
                <w:szCs w:val="18"/>
              </w:rPr>
            </w:pPr>
            <w:r w:rsidRPr="0080227D">
              <w:rPr>
                <w:rFonts w:ascii="Times New Roman" w:hAnsi="Times New Roman"/>
                <w:color w:val="auto"/>
                <w:sz w:val="18"/>
                <w:szCs w:val="18"/>
              </w:rPr>
              <w:t>General Manager &amp; Executive Director, Green Button Alliance</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97BFB">
              <w:rPr>
                <w:b/>
                <w:smallCaps/>
                <w:sz w:val="20"/>
              </w:rPr>
              <w:t>Wholesale Electric Quadrant Transmission Segment</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Heather Burnette</w:t>
            </w:r>
          </w:p>
        </w:tc>
        <w:tc>
          <w:tcPr>
            <w:tcW w:w="5940" w:type="dxa"/>
          </w:tcPr>
          <w:p w:rsidR="006D6BD4" w:rsidRPr="00D34F38" w:rsidRDefault="006D6BD4" w:rsidP="006D6BD4">
            <w:pPr>
              <w:pStyle w:val="BodyText"/>
              <w:spacing w:before="60"/>
              <w:rPr>
                <w:sz w:val="18"/>
                <w:szCs w:val="18"/>
              </w:rPr>
            </w:pPr>
            <w:r w:rsidRPr="00D34F38">
              <w:rPr>
                <w:sz w:val="18"/>
                <w:szCs w:val="18"/>
              </w:rPr>
              <w:t>Manager – Stakeholder Services &amp; Contracts, Tennessee Valley Authority</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7C4AB3">
        <w:tc>
          <w:tcPr>
            <w:tcW w:w="1962" w:type="dxa"/>
          </w:tcPr>
          <w:p w:rsidR="006D6BD4" w:rsidRPr="00D34F38" w:rsidRDefault="006D6BD4" w:rsidP="006D6BD4">
            <w:pPr>
              <w:pStyle w:val="BodyText"/>
              <w:spacing w:before="40" w:after="40"/>
              <w:rPr>
                <w:sz w:val="18"/>
                <w:szCs w:val="18"/>
              </w:rPr>
            </w:pPr>
            <w:r>
              <w:rPr>
                <w:sz w:val="18"/>
                <w:szCs w:val="18"/>
              </w:rPr>
              <w:t>Paul Graves</w:t>
            </w:r>
          </w:p>
        </w:tc>
        <w:tc>
          <w:tcPr>
            <w:tcW w:w="5940" w:type="dxa"/>
          </w:tcPr>
          <w:p w:rsidR="006D6BD4" w:rsidRPr="00D34F38" w:rsidRDefault="006D6BD4" w:rsidP="006D6BD4">
            <w:pPr>
              <w:pStyle w:val="BodyText"/>
              <w:spacing w:before="40" w:after="40"/>
              <w:rPr>
                <w:sz w:val="18"/>
                <w:szCs w:val="18"/>
              </w:rPr>
            </w:pPr>
            <w:r w:rsidRPr="00D34F38">
              <w:rPr>
                <w:sz w:val="18"/>
                <w:szCs w:val="18"/>
              </w:rPr>
              <w:t xml:space="preserve">Manager </w:t>
            </w:r>
            <w:r>
              <w:rPr>
                <w:sz w:val="18"/>
                <w:szCs w:val="18"/>
              </w:rPr>
              <w:t xml:space="preserve">of </w:t>
            </w:r>
            <w:r w:rsidRPr="00D34F38">
              <w:rPr>
                <w:sz w:val="18"/>
                <w:szCs w:val="18"/>
              </w:rPr>
              <w:t>Tariff Administration, Duke Energy Corporation</w:t>
            </w:r>
          </w:p>
        </w:tc>
        <w:tc>
          <w:tcPr>
            <w:tcW w:w="1440" w:type="dxa"/>
            <w:vAlign w:val="bottom"/>
          </w:tcPr>
          <w:p w:rsidR="006D6BD4" w:rsidRDefault="006D6BD4" w:rsidP="006D6BD4">
            <w:pPr>
              <w:spacing w:before="60" w:after="60"/>
              <w:jc w:val="center"/>
              <w:rPr>
                <w:color w:val="000000"/>
              </w:rPr>
            </w:pP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Patrick McGovern</w:t>
            </w:r>
          </w:p>
        </w:tc>
        <w:tc>
          <w:tcPr>
            <w:tcW w:w="5940" w:type="dxa"/>
          </w:tcPr>
          <w:p w:rsidR="006D6BD4" w:rsidRPr="00D34F38" w:rsidRDefault="006D6BD4" w:rsidP="006D6BD4">
            <w:pPr>
              <w:pStyle w:val="BodyText"/>
              <w:spacing w:before="60"/>
              <w:rPr>
                <w:sz w:val="18"/>
                <w:szCs w:val="18"/>
              </w:rPr>
            </w:pPr>
            <w:r w:rsidRPr="00D34F38">
              <w:rPr>
                <w:sz w:val="18"/>
                <w:szCs w:val="18"/>
              </w:rPr>
              <w:t>Manager – System Services, Georgia Transmission Corporation</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Alex DeBoissiere</w:t>
            </w:r>
          </w:p>
        </w:tc>
        <w:tc>
          <w:tcPr>
            <w:tcW w:w="5940" w:type="dxa"/>
          </w:tcPr>
          <w:p w:rsidR="006D6BD4" w:rsidRPr="00D34F38" w:rsidRDefault="006D6BD4" w:rsidP="006D6BD4">
            <w:pPr>
              <w:pStyle w:val="BodyText"/>
              <w:spacing w:before="60"/>
              <w:rPr>
                <w:sz w:val="18"/>
                <w:szCs w:val="18"/>
              </w:rPr>
            </w:pPr>
            <w:r w:rsidRPr="00D34F38">
              <w:rPr>
                <w:sz w:val="18"/>
                <w:szCs w:val="18"/>
              </w:rPr>
              <w:t>Senior Vice President – Government Relations, AVANGRID</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A25268">
        <w:tc>
          <w:tcPr>
            <w:tcW w:w="1962" w:type="dxa"/>
          </w:tcPr>
          <w:p w:rsidR="006D6BD4" w:rsidRPr="00D34F38" w:rsidRDefault="006D6BD4" w:rsidP="006D6BD4">
            <w:pPr>
              <w:pStyle w:val="BodyText"/>
              <w:spacing w:before="60"/>
              <w:rPr>
                <w:sz w:val="18"/>
                <w:szCs w:val="18"/>
              </w:rPr>
            </w:pPr>
            <w:r w:rsidRPr="00D34F38">
              <w:rPr>
                <w:sz w:val="18"/>
                <w:szCs w:val="18"/>
              </w:rPr>
              <w:t>Cameron Warren</w:t>
            </w:r>
          </w:p>
        </w:tc>
        <w:tc>
          <w:tcPr>
            <w:tcW w:w="5940" w:type="dxa"/>
          </w:tcPr>
          <w:p w:rsidR="006D6BD4" w:rsidRPr="00D34F38" w:rsidRDefault="006D6BD4" w:rsidP="006D6BD4">
            <w:pPr>
              <w:pStyle w:val="BodyText"/>
              <w:spacing w:before="60"/>
              <w:rPr>
                <w:sz w:val="18"/>
                <w:szCs w:val="18"/>
              </w:rPr>
            </w:pPr>
            <w:r w:rsidRPr="00D34F38">
              <w:rPr>
                <w:sz w:val="18"/>
                <w:szCs w:val="18"/>
              </w:rPr>
              <w:t>Manager, Operations Engineering, Entergy Services,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 xml:space="preserve">Terry </w:t>
            </w:r>
            <w:proofErr w:type="spellStart"/>
            <w:r w:rsidRPr="00D34F38">
              <w:rPr>
                <w:sz w:val="18"/>
                <w:szCs w:val="18"/>
              </w:rPr>
              <w:t>Mozena</w:t>
            </w:r>
            <w:proofErr w:type="spellEnd"/>
          </w:p>
        </w:tc>
        <w:tc>
          <w:tcPr>
            <w:tcW w:w="5940" w:type="dxa"/>
          </w:tcPr>
          <w:p w:rsidR="006D6BD4" w:rsidRPr="00D34F38" w:rsidRDefault="006D6BD4" w:rsidP="006D6BD4">
            <w:pPr>
              <w:pStyle w:val="BodyText"/>
              <w:spacing w:before="60"/>
              <w:rPr>
                <w:sz w:val="18"/>
                <w:szCs w:val="18"/>
              </w:rPr>
            </w:pPr>
            <w:r w:rsidRPr="00D34F38">
              <w:rPr>
                <w:sz w:val="18"/>
                <w:szCs w:val="18"/>
              </w:rPr>
              <w:t>Transmission Services Manager, Southern Company Services,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Marchelle Watson</w:t>
            </w:r>
          </w:p>
        </w:tc>
        <w:tc>
          <w:tcPr>
            <w:tcW w:w="5940"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Manager, Transmission Commercial Systems Management (Transmission Marketing and Sales), Bonneville Power Administration</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D6BD4" w:rsidRPr="00A97BFB" w:rsidTr="00B4640E">
        <w:tc>
          <w:tcPr>
            <w:tcW w:w="7902" w:type="dxa"/>
            <w:gridSpan w:val="2"/>
            <w:tcBorders>
              <w:top w:val="single" w:sz="4" w:space="0" w:color="auto"/>
              <w:bottom w:val="single" w:sz="4" w:space="0" w:color="auto"/>
            </w:tcBorders>
          </w:tcPr>
          <w:p w:rsidR="006D6BD4" w:rsidRPr="00A97BFB" w:rsidRDefault="006D6BD4" w:rsidP="006D6BD4">
            <w:pPr>
              <w:pStyle w:val="BodyText"/>
              <w:spacing w:before="40" w:after="40"/>
              <w:rPr>
                <w:sz w:val="20"/>
              </w:rPr>
            </w:pPr>
            <w:bookmarkStart w:id="9" w:name="_Hlk190250801"/>
            <w:r w:rsidRPr="00A97BFB">
              <w:rPr>
                <w:b/>
                <w:smallCaps/>
                <w:sz w:val="20"/>
              </w:rPr>
              <w:t>Wholesale Electric Quadrant Generation Segment</w:t>
            </w:r>
          </w:p>
        </w:tc>
        <w:tc>
          <w:tcPr>
            <w:tcW w:w="1440" w:type="dxa"/>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bookmarkEnd w:id="9"/>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David Canter</w:t>
            </w:r>
          </w:p>
        </w:tc>
        <w:tc>
          <w:tcPr>
            <w:tcW w:w="5940" w:type="dxa"/>
          </w:tcPr>
          <w:p w:rsidR="006D6BD4" w:rsidRPr="00D34F38" w:rsidRDefault="006D6BD4" w:rsidP="006D6BD4">
            <w:pPr>
              <w:pStyle w:val="BodyText"/>
              <w:spacing w:before="60"/>
              <w:rPr>
                <w:sz w:val="18"/>
                <w:szCs w:val="18"/>
              </w:rPr>
            </w:pPr>
            <w:r w:rsidRPr="00D34F38">
              <w:rPr>
                <w:sz w:val="18"/>
                <w:szCs w:val="18"/>
              </w:rPr>
              <w:t>Manager, RTO &amp; Public Policy, American Electric Power Service Corp.</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Karen Utt</w:t>
            </w:r>
          </w:p>
        </w:tc>
        <w:tc>
          <w:tcPr>
            <w:tcW w:w="5940" w:type="dxa"/>
          </w:tcPr>
          <w:p w:rsidR="006D6BD4" w:rsidRPr="00D34F38" w:rsidRDefault="006D6BD4" w:rsidP="006D6BD4">
            <w:pPr>
              <w:pStyle w:val="BodyText"/>
              <w:spacing w:before="60"/>
              <w:rPr>
                <w:sz w:val="18"/>
                <w:szCs w:val="18"/>
              </w:rPr>
            </w:pPr>
            <w:r w:rsidRPr="00D34F38">
              <w:rPr>
                <w:sz w:val="18"/>
                <w:szCs w:val="18"/>
              </w:rPr>
              <w:t>Climate Policy Sr. Program Manager, Sustainability &amp; Climate, Tennessee Valley Authority</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D6BD4" w:rsidRPr="00A97BFB" w:rsidTr="007C4AB3">
        <w:tc>
          <w:tcPr>
            <w:tcW w:w="1962" w:type="dxa"/>
          </w:tcPr>
          <w:p w:rsidR="006D6BD4" w:rsidRPr="00D34F38" w:rsidRDefault="006D6BD4" w:rsidP="006D6BD4">
            <w:pPr>
              <w:pStyle w:val="BodyText"/>
              <w:spacing w:before="60"/>
              <w:rPr>
                <w:sz w:val="18"/>
                <w:szCs w:val="18"/>
              </w:rPr>
            </w:pPr>
            <w:r w:rsidRPr="00D34F38">
              <w:rPr>
                <w:sz w:val="18"/>
                <w:szCs w:val="18"/>
              </w:rPr>
              <w:t>Lou Oberski</w:t>
            </w:r>
          </w:p>
        </w:tc>
        <w:tc>
          <w:tcPr>
            <w:tcW w:w="5940" w:type="dxa"/>
          </w:tcPr>
          <w:p w:rsidR="006D6BD4" w:rsidRPr="00D34F38" w:rsidRDefault="006D6BD4" w:rsidP="006D6BD4">
            <w:pPr>
              <w:pStyle w:val="BodyText"/>
              <w:spacing w:before="60"/>
              <w:rPr>
                <w:sz w:val="18"/>
                <w:szCs w:val="18"/>
              </w:rPr>
            </w:pPr>
            <w:r w:rsidRPr="00D34F38">
              <w:rPr>
                <w:sz w:val="18"/>
                <w:szCs w:val="18"/>
              </w:rPr>
              <w:t>Director NERC Reliability Compliance and NERC Policy, Dominion Resources Services, Inc.</w:t>
            </w:r>
          </w:p>
        </w:tc>
        <w:tc>
          <w:tcPr>
            <w:tcW w:w="1440" w:type="dxa"/>
            <w:vAlign w:val="bottom"/>
          </w:tcPr>
          <w:p w:rsidR="006D6BD4" w:rsidRDefault="006D6BD4" w:rsidP="006D6BD4">
            <w:pPr>
              <w:spacing w:before="60" w:after="60"/>
              <w:jc w:val="center"/>
              <w:rPr>
                <w:color w:val="000000"/>
              </w:rPr>
            </w:pP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Brad Cox</w:t>
            </w:r>
          </w:p>
        </w:tc>
        <w:tc>
          <w:tcPr>
            <w:tcW w:w="5940" w:type="dxa"/>
          </w:tcPr>
          <w:p w:rsidR="006D6BD4" w:rsidRPr="00D34F38" w:rsidRDefault="006D6BD4" w:rsidP="006D6BD4">
            <w:pPr>
              <w:pStyle w:val="BodyText"/>
              <w:spacing w:before="60"/>
              <w:rPr>
                <w:sz w:val="18"/>
                <w:szCs w:val="18"/>
              </w:rPr>
            </w:pPr>
            <w:r w:rsidRPr="00D34F38">
              <w:rPr>
                <w:sz w:val="18"/>
                <w:szCs w:val="18"/>
              </w:rPr>
              <w:t>Vice President – Markets &amp; Compliance, Tenaska,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24D1A">
        <w:tc>
          <w:tcPr>
            <w:tcW w:w="1962" w:type="dxa"/>
          </w:tcPr>
          <w:p w:rsidR="006D6BD4" w:rsidRPr="00D34F38" w:rsidRDefault="006D6BD4" w:rsidP="006D6BD4">
            <w:pPr>
              <w:pStyle w:val="BodyText"/>
              <w:spacing w:before="60"/>
              <w:rPr>
                <w:sz w:val="18"/>
                <w:szCs w:val="18"/>
              </w:rPr>
            </w:pPr>
            <w:r w:rsidRPr="00D34F38">
              <w:rPr>
                <w:sz w:val="18"/>
                <w:szCs w:val="18"/>
              </w:rPr>
              <w:t xml:space="preserve">Derek </w:t>
            </w:r>
            <w:proofErr w:type="spellStart"/>
            <w:r w:rsidRPr="00D34F38">
              <w:rPr>
                <w:sz w:val="18"/>
                <w:szCs w:val="18"/>
              </w:rPr>
              <w:t>Mauzy</w:t>
            </w:r>
            <w:proofErr w:type="spellEnd"/>
          </w:p>
        </w:tc>
        <w:tc>
          <w:tcPr>
            <w:tcW w:w="5940" w:type="dxa"/>
          </w:tcPr>
          <w:p w:rsidR="006D6BD4" w:rsidRPr="00D34F38" w:rsidRDefault="006D6BD4" w:rsidP="006D6BD4">
            <w:pPr>
              <w:pStyle w:val="BodyText"/>
              <w:spacing w:before="60"/>
              <w:rPr>
                <w:sz w:val="18"/>
                <w:szCs w:val="18"/>
              </w:rPr>
            </w:pPr>
            <w:r w:rsidRPr="00D34F38">
              <w:rPr>
                <w:sz w:val="18"/>
                <w:szCs w:val="18"/>
              </w:rPr>
              <w:t>Director, Market Research/Competitive Intelligence, NRG Energy,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Scott Teel</w:t>
            </w:r>
          </w:p>
        </w:tc>
        <w:tc>
          <w:tcPr>
            <w:tcW w:w="5940" w:type="dxa"/>
          </w:tcPr>
          <w:p w:rsidR="006D6BD4" w:rsidRPr="00D34F38" w:rsidRDefault="006D6BD4" w:rsidP="006D6BD4">
            <w:pPr>
              <w:pStyle w:val="BodyText"/>
              <w:spacing w:before="60"/>
              <w:rPr>
                <w:sz w:val="18"/>
                <w:szCs w:val="18"/>
              </w:rPr>
            </w:pPr>
            <w:r w:rsidRPr="00D34F38">
              <w:rPr>
                <w:sz w:val="18"/>
                <w:szCs w:val="18"/>
              </w:rPr>
              <w:t>Vice President – Commercial Operations, Southern Company Services,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D6BD4" w:rsidRPr="00A97BFB" w:rsidTr="008C5041">
        <w:tc>
          <w:tcPr>
            <w:tcW w:w="1962" w:type="dxa"/>
            <w:tcBorders>
              <w:bottom w:val="single" w:sz="8" w:space="0" w:color="auto"/>
            </w:tcBorders>
          </w:tcPr>
          <w:p w:rsidR="006D6BD4" w:rsidRPr="00D34F38" w:rsidRDefault="006D6BD4" w:rsidP="006D6BD4">
            <w:pPr>
              <w:pStyle w:val="BodyText"/>
              <w:spacing w:before="60"/>
              <w:rPr>
                <w:sz w:val="18"/>
                <w:szCs w:val="18"/>
              </w:rPr>
            </w:pPr>
            <w:r w:rsidRPr="00D34F38">
              <w:rPr>
                <w:sz w:val="18"/>
                <w:szCs w:val="18"/>
              </w:rPr>
              <w:t>William J. Gallagher</w:t>
            </w:r>
          </w:p>
        </w:tc>
        <w:tc>
          <w:tcPr>
            <w:tcW w:w="5940" w:type="dxa"/>
            <w:tcBorders>
              <w:bottom w:val="single" w:sz="8" w:space="0" w:color="auto"/>
            </w:tcBorders>
          </w:tcPr>
          <w:p w:rsidR="006D6BD4" w:rsidRPr="00D34F38" w:rsidRDefault="006D6BD4" w:rsidP="006D6BD4">
            <w:pPr>
              <w:pStyle w:val="BodyText"/>
              <w:spacing w:before="60"/>
              <w:rPr>
                <w:sz w:val="18"/>
                <w:szCs w:val="18"/>
              </w:rPr>
            </w:pPr>
            <w:r w:rsidRPr="00D34F38">
              <w:rPr>
                <w:sz w:val="18"/>
                <w:szCs w:val="18"/>
              </w:rPr>
              <w:t>Special Projects Chief, Vermont Public Power Supply Authority</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Marketers/Brokers Segment</w:t>
            </w:r>
          </w:p>
        </w:tc>
      </w:tr>
      <w:tr w:rsidR="006D6BD4" w:rsidRPr="00A97BFB" w:rsidTr="00636701">
        <w:tc>
          <w:tcPr>
            <w:tcW w:w="1962" w:type="dxa"/>
          </w:tcPr>
          <w:p w:rsidR="006D6BD4" w:rsidRPr="00D34F38" w:rsidRDefault="006D6BD4" w:rsidP="006D6BD4">
            <w:pPr>
              <w:pStyle w:val="BodyText"/>
              <w:spacing w:before="60"/>
              <w:rPr>
                <w:sz w:val="18"/>
                <w:szCs w:val="18"/>
              </w:rPr>
            </w:pPr>
            <w:r w:rsidRPr="00D34F38">
              <w:rPr>
                <w:sz w:val="18"/>
                <w:szCs w:val="18"/>
              </w:rPr>
              <w:t>Roy True</w:t>
            </w:r>
          </w:p>
        </w:tc>
        <w:tc>
          <w:tcPr>
            <w:tcW w:w="5940" w:type="dxa"/>
          </w:tcPr>
          <w:p w:rsidR="006D6BD4" w:rsidRPr="00D34F38" w:rsidRDefault="006D6BD4" w:rsidP="006D6BD4">
            <w:pPr>
              <w:pStyle w:val="BodyText"/>
              <w:spacing w:before="60"/>
              <w:rPr>
                <w:sz w:val="18"/>
                <w:szCs w:val="18"/>
              </w:rPr>
            </w:pPr>
            <w:r w:rsidRPr="00D34F38">
              <w:rPr>
                <w:sz w:val="18"/>
                <w:szCs w:val="18"/>
              </w:rPr>
              <w:t>Director of Regulatory and Market Affairs, Alliance for Cooperative Energy Services Power Marketing LLC (ACES)</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7C4AB3">
        <w:tc>
          <w:tcPr>
            <w:tcW w:w="1962" w:type="dxa"/>
          </w:tcPr>
          <w:p w:rsidR="006D6BD4" w:rsidRPr="00D34F38" w:rsidRDefault="006D6BD4" w:rsidP="006D6BD4">
            <w:pPr>
              <w:pStyle w:val="BodyText"/>
              <w:spacing w:before="60"/>
              <w:rPr>
                <w:sz w:val="18"/>
                <w:szCs w:val="18"/>
              </w:rPr>
            </w:pPr>
            <w:r w:rsidRPr="00D34F38">
              <w:rPr>
                <w:sz w:val="18"/>
                <w:szCs w:val="18"/>
              </w:rPr>
              <w:t>Timothy Gerrish</w:t>
            </w:r>
          </w:p>
        </w:tc>
        <w:tc>
          <w:tcPr>
            <w:tcW w:w="5940" w:type="dxa"/>
          </w:tcPr>
          <w:p w:rsidR="006D6BD4" w:rsidRPr="00D34F38" w:rsidRDefault="006D6BD4" w:rsidP="006D6BD4">
            <w:pPr>
              <w:pStyle w:val="BodyText"/>
              <w:spacing w:before="60"/>
              <w:rPr>
                <w:sz w:val="18"/>
                <w:szCs w:val="18"/>
              </w:rPr>
            </w:pPr>
            <w:r w:rsidRPr="00D34F38">
              <w:rPr>
                <w:sz w:val="18"/>
                <w:szCs w:val="18"/>
              </w:rPr>
              <w:t>Director of Origination – Energy Marketing &amp; Trading, Florida Power &amp; Light Company</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lastRenderedPageBreak/>
              <w:t>Michael P. Ward II</w:t>
            </w:r>
          </w:p>
        </w:tc>
        <w:tc>
          <w:tcPr>
            <w:tcW w:w="5940" w:type="dxa"/>
          </w:tcPr>
          <w:p w:rsidR="006D6BD4" w:rsidRPr="00D34F38" w:rsidRDefault="006D6BD4" w:rsidP="006D6BD4">
            <w:pPr>
              <w:pStyle w:val="BodyText"/>
              <w:spacing w:before="60"/>
              <w:rPr>
                <w:sz w:val="18"/>
                <w:szCs w:val="18"/>
              </w:rPr>
            </w:pPr>
            <w:r w:rsidRPr="00D34F38">
              <w:rPr>
                <w:sz w:val="18"/>
                <w:szCs w:val="18"/>
              </w:rPr>
              <w:t>Director of System Operations, Seminole Electric Cooperative Inc.</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Dianne Hensley</w:t>
            </w:r>
          </w:p>
        </w:tc>
        <w:tc>
          <w:tcPr>
            <w:tcW w:w="5940" w:type="dxa"/>
          </w:tcPr>
          <w:p w:rsidR="006D6BD4" w:rsidRPr="00D34F38" w:rsidRDefault="006D6BD4" w:rsidP="006D6BD4">
            <w:pPr>
              <w:pStyle w:val="BodyText"/>
              <w:spacing w:before="60"/>
              <w:rPr>
                <w:sz w:val="18"/>
                <w:szCs w:val="18"/>
              </w:rPr>
            </w:pPr>
            <w:r w:rsidRPr="00D34F38">
              <w:rPr>
                <w:sz w:val="18"/>
                <w:szCs w:val="18"/>
              </w:rPr>
              <w:t xml:space="preserve">General Manager Power Trading, Tennessee Valley Authority  </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593B27">
        <w:tc>
          <w:tcPr>
            <w:tcW w:w="1962" w:type="dxa"/>
          </w:tcPr>
          <w:p w:rsidR="006D6BD4" w:rsidRPr="00D34F38" w:rsidRDefault="006D6BD4" w:rsidP="006D6BD4">
            <w:pPr>
              <w:pStyle w:val="BodyText"/>
              <w:spacing w:before="60"/>
              <w:rPr>
                <w:sz w:val="18"/>
                <w:szCs w:val="18"/>
              </w:rPr>
            </w:pPr>
            <w:r w:rsidRPr="00D34F38">
              <w:rPr>
                <w:sz w:val="18"/>
                <w:szCs w:val="18"/>
              </w:rPr>
              <w:t>Rebecca Johnson</w:t>
            </w:r>
          </w:p>
        </w:tc>
        <w:tc>
          <w:tcPr>
            <w:tcW w:w="5940" w:type="dxa"/>
          </w:tcPr>
          <w:p w:rsidR="006D6BD4" w:rsidRPr="00D34F38" w:rsidRDefault="006D6BD4" w:rsidP="006D6BD4">
            <w:pPr>
              <w:pStyle w:val="BodyText"/>
              <w:spacing w:before="60"/>
              <w:rPr>
                <w:sz w:val="18"/>
                <w:szCs w:val="18"/>
              </w:rPr>
            </w:pPr>
            <w:r w:rsidRPr="00D34F38">
              <w:rPr>
                <w:sz w:val="18"/>
                <w:szCs w:val="18"/>
              </w:rPr>
              <w:t>Transmission Advisor, Western Area Power Administration</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D34F38" w:rsidRDefault="006D6BD4" w:rsidP="006D6BD4">
            <w:pPr>
              <w:pStyle w:val="BodyText"/>
              <w:spacing w:before="60"/>
              <w:rPr>
                <w:sz w:val="18"/>
                <w:szCs w:val="18"/>
              </w:rPr>
            </w:pPr>
            <w:r w:rsidRPr="00D34F38">
              <w:rPr>
                <w:sz w:val="18"/>
                <w:szCs w:val="18"/>
              </w:rPr>
              <w:t>R. Scott Brown</w:t>
            </w:r>
          </w:p>
        </w:tc>
        <w:tc>
          <w:tcPr>
            <w:tcW w:w="5940" w:type="dxa"/>
          </w:tcPr>
          <w:p w:rsidR="006D6BD4" w:rsidRPr="00D34F38" w:rsidRDefault="006D6BD4" w:rsidP="006D6BD4">
            <w:pPr>
              <w:pStyle w:val="BodyText"/>
              <w:spacing w:before="60"/>
              <w:rPr>
                <w:sz w:val="18"/>
                <w:szCs w:val="18"/>
              </w:rPr>
            </w:pPr>
            <w:r w:rsidRPr="00D34F38">
              <w:rPr>
                <w:sz w:val="18"/>
                <w:szCs w:val="18"/>
              </w:rPr>
              <w:t>Strategic Initiatives and Analysis – Exelon Corporation, Exelon Generation Company, LLC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Distribution/Load Serving Entities (LSE) Segment</w:t>
            </w:r>
          </w:p>
        </w:tc>
      </w:tr>
      <w:tr w:rsidR="006D6BD4" w:rsidRPr="00A97BFB" w:rsidTr="00B4640E">
        <w:tc>
          <w:tcPr>
            <w:tcW w:w="1962"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David Crabtree</w:t>
            </w:r>
          </w:p>
        </w:tc>
        <w:tc>
          <w:tcPr>
            <w:tcW w:w="5940"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 xml:space="preserve">Director </w:t>
            </w:r>
            <w:r>
              <w:rPr>
                <w:sz w:val="18"/>
                <w:szCs w:val="18"/>
              </w:rPr>
              <w:t>–</w:t>
            </w:r>
            <w:r w:rsidRPr="00D34F38">
              <w:rPr>
                <w:sz w:val="18"/>
                <w:szCs w:val="18"/>
              </w:rPr>
              <w:t xml:space="preserve"> Federal Regulatory Affairs, Compliance &amp; Transmission Policy, Tampa Electric Company</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1962"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Bruce Ellsworth</w:t>
            </w:r>
          </w:p>
        </w:tc>
        <w:tc>
          <w:tcPr>
            <w:tcW w:w="5940"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New York State Reliability Council</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Mark G. Lauby</w:t>
            </w:r>
          </w:p>
        </w:tc>
        <w:tc>
          <w:tcPr>
            <w:tcW w:w="5940"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Senior Vice President and Chief Reliability Officer, North American Electric Reliability Corporation</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Nelson Peeler</w:t>
            </w:r>
          </w:p>
        </w:tc>
        <w:tc>
          <w:tcPr>
            <w:tcW w:w="5940" w:type="dxa"/>
          </w:tcPr>
          <w:p w:rsidR="006D6BD4" w:rsidRPr="00D34F38"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34F38">
              <w:rPr>
                <w:sz w:val="18"/>
                <w:szCs w:val="18"/>
              </w:rPr>
              <w:t xml:space="preserve">Vice President </w:t>
            </w:r>
            <w:r>
              <w:rPr>
                <w:sz w:val="18"/>
                <w:szCs w:val="18"/>
              </w:rPr>
              <w:t>–</w:t>
            </w:r>
            <w:r w:rsidRPr="00D34F38">
              <w:rPr>
                <w:sz w:val="18"/>
                <w:szCs w:val="18"/>
              </w:rPr>
              <w:t xml:space="preserve"> Transmission System Planning and Operations, Duke Energy Corporation</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7C4AB3">
        <w:tc>
          <w:tcPr>
            <w:tcW w:w="1962" w:type="dxa"/>
          </w:tcPr>
          <w:p w:rsidR="006D6BD4" w:rsidRPr="00D34F38" w:rsidRDefault="006D6BD4" w:rsidP="006D6BD4">
            <w:pPr>
              <w:pStyle w:val="BodyText"/>
              <w:keepNext/>
              <w:keepLines/>
              <w:spacing w:before="60"/>
              <w:rPr>
                <w:sz w:val="18"/>
                <w:szCs w:val="18"/>
              </w:rPr>
            </w:pPr>
            <w:r w:rsidRPr="00D34F38">
              <w:rPr>
                <w:sz w:val="18"/>
                <w:szCs w:val="18"/>
              </w:rPr>
              <w:t>Paul McCurley</w:t>
            </w:r>
          </w:p>
        </w:tc>
        <w:tc>
          <w:tcPr>
            <w:tcW w:w="5940" w:type="dxa"/>
          </w:tcPr>
          <w:p w:rsidR="006D6BD4" w:rsidRPr="00D34F38" w:rsidRDefault="006D6BD4" w:rsidP="006D6BD4">
            <w:pPr>
              <w:pStyle w:val="BodyText"/>
              <w:spacing w:before="60"/>
              <w:rPr>
                <w:sz w:val="18"/>
                <w:szCs w:val="18"/>
              </w:rPr>
            </w:pPr>
            <w:r w:rsidRPr="00D34F38">
              <w:rPr>
                <w:sz w:val="18"/>
                <w:szCs w:val="18"/>
              </w:rPr>
              <w:t>Chief Engineer, National Rural Electric Cooperative Association</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97BFB">
              <w:rPr>
                <w:b/>
                <w:smallCaps/>
                <w:sz w:val="20"/>
              </w:rPr>
              <w:t>Wholesale Electric Quadrant End Users Segment</w:t>
            </w:r>
          </w:p>
        </w:tc>
      </w:tr>
      <w:tr w:rsidR="006D6BD4" w:rsidRPr="00A97BFB" w:rsidTr="007C4AB3">
        <w:tc>
          <w:tcPr>
            <w:tcW w:w="1962" w:type="dxa"/>
          </w:tcPr>
          <w:p w:rsidR="006D6BD4" w:rsidRPr="003D13B3" w:rsidRDefault="006D6BD4" w:rsidP="006D6BD4">
            <w:pPr>
              <w:pStyle w:val="BodyText"/>
              <w:spacing w:before="60"/>
              <w:rPr>
                <w:sz w:val="18"/>
                <w:szCs w:val="18"/>
              </w:rPr>
            </w:pPr>
            <w:r w:rsidRPr="003D13B3">
              <w:rPr>
                <w:sz w:val="18"/>
                <w:szCs w:val="18"/>
              </w:rPr>
              <w:t>L</w:t>
            </w:r>
            <w:r>
              <w:rPr>
                <w:sz w:val="18"/>
                <w:szCs w:val="18"/>
              </w:rPr>
              <w:t>eo Grove</w:t>
            </w:r>
          </w:p>
        </w:tc>
        <w:tc>
          <w:tcPr>
            <w:tcW w:w="5940" w:type="dxa"/>
          </w:tcPr>
          <w:p w:rsidR="006D6BD4" w:rsidRPr="003D13B3" w:rsidRDefault="006D6BD4" w:rsidP="006D6BD4">
            <w:pPr>
              <w:pStyle w:val="BodyText"/>
              <w:spacing w:before="60"/>
              <w:rPr>
                <w:sz w:val="18"/>
                <w:szCs w:val="18"/>
              </w:rPr>
            </w:pPr>
            <w:r>
              <w:rPr>
                <w:sz w:val="18"/>
                <w:szCs w:val="18"/>
              </w:rPr>
              <w:t>President, SSL.com</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7C4AB3">
        <w:tc>
          <w:tcPr>
            <w:tcW w:w="1962" w:type="dxa"/>
          </w:tcPr>
          <w:p w:rsidR="006D6BD4" w:rsidRPr="003D13B3" w:rsidRDefault="006D6BD4" w:rsidP="006D6BD4">
            <w:pPr>
              <w:pStyle w:val="BodyText"/>
              <w:spacing w:before="60"/>
              <w:rPr>
                <w:sz w:val="18"/>
                <w:szCs w:val="18"/>
              </w:rPr>
            </w:pPr>
            <w:r w:rsidRPr="003D13B3">
              <w:rPr>
                <w:sz w:val="18"/>
                <w:szCs w:val="18"/>
              </w:rPr>
              <w:t>Lila Kee</w:t>
            </w:r>
          </w:p>
        </w:tc>
        <w:tc>
          <w:tcPr>
            <w:tcW w:w="5940" w:type="dxa"/>
          </w:tcPr>
          <w:p w:rsidR="006D6BD4" w:rsidRPr="003D13B3" w:rsidRDefault="006D6BD4" w:rsidP="006D6BD4">
            <w:pPr>
              <w:pStyle w:val="BodyText"/>
              <w:spacing w:before="60"/>
              <w:rPr>
                <w:sz w:val="18"/>
                <w:szCs w:val="18"/>
              </w:rPr>
            </w:pPr>
            <w:r>
              <w:rPr>
                <w:sz w:val="18"/>
                <w:szCs w:val="18"/>
              </w:rPr>
              <w:t xml:space="preserve">General Manager and </w:t>
            </w:r>
            <w:r w:rsidRPr="003D13B3">
              <w:rPr>
                <w:sz w:val="18"/>
                <w:szCs w:val="18"/>
              </w:rPr>
              <w:t xml:space="preserve">Chief Product Officer, GMO </w:t>
            </w:r>
            <w:proofErr w:type="spellStart"/>
            <w:r w:rsidRPr="003D13B3">
              <w:rPr>
                <w:sz w:val="18"/>
                <w:szCs w:val="18"/>
              </w:rPr>
              <w:t>GlobalSign</w:t>
            </w:r>
            <w:proofErr w:type="spellEnd"/>
            <w:r w:rsidRPr="003D13B3">
              <w:rPr>
                <w:sz w:val="18"/>
                <w:szCs w:val="18"/>
              </w:rPr>
              <w:t>, Inc.</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1962" w:type="dxa"/>
          </w:tcPr>
          <w:p w:rsidR="006D6BD4" w:rsidRPr="003D13B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3D13B3">
              <w:rPr>
                <w:sz w:val="18"/>
                <w:szCs w:val="18"/>
              </w:rPr>
              <w:t>Jerry Dempsey</w:t>
            </w:r>
          </w:p>
        </w:tc>
        <w:tc>
          <w:tcPr>
            <w:tcW w:w="5940" w:type="dxa"/>
          </w:tcPr>
          <w:p w:rsidR="006D6BD4" w:rsidRPr="003D13B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3D13B3">
              <w:rPr>
                <w:sz w:val="18"/>
                <w:szCs w:val="18"/>
              </w:rPr>
              <w:t xml:space="preserve">Sr. Vice President </w:t>
            </w:r>
            <w:r>
              <w:rPr>
                <w:sz w:val="18"/>
                <w:szCs w:val="18"/>
              </w:rPr>
              <w:t>–</w:t>
            </w:r>
            <w:r w:rsidRPr="003D13B3">
              <w:rPr>
                <w:sz w:val="18"/>
                <w:szCs w:val="18"/>
              </w:rPr>
              <w:t xml:space="preserve"> Business Development, Sales and Marketing, OATI</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3D13B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Ken McIntyre</w:t>
            </w:r>
          </w:p>
        </w:tc>
        <w:tc>
          <w:tcPr>
            <w:tcW w:w="5940" w:type="dxa"/>
          </w:tcPr>
          <w:p w:rsidR="006D6BD4" w:rsidRPr="003D13B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Vice President, Standards and Compliance, North American Electric Reliability Corporation</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Independent Grid Operators/Planners</w:t>
            </w:r>
          </w:p>
        </w:tc>
      </w:tr>
      <w:tr w:rsidR="006D6BD4" w:rsidRPr="00A97BFB" w:rsidTr="00BA2A40">
        <w:tc>
          <w:tcPr>
            <w:tcW w:w="1962" w:type="dxa"/>
            <w:tcBorders>
              <w:top w:val="single" w:sz="4" w:space="0" w:color="auto"/>
            </w:tcBorders>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Gregory Campoli</w:t>
            </w:r>
          </w:p>
        </w:tc>
        <w:tc>
          <w:tcPr>
            <w:tcW w:w="5940" w:type="dxa"/>
            <w:tcBorders>
              <w:top w:val="single" w:sz="4" w:space="0" w:color="auto"/>
            </w:tcBorders>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Manager, Reliability Compliance and Industry Affairs, New York Independent System Operator, Inc. (NYISO)</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3B115A">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Joel Mickey</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Director of Market Design and Development, Electric Reliability Council of Texas, Inc. (ERCOT)</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F024B0">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Michael Desselle</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VP &amp; Chief Compliance and Administrative Officer, Southwest Power Pool</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3E08BA">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 xml:space="preserve">Robert </w:t>
            </w:r>
            <w:proofErr w:type="spellStart"/>
            <w:r w:rsidRPr="00FB3D53">
              <w:rPr>
                <w:sz w:val="18"/>
                <w:szCs w:val="18"/>
              </w:rPr>
              <w:t>Ethier</w:t>
            </w:r>
            <w:proofErr w:type="spellEnd"/>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Vice President Market Operations, ISO New England,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983E32">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Ed Skiba</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Consulting Advisor Standards Compliance, MISO</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B4640E">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Brian Jacobsen</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Manager of Enterprise Model Management, California ISO</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8C5041">
        <w:tc>
          <w:tcPr>
            <w:tcW w:w="1962" w:type="dxa"/>
            <w:tcBorders>
              <w:bottom w:val="single" w:sz="8" w:space="0" w:color="auto"/>
            </w:tcBorders>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Stu Bresler</w:t>
            </w:r>
          </w:p>
        </w:tc>
        <w:tc>
          <w:tcPr>
            <w:tcW w:w="5940" w:type="dxa"/>
            <w:tcBorders>
              <w:bottom w:val="single" w:sz="8" w:space="0" w:color="auto"/>
            </w:tcBorders>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Senior Vice President Operations and Markets, PJM Interconnection, LLC</w:t>
            </w:r>
          </w:p>
        </w:tc>
        <w:tc>
          <w:tcPr>
            <w:tcW w:w="1440" w:type="dxa"/>
            <w:tcBorders>
              <w:bottom w:val="single" w:sz="4" w:space="0" w:color="auto"/>
            </w:tcBorders>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9342" w:type="dxa"/>
            <w:gridSpan w:val="3"/>
            <w:tcBorders>
              <w:top w:val="single" w:sz="4" w:space="0" w:color="auto"/>
              <w:bottom w:val="single" w:sz="4" w:space="0" w:color="auto"/>
            </w:tcBorders>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97BFB">
              <w:rPr>
                <w:b/>
                <w:smallCaps/>
                <w:sz w:val="20"/>
              </w:rPr>
              <w:t>Wholesale Electric Quadrant Technology and Services</w:t>
            </w:r>
          </w:p>
        </w:tc>
      </w:tr>
      <w:tr w:rsidR="006D6BD4" w:rsidRPr="00A97BFB" w:rsidTr="00156359">
        <w:tc>
          <w:tcPr>
            <w:tcW w:w="1962" w:type="dxa"/>
          </w:tcPr>
          <w:p w:rsidR="006D6BD4" w:rsidRPr="00FB3D53" w:rsidRDefault="006D6BD4" w:rsidP="006D6BD4">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David A. Wollman</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FB3D53">
              <w:rPr>
                <w:sz w:val="18"/>
                <w:szCs w:val="18"/>
              </w:rPr>
              <w:t>Deputy Director, Smart Grid and Cyber-Physical Systems Program Office (NIST Engineering Laboratory), National Institute of Standards and Technology (NIST)</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RPr="00A97BFB" w:rsidTr="00202B03">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 xml:space="preserve">Jim </w:t>
            </w:r>
            <w:proofErr w:type="spellStart"/>
            <w:r w:rsidRPr="00FB3D53">
              <w:rPr>
                <w:sz w:val="18"/>
                <w:szCs w:val="18"/>
              </w:rPr>
              <w:t>Buccigross</w:t>
            </w:r>
            <w:proofErr w:type="spellEnd"/>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 xml:space="preserve">Vice President </w:t>
            </w:r>
            <w:r>
              <w:rPr>
                <w:sz w:val="18"/>
                <w:szCs w:val="18"/>
              </w:rPr>
              <w:t>–</w:t>
            </w:r>
            <w:r w:rsidRPr="00FB3D53">
              <w:rPr>
                <w:sz w:val="18"/>
                <w:szCs w:val="18"/>
              </w:rPr>
              <w:t xml:space="preserve"> Energy Industry Practice, 8760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202B03">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Bryan Kelly</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Sr. Director, Product Management, Power Costs,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202B03">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David Nilsson</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Senior Vice President, Adapt2 Solutions,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202B03">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Pr>
                <w:sz w:val="18"/>
                <w:szCs w:val="18"/>
              </w:rPr>
              <w:t>Mark Stultz</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Pr>
                <w:sz w:val="18"/>
                <w:szCs w:val="18"/>
              </w:rPr>
              <w:t>Managing Partner, EVC Insights, LLC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RPr="00A97BFB" w:rsidTr="00B4640E">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E. Russell Braziel</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sidRPr="00FB3D53">
              <w:rPr>
                <w:sz w:val="18"/>
                <w:szCs w:val="18"/>
              </w:rPr>
              <w:t>President, RBN Energy, LLC</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r w:rsidR="006D6BD4" w:rsidRPr="00A97BFB" w:rsidTr="00B4640E">
        <w:tc>
          <w:tcPr>
            <w:tcW w:w="1962"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Pr>
                <w:sz w:val="18"/>
                <w:szCs w:val="18"/>
              </w:rPr>
              <w:t>Somil Goyal</w:t>
            </w:r>
          </w:p>
        </w:tc>
        <w:tc>
          <w:tcPr>
            <w:tcW w:w="5940" w:type="dxa"/>
          </w:tcPr>
          <w:p w:rsidR="006D6BD4" w:rsidRPr="00FB3D53"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18"/>
                <w:szCs w:val="18"/>
              </w:rPr>
            </w:pPr>
            <w:r>
              <w:rPr>
                <w:sz w:val="18"/>
                <w:szCs w:val="18"/>
              </w:rPr>
              <w:t>Chief Operating Officer, Adjoint Inc.</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p>
        </w:tc>
      </w:tr>
    </w:tbl>
    <w:p w:rsidR="008C5041" w:rsidRDefault="008C5041" w:rsidP="00A27495">
      <w:pPr>
        <w:pStyle w:val="TableText"/>
        <w:spacing w:before="60"/>
        <w:jc w:val="both"/>
        <w:rPr>
          <w:rFonts w:ascii="Times New Roman" w:hAnsi="Times New Roman"/>
          <w:sz w:val="20"/>
        </w:rPr>
      </w:pPr>
    </w:p>
    <w:tbl>
      <w:tblPr>
        <w:tblW w:w="9360" w:type="dxa"/>
        <w:tblInd w:w="90" w:type="dxa"/>
        <w:tblBorders>
          <w:bottom w:val="single" w:sz="4" w:space="0" w:color="auto"/>
        </w:tblBorders>
        <w:tblLayout w:type="fixed"/>
        <w:tblLook w:val="01E0" w:firstRow="1" w:lastRow="1" w:firstColumn="1" w:lastColumn="1" w:noHBand="0" w:noVBand="0"/>
      </w:tblPr>
      <w:tblGrid>
        <w:gridCol w:w="2538"/>
        <w:gridCol w:w="5382"/>
        <w:gridCol w:w="1440"/>
      </w:tblGrid>
      <w:tr w:rsidR="00066516" w:rsidTr="00F002AC">
        <w:trPr>
          <w:trHeight w:val="329"/>
          <w:tblHeader/>
        </w:trPr>
        <w:tc>
          <w:tcPr>
            <w:tcW w:w="9360" w:type="dxa"/>
            <w:gridSpan w:val="3"/>
            <w:tcBorders>
              <w:top w:val="nil"/>
              <w:left w:val="nil"/>
              <w:bottom w:val="single" w:sz="4" w:space="0" w:color="auto"/>
            </w:tcBorders>
            <w:vAlign w:val="bottom"/>
          </w:tcPr>
          <w:p w:rsidR="00066516" w:rsidRDefault="008C5041" w:rsidP="00A97BFB">
            <w:pPr>
              <w:spacing w:after="60"/>
              <w:jc w:val="both"/>
              <w:rPr>
                <w:b/>
              </w:rPr>
            </w:pPr>
            <w:r>
              <w:rPr>
                <w:b/>
              </w:rPr>
              <w:lastRenderedPageBreak/>
              <w:t>11</w:t>
            </w:r>
            <w:r w:rsidRPr="00A97BFB">
              <w:rPr>
                <w:b/>
              </w:rPr>
              <w:t xml:space="preserve">. </w:t>
            </w:r>
            <w:r>
              <w:rPr>
                <w:b/>
                <w:smallCaps/>
              </w:rPr>
              <w:t>Other</w:t>
            </w:r>
            <w:r w:rsidRPr="00A97BFB">
              <w:rPr>
                <w:b/>
                <w:smallCaps/>
              </w:rPr>
              <w:t xml:space="preserve"> Attendance</w:t>
            </w:r>
          </w:p>
        </w:tc>
      </w:tr>
      <w:tr w:rsidR="00F002AC" w:rsidTr="00695ACF">
        <w:trPr>
          <w:trHeight w:val="329"/>
          <w:tblHeader/>
        </w:trPr>
        <w:tc>
          <w:tcPr>
            <w:tcW w:w="2538" w:type="dxa"/>
            <w:tcBorders>
              <w:top w:val="single" w:sz="4" w:space="0" w:color="auto"/>
              <w:bottom w:val="single" w:sz="4" w:space="0" w:color="auto"/>
            </w:tcBorders>
            <w:vAlign w:val="bottom"/>
          </w:tcPr>
          <w:p w:rsidR="00F002AC" w:rsidRDefault="00F002AC" w:rsidP="00F002AC">
            <w:pPr>
              <w:spacing w:before="60" w:after="60"/>
              <w:jc w:val="both"/>
            </w:pPr>
            <w:r>
              <w:t>Name</w:t>
            </w:r>
          </w:p>
        </w:tc>
        <w:tc>
          <w:tcPr>
            <w:tcW w:w="5382" w:type="dxa"/>
            <w:tcBorders>
              <w:top w:val="single" w:sz="4" w:space="0" w:color="auto"/>
              <w:bottom w:val="single" w:sz="4" w:space="0" w:color="auto"/>
            </w:tcBorders>
            <w:vAlign w:val="bottom"/>
          </w:tcPr>
          <w:p w:rsidR="00F002AC" w:rsidRDefault="00F002AC" w:rsidP="00F002AC">
            <w:pPr>
              <w:spacing w:before="60" w:after="60"/>
              <w:jc w:val="both"/>
            </w:pPr>
            <w:r>
              <w:t>Organization</w:t>
            </w:r>
          </w:p>
        </w:tc>
        <w:tc>
          <w:tcPr>
            <w:tcW w:w="1440" w:type="dxa"/>
            <w:tcBorders>
              <w:top w:val="single" w:sz="4" w:space="0" w:color="auto"/>
              <w:bottom w:val="single" w:sz="4" w:space="0" w:color="auto"/>
            </w:tcBorders>
          </w:tcPr>
          <w:p w:rsidR="00F002AC" w:rsidRPr="00A97BFB" w:rsidRDefault="00F002AC" w:rsidP="00F002A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97BFB">
              <w:rPr>
                <w:b/>
                <w:smallCaps/>
                <w:sz w:val="20"/>
              </w:rPr>
              <w:t>Attendance</w:t>
            </w:r>
          </w:p>
        </w:tc>
      </w:tr>
      <w:tr w:rsidR="00965405" w:rsidTr="00F002AC">
        <w:trPr>
          <w:trHeight w:val="329"/>
        </w:trPr>
        <w:tc>
          <w:tcPr>
            <w:tcW w:w="2538" w:type="dxa"/>
            <w:vAlign w:val="center"/>
          </w:tcPr>
          <w:p w:rsidR="00965405" w:rsidRDefault="00965405" w:rsidP="00BA2A40">
            <w:pPr>
              <w:spacing w:before="60" w:after="60"/>
              <w:rPr>
                <w:color w:val="000000"/>
                <w:sz w:val="18"/>
                <w:szCs w:val="18"/>
              </w:rPr>
            </w:pPr>
            <w:r>
              <w:rPr>
                <w:color w:val="000000"/>
                <w:sz w:val="18"/>
                <w:szCs w:val="18"/>
              </w:rPr>
              <w:t>Leonard Ashley</w:t>
            </w:r>
          </w:p>
        </w:tc>
        <w:tc>
          <w:tcPr>
            <w:tcW w:w="5382" w:type="dxa"/>
            <w:vAlign w:val="bottom"/>
          </w:tcPr>
          <w:p w:rsidR="00965405" w:rsidRDefault="00965405" w:rsidP="00BA2A40">
            <w:pPr>
              <w:spacing w:before="60" w:after="60"/>
              <w:rPr>
                <w:color w:val="000000"/>
                <w:sz w:val="18"/>
                <w:szCs w:val="18"/>
              </w:rPr>
            </w:pPr>
            <w:r>
              <w:rPr>
                <w:color w:val="000000"/>
                <w:sz w:val="18"/>
                <w:szCs w:val="18"/>
              </w:rPr>
              <w:t>MISO</w:t>
            </w:r>
          </w:p>
        </w:tc>
        <w:tc>
          <w:tcPr>
            <w:tcW w:w="1440" w:type="dxa"/>
          </w:tcPr>
          <w:p w:rsidR="00965405" w:rsidRDefault="00965405"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r w:rsidR="00EF013C" w:rsidTr="00F002AC">
        <w:trPr>
          <w:trHeight w:val="329"/>
        </w:trPr>
        <w:tc>
          <w:tcPr>
            <w:tcW w:w="2538" w:type="dxa"/>
            <w:vAlign w:val="center"/>
          </w:tcPr>
          <w:p w:rsidR="00EF013C" w:rsidRPr="00F002AC" w:rsidRDefault="00EF013C" w:rsidP="00BA2A40">
            <w:pPr>
              <w:spacing w:before="60" w:after="60"/>
              <w:rPr>
                <w:color w:val="000000"/>
                <w:sz w:val="18"/>
                <w:szCs w:val="18"/>
              </w:rPr>
            </w:pPr>
            <w:r>
              <w:rPr>
                <w:color w:val="000000"/>
                <w:sz w:val="18"/>
                <w:szCs w:val="18"/>
              </w:rPr>
              <w:t>Linda Benally</w:t>
            </w:r>
          </w:p>
        </w:tc>
        <w:tc>
          <w:tcPr>
            <w:tcW w:w="5382" w:type="dxa"/>
            <w:vAlign w:val="bottom"/>
          </w:tcPr>
          <w:p w:rsidR="00EF013C" w:rsidRPr="00F002AC" w:rsidRDefault="00EF013C" w:rsidP="00BA2A40">
            <w:pPr>
              <w:spacing w:before="60" w:after="60"/>
              <w:rPr>
                <w:color w:val="000000"/>
                <w:sz w:val="18"/>
                <w:szCs w:val="18"/>
              </w:rPr>
            </w:pPr>
            <w:r>
              <w:rPr>
                <w:color w:val="000000"/>
                <w:sz w:val="18"/>
                <w:szCs w:val="18"/>
              </w:rPr>
              <w:t>Arizona Public Service Corporation</w:t>
            </w:r>
          </w:p>
        </w:tc>
        <w:tc>
          <w:tcPr>
            <w:tcW w:w="1440" w:type="dxa"/>
          </w:tcPr>
          <w:p w:rsidR="00EF013C" w:rsidRPr="00F00AA4" w:rsidRDefault="00EF013C"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BA2A40" w:rsidTr="00F002AC">
        <w:trPr>
          <w:trHeight w:val="329"/>
        </w:trPr>
        <w:tc>
          <w:tcPr>
            <w:tcW w:w="2538" w:type="dxa"/>
            <w:vAlign w:val="center"/>
          </w:tcPr>
          <w:p w:rsidR="00BA2A40" w:rsidRPr="00F002AC" w:rsidRDefault="00BA2A40" w:rsidP="00BA2A40">
            <w:pPr>
              <w:spacing w:before="60" w:after="60"/>
              <w:rPr>
                <w:color w:val="000000"/>
                <w:sz w:val="18"/>
                <w:szCs w:val="18"/>
              </w:rPr>
            </w:pPr>
            <w:r w:rsidRPr="00F002AC">
              <w:rPr>
                <w:color w:val="000000"/>
                <w:sz w:val="18"/>
                <w:szCs w:val="18"/>
              </w:rPr>
              <w:t>Jonathan Booe</w:t>
            </w:r>
          </w:p>
        </w:tc>
        <w:tc>
          <w:tcPr>
            <w:tcW w:w="5382" w:type="dxa"/>
            <w:vAlign w:val="bottom"/>
          </w:tcPr>
          <w:p w:rsidR="00BA2A40" w:rsidRPr="00F002AC" w:rsidRDefault="00BA2A40" w:rsidP="00BA2A40">
            <w:pPr>
              <w:spacing w:before="60" w:after="60"/>
              <w:rPr>
                <w:color w:val="000000"/>
                <w:sz w:val="18"/>
                <w:szCs w:val="18"/>
              </w:rPr>
            </w:pPr>
            <w:r w:rsidRPr="00F002AC">
              <w:rPr>
                <w:color w:val="000000"/>
                <w:sz w:val="18"/>
                <w:szCs w:val="18"/>
              </w:rPr>
              <w:t>NAESB Office</w:t>
            </w:r>
          </w:p>
        </w:tc>
        <w:tc>
          <w:tcPr>
            <w:tcW w:w="1440" w:type="dxa"/>
          </w:tcPr>
          <w:p w:rsidR="00BA2A40" w:rsidRPr="0070201C" w:rsidRDefault="0070201C"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BA2A40" w:rsidTr="00F002AC">
        <w:trPr>
          <w:trHeight w:val="329"/>
        </w:trPr>
        <w:tc>
          <w:tcPr>
            <w:tcW w:w="2538" w:type="dxa"/>
            <w:vAlign w:val="center"/>
          </w:tcPr>
          <w:p w:rsidR="00BA2A40" w:rsidRPr="00F002AC" w:rsidRDefault="00BA2A40" w:rsidP="00BA2A40">
            <w:pPr>
              <w:spacing w:before="60" w:after="60"/>
              <w:rPr>
                <w:color w:val="000000"/>
                <w:sz w:val="18"/>
                <w:szCs w:val="18"/>
              </w:rPr>
            </w:pPr>
            <w:r w:rsidRPr="00F002AC">
              <w:rPr>
                <w:color w:val="000000"/>
                <w:sz w:val="18"/>
                <w:szCs w:val="18"/>
              </w:rPr>
              <w:t>Bill Boswell</w:t>
            </w:r>
          </w:p>
        </w:tc>
        <w:tc>
          <w:tcPr>
            <w:tcW w:w="5382" w:type="dxa"/>
            <w:vAlign w:val="bottom"/>
          </w:tcPr>
          <w:p w:rsidR="00BA2A40" w:rsidRPr="00F002AC" w:rsidRDefault="00BA2A40" w:rsidP="00BA2A40">
            <w:pPr>
              <w:spacing w:before="60" w:after="60"/>
              <w:rPr>
                <w:color w:val="000000"/>
                <w:sz w:val="18"/>
                <w:szCs w:val="18"/>
              </w:rPr>
            </w:pPr>
            <w:r w:rsidRPr="00F002AC">
              <w:rPr>
                <w:color w:val="000000"/>
                <w:sz w:val="18"/>
                <w:szCs w:val="18"/>
              </w:rPr>
              <w:t>NAESB General Counsel</w:t>
            </w:r>
          </w:p>
        </w:tc>
        <w:tc>
          <w:tcPr>
            <w:tcW w:w="1440" w:type="dxa"/>
          </w:tcPr>
          <w:p w:rsidR="00BA2A40" w:rsidRPr="0070201C" w:rsidRDefault="0070201C"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F27912" w:rsidTr="00F002AC">
        <w:trPr>
          <w:trHeight w:val="329"/>
        </w:trPr>
        <w:tc>
          <w:tcPr>
            <w:tcW w:w="2538" w:type="dxa"/>
            <w:vAlign w:val="center"/>
          </w:tcPr>
          <w:p w:rsidR="00F27912" w:rsidRPr="00F002AC" w:rsidRDefault="00F27912" w:rsidP="00BA2A40">
            <w:pPr>
              <w:spacing w:before="60" w:after="60"/>
              <w:rPr>
                <w:color w:val="000000"/>
                <w:sz w:val="18"/>
                <w:szCs w:val="18"/>
              </w:rPr>
            </w:pPr>
            <w:r>
              <w:rPr>
                <w:color w:val="000000"/>
                <w:sz w:val="18"/>
                <w:szCs w:val="18"/>
              </w:rPr>
              <w:t>Michelle Brocklesby</w:t>
            </w:r>
          </w:p>
        </w:tc>
        <w:tc>
          <w:tcPr>
            <w:tcW w:w="5382" w:type="dxa"/>
            <w:vAlign w:val="bottom"/>
          </w:tcPr>
          <w:p w:rsidR="00F27912" w:rsidRPr="00F002AC" w:rsidRDefault="00F27912" w:rsidP="00BA2A40">
            <w:pPr>
              <w:spacing w:before="60" w:after="60"/>
              <w:rPr>
                <w:color w:val="000000"/>
                <w:sz w:val="18"/>
                <w:szCs w:val="18"/>
              </w:rPr>
            </w:pPr>
            <w:r>
              <w:rPr>
                <w:color w:val="000000"/>
                <w:sz w:val="18"/>
                <w:szCs w:val="18"/>
              </w:rPr>
              <w:t>Latitude Technologies</w:t>
            </w:r>
          </w:p>
        </w:tc>
        <w:tc>
          <w:tcPr>
            <w:tcW w:w="1440" w:type="dxa"/>
          </w:tcPr>
          <w:p w:rsidR="00F27912" w:rsidRPr="00F00AA4" w:rsidRDefault="00F27912"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A2074E" w:rsidTr="00F002AC">
        <w:trPr>
          <w:trHeight w:val="329"/>
        </w:trPr>
        <w:tc>
          <w:tcPr>
            <w:tcW w:w="2538" w:type="dxa"/>
            <w:vAlign w:val="center"/>
          </w:tcPr>
          <w:p w:rsidR="00A2074E" w:rsidRDefault="00A2074E" w:rsidP="00BA2A40">
            <w:pPr>
              <w:spacing w:before="60" w:after="60"/>
              <w:rPr>
                <w:color w:val="000000"/>
                <w:sz w:val="18"/>
                <w:szCs w:val="18"/>
              </w:rPr>
            </w:pPr>
            <w:r>
              <w:rPr>
                <w:color w:val="000000"/>
                <w:sz w:val="18"/>
                <w:szCs w:val="18"/>
              </w:rPr>
              <w:t>Layne Brown</w:t>
            </w:r>
          </w:p>
        </w:tc>
        <w:tc>
          <w:tcPr>
            <w:tcW w:w="5382" w:type="dxa"/>
            <w:vAlign w:val="bottom"/>
          </w:tcPr>
          <w:p w:rsidR="00A2074E" w:rsidRDefault="00A2074E" w:rsidP="00BA2A40">
            <w:pPr>
              <w:spacing w:before="60" w:after="60"/>
              <w:rPr>
                <w:color w:val="000000"/>
                <w:sz w:val="18"/>
                <w:szCs w:val="18"/>
              </w:rPr>
            </w:pPr>
            <w:r>
              <w:rPr>
                <w:color w:val="000000"/>
                <w:sz w:val="18"/>
                <w:szCs w:val="18"/>
              </w:rPr>
              <w:t>WECC</w:t>
            </w:r>
          </w:p>
        </w:tc>
        <w:tc>
          <w:tcPr>
            <w:tcW w:w="1440" w:type="dxa"/>
          </w:tcPr>
          <w:p w:rsidR="00A2074E" w:rsidRPr="00F00AA4" w:rsidRDefault="00A2074E"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Default="006D6BD4" w:rsidP="00BA2A40">
            <w:pPr>
              <w:spacing w:before="60" w:after="60"/>
              <w:rPr>
                <w:color w:val="000000"/>
                <w:sz w:val="18"/>
                <w:szCs w:val="18"/>
              </w:rPr>
            </w:pPr>
            <w:r>
              <w:rPr>
                <w:color w:val="000000"/>
                <w:sz w:val="18"/>
                <w:szCs w:val="18"/>
              </w:rPr>
              <w:t>Richard Brown</w:t>
            </w:r>
          </w:p>
        </w:tc>
        <w:tc>
          <w:tcPr>
            <w:tcW w:w="5382" w:type="dxa"/>
            <w:vAlign w:val="bottom"/>
          </w:tcPr>
          <w:p w:rsidR="006D6BD4" w:rsidRDefault="006D6BD4" w:rsidP="00BA2A40">
            <w:pPr>
              <w:spacing w:before="60" w:after="60"/>
              <w:rPr>
                <w:color w:val="000000"/>
                <w:sz w:val="18"/>
                <w:szCs w:val="18"/>
              </w:rPr>
            </w:pPr>
            <w:r>
              <w:rPr>
                <w:color w:val="000000"/>
                <w:sz w:val="18"/>
                <w:szCs w:val="18"/>
              </w:rPr>
              <w:t>PJM</w:t>
            </w:r>
          </w:p>
        </w:tc>
        <w:tc>
          <w:tcPr>
            <w:tcW w:w="1440" w:type="dxa"/>
          </w:tcPr>
          <w:p w:rsidR="006D6BD4" w:rsidRDefault="006D6BD4"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r w:rsidR="00A2074E" w:rsidTr="00F002AC">
        <w:trPr>
          <w:trHeight w:val="329"/>
        </w:trPr>
        <w:tc>
          <w:tcPr>
            <w:tcW w:w="2538" w:type="dxa"/>
            <w:vAlign w:val="center"/>
          </w:tcPr>
          <w:p w:rsidR="00A2074E" w:rsidRDefault="00A2074E" w:rsidP="00BA2A40">
            <w:pPr>
              <w:spacing w:before="60" w:after="60"/>
              <w:rPr>
                <w:color w:val="000000"/>
                <w:sz w:val="18"/>
                <w:szCs w:val="18"/>
              </w:rPr>
            </w:pPr>
            <w:r>
              <w:rPr>
                <w:color w:val="000000"/>
                <w:sz w:val="18"/>
                <w:szCs w:val="18"/>
              </w:rPr>
              <w:t>Tom Coleman</w:t>
            </w:r>
          </w:p>
        </w:tc>
        <w:tc>
          <w:tcPr>
            <w:tcW w:w="5382" w:type="dxa"/>
            <w:vAlign w:val="bottom"/>
          </w:tcPr>
          <w:p w:rsidR="00A2074E" w:rsidRDefault="00A2074E" w:rsidP="00BA2A40">
            <w:pPr>
              <w:spacing w:before="60" w:after="60"/>
              <w:rPr>
                <w:color w:val="000000"/>
                <w:sz w:val="18"/>
                <w:szCs w:val="18"/>
              </w:rPr>
            </w:pPr>
            <w:r>
              <w:rPr>
                <w:color w:val="000000"/>
                <w:sz w:val="18"/>
                <w:szCs w:val="18"/>
              </w:rPr>
              <w:t>NERC</w:t>
            </w:r>
          </w:p>
        </w:tc>
        <w:tc>
          <w:tcPr>
            <w:tcW w:w="1440" w:type="dxa"/>
          </w:tcPr>
          <w:p w:rsidR="00A2074E" w:rsidRPr="0070201C" w:rsidRDefault="00A2074E" w:rsidP="00BA2A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Pete Connor</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AGA</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Debbie Currie</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SPP</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Mary Do</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Big Data Energy</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Michelle Foss</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University of Texas</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Tom Gwilliam</w:t>
            </w:r>
          </w:p>
        </w:tc>
        <w:tc>
          <w:tcPr>
            <w:tcW w:w="5382" w:type="dxa"/>
            <w:vAlign w:val="bottom"/>
          </w:tcPr>
          <w:p w:rsidR="006D6BD4" w:rsidRDefault="006D6BD4" w:rsidP="006D6BD4">
            <w:pPr>
              <w:spacing w:before="60" w:after="60"/>
              <w:rPr>
                <w:color w:val="000000"/>
                <w:sz w:val="18"/>
                <w:szCs w:val="18"/>
              </w:rPr>
            </w:pPr>
            <w:r>
              <w:rPr>
                <w:color w:val="000000"/>
                <w:sz w:val="18"/>
                <w:szCs w:val="18"/>
              </w:rPr>
              <w:t>Iroquois</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Bill Hederman</w:t>
            </w:r>
          </w:p>
        </w:tc>
        <w:tc>
          <w:tcPr>
            <w:tcW w:w="5382" w:type="dxa"/>
            <w:vAlign w:val="bottom"/>
          </w:tcPr>
          <w:p w:rsidR="006D6BD4" w:rsidRDefault="006D6BD4" w:rsidP="006D6BD4">
            <w:pPr>
              <w:spacing w:before="60" w:after="60"/>
              <w:rPr>
                <w:color w:val="000000"/>
                <w:sz w:val="18"/>
                <w:szCs w:val="18"/>
              </w:rPr>
            </w:pPr>
            <w:r>
              <w:rPr>
                <w:color w:val="000000"/>
                <w:sz w:val="18"/>
                <w:szCs w:val="18"/>
              </w:rPr>
              <w:t xml:space="preserve">Deloitte and </w:t>
            </w:r>
            <w:proofErr w:type="spellStart"/>
            <w:r>
              <w:rPr>
                <w:color w:val="000000"/>
                <w:sz w:val="18"/>
                <w:szCs w:val="18"/>
              </w:rPr>
              <w:t>Touche</w:t>
            </w:r>
            <w:proofErr w:type="spellEnd"/>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Rachel Hogge</w:t>
            </w:r>
          </w:p>
        </w:tc>
        <w:tc>
          <w:tcPr>
            <w:tcW w:w="5382" w:type="dxa"/>
            <w:vAlign w:val="bottom"/>
          </w:tcPr>
          <w:p w:rsidR="006D6BD4" w:rsidRPr="00F002AC" w:rsidRDefault="006D6BD4" w:rsidP="006D6BD4">
            <w:pPr>
              <w:spacing w:after="60"/>
              <w:rPr>
                <w:color w:val="000000"/>
                <w:sz w:val="18"/>
                <w:szCs w:val="18"/>
              </w:rPr>
            </w:pPr>
            <w:r>
              <w:rPr>
                <w:color w:val="000000"/>
                <w:sz w:val="18"/>
                <w:szCs w:val="18"/>
              </w:rPr>
              <w:t>Dominion</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Shelia Hollis</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Duane Morris</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Ashley Kelly</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APS</w:t>
            </w:r>
          </w:p>
        </w:tc>
        <w:tc>
          <w:tcPr>
            <w:tcW w:w="1440" w:type="dxa"/>
          </w:tcPr>
          <w:p w:rsidR="006D6BD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 xml:space="preserve">Phone </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Birendra Kumar</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 xml:space="preserve">Adapt2 </w:t>
            </w:r>
            <w:proofErr w:type="spellStart"/>
            <w:r>
              <w:rPr>
                <w:color w:val="000000"/>
                <w:sz w:val="18"/>
                <w:szCs w:val="18"/>
              </w:rPr>
              <w:t>Soulitions</w:t>
            </w:r>
            <w:proofErr w:type="spellEnd"/>
          </w:p>
        </w:tc>
        <w:tc>
          <w:tcPr>
            <w:tcW w:w="1440" w:type="dxa"/>
          </w:tcPr>
          <w:p w:rsidR="006D6BD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Nicole Lopez</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Kinder Morgan</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 xml:space="preserve">Richard </w:t>
            </w:r>
            <w:proofErr w:type="spellStart"/>
            <w:r>
              <w:rPr>
                <w:color w:val="000000"/>
                <w:sz w:val="18"/>
                <w:szCs w:val="18"/>
              </w:rPr>
              <w:t>Magrann</w:t>
            </w:r>
            <w:proofErr w:type="spellEnd"/>
            <w:r>
              <w:rPr>
                <w:color w:val="000000"/>
                <w:sz w:val="18"/>
                <w:szCs w:val="18"/>
              </w:rPr>
              <w:t>-Wells</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Adjoint</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Elizabeth Mallett</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NAESB Office</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2F2F70">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Marcy McCain</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Enbridge (U.S.) Inc.</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Steve McCord</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TransCanada Pipelines Limited</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Rae McQuade</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NAESB Office</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Emil Pena</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Emil Pena Interests, Inc.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Josh Phillips</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SPP</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Denise Rager</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NAESB Office</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 xml:space="preserve">Deepak </w:t>
            </w:r>
            <w:proofErr w:type="spellStart"/>
            <w:r w:rsidRPr="00F002AC">
              <w:rPr>
                <w:color w:val="000000"/>
                <w:sz w:val="18"/>
                <w:szCs w:val="18"/>
              </w:rPr>
              <w:t>Raval</w:t>
            </w:r>
            <w:proofErr w:type="spellEnd"/>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NiSource</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Narinder Saini</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Energy</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Timothy Simon</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TAS Strategies</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061C55">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Lisa Simpkins</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Exelon</w:t>
            </w:r>
          </w:p>
        </w:tc>
        <w:tc>
          <w:tcPr>
            <w:tcW w:w="1440" w:type="dxa"/>
          </w:tcPr>
          <w:p w:rsidR="006D6BD4" w:rsidRPr="00A97BFB"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Rick Smead</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RBN Energy</w:t>
            </w:r>
          </w:p>
        </w:tc>
        <w:tc>
          <w:tcPr>
            <w:tcW w:w="1440" w:type="dxa"/>
            <w:vAlign w:val="bottom"/>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Mark Spitzer</w:t>
            </w:r>
          </w:p>
        </w:tc>
        <w:tc>
          <w:tcPr>
            <w:tcW w:w="5382" w:type="dxa"/>
            <w:vAlign w:val="bottom"/>
          </w:tcPr>
          <w:p w:rsidR="006D6BD4" w:rsidRDefault="006D6BD4" w:rsidP="006D6BD4">
            <w:pPr>
              <w:spacing w:before="60" w:after="60"/>
              <w:rPr>
                <w:color w:val="000000"/>
                <w:sz w:val="18"/>
                <w:szCs w:val="18"/>
              </w:rPr>
            </w:pPr>
            <w:r>
              <w:rPr>
                <w:color w:val="000000"/>
                <w:sz w:val="18"/>
                <w:szCs w:val="18"/>
              </w:rPr>
              <w:t>Steptoe &amp; Johnson</w:t>
            </w:r>
          </w:p>
        </w:tc>
        <w:tc>
          <w:tcPr>
            <w:tcW w:w="1440" w:type="dxa"/>
            <w:vAlign w:val="bottom"/>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Veronica Thomason</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NAESB Office</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lastRenderedPageBreak/>
              <w:t>Terry Thorn</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JKM Consulting</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Caroline Trum</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NAESB Office</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 xml:space="preserve">Elena </w:t>
            </w:r>
            <w:proofErr w:type="spellStart"/>
            <w:r>
              <w:rPr>
                <w:color w:val="000000"/>
                <w:sz w:val="18"/>
                <w:szCs w:val="18"/>
              </w:rPr>
              <w:t>Vasiliadi</w:t>
            </w:r>
            <w:proofErr w:type="spellEnd"/>
          </w:p>
        </w:tc>
        <w:tc>
          <w:tcPr>
            <w:tcW w:w="5382" w:type="dxa"/>
            <w:vAlign w:val="bottom"/>
          </w:tcPr>
          <w:p w:rsidR="006D6BD4" w:rsidRPr="00F002AC" w:rsidRDefault="006D6BD4" w:rsidP="006D6BD4">
            <w:pPr>
              <w:spacing w:before="60" w:after="60"/>
              <w:rPr>
                <w:color w:val="000000"/>
                <w:sz w:val="18"/>
                <w:szCs w:val="18"/>
              </w:rPr>
            </w:pPr>
            <w:proofErr w:type="spellStart"/>
            <w:r>
              <w:rPr>
                <w:color w:val="000000"/>
                <w:sz w:val="18"/>
                <w:szCs w:val="18"/>
              </w:rPr>
              <w:t>Gunvor</w:t>
            </w:r>
            <w:proofErr w:type="spellEnd"/>
            <w:r>
              <w:rPr>
                <w:color w:val="000000"/>
                <w:sz w:val="18"/>
                <w:szCs w:val="18"/>
              </w:rPr>
              <w:t xml:space="preserve"> USA LLC</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Jill Vaughan</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Court Reporting</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 xml:space="preserve">Kham </w:t>
            </w:r>
            <w:proofErr w:type="spellStart"/>
            <w:r>
              <w:rPr>
                <w:color w:val="000000"/>
                <w:sz w:val="18"/>
                <w:szCs w:val="18"/>
              </w:rPr>
              <w:t>Vongkhamchanh</w:t>
            </w:r>
            <w:proofErr w:type="spellEnd"/>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Entergy Services</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Alex Williams</w:t>
            </w:r>
          </w:p>
        </w:tc>
        <w:tc>
          <w:tcPr>
            <w:tcW w:w="5382" w:type="dxa"/>
            <w:vAlign w:val="bottom"/>
          </w:tcPr>
          <w:p w:rsidR="006D6BD4" w:rsidRDefault="006D6BD4" w:rsidP="006D6BD4">
            <w:pPr>
              <w:spacing w:before="60" w:after="60"/>
              <w:rPr>
                <w:color w:val="000000"/>
                <w:sz w:val="18"/>
                <w:szCs w:val="18"/>
              </w:rPr>
            </w:pPr>
            <w:r>
              <w:rPr>
                <w:color w:val="000000"/>
                <w:sz w:val="18"/>
                <w:szCs w:val="18"/>
              </w:rPr>
              <w:t>Dominion Energy Transmission</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sidRPr="00F002AC">
              <w:rPr>
                <w:color w:val="000000"/>
                <w:sz w:val="18"/>
                <w:szCs w:val="18"/>
              </w:rPr>
              <w:t>JT Wood</w:t>
            </w:r>
          </w:p>
        </w:tc>
        <w:tc>
          <w:tcPr>
            <w:tcW w:w="5382" w:type="dxa"/>
            <w:vAlign w:val="bottom"/>
          </w:tcPr>
          <w:p w:rsidR="006D6BD4" w:rsidRPr="00F002AC" w:rsidRDefault="006D6BD4" w:rsidP="006D6BD4">
            <w:pPr>
              <w:spacing w:before="60" w:after="60"/>
              <w:rPr>
                <w:color w:val="000000"/>
                <w:sz w:val="18"/>
                <w:szCs w:val="18"/>
              </w:rPr>
            </w:pPr>
            <w:r w:rsidRPr="00F002AC">
              <w:rPr>
                <w:color w:val="000000"/>
                <w:sz w:val="18"/>
                <w:szCs w:val="18"/>
              </w:rPr>
              <w:t>Southern Company</w:t>
            </w:r>
          </w:p>
        </w:tc>
        <w:tc>
          <w:tcPr>
            <w:tcW w:w="1440" w:type="dxa"/>
            <w:vAlign w:val="bottom"/>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 xml:space="preserve">Ken </w:t>
            </w:r>
            <w:proofErr w:type="spellStart"/>
            <w:r>
              <w:rPr>
                <w:color w:val="000000"/>
                <w:sz w:val="18"/>
                <w:szCs w:val="18"/>
              </w:rPr>
              <w:t>Yagelski</w:t>
            </w:r>
            <w:proofErr w:type="spellEnd"/>
          </w:p>
        </w:tc>
        <w:tc>
          <w:tcPr>
            <w:tcW w:w="5382" w:type="dxa"/>
            <w:vAlign w:val="bottom"/>
          </w:tcPr>
          <w:p w:rsidR="006D6BD4" w:rsidRDefault="006D6BD4" w:rsidP="006D6BD4">
            <w:pPr>
              <w:spacing w:before="60" w:after="60"/>
              <w:rPr>
                <w:color w:val="000000"/>
                <w:sz w:val="18"/>
                <w:szCs w:val="18"/>
              </w:rPr>
            </w:pPr>
            <w:r>
              <w:rPr>
                <w:color w:val="000000"/>
                <w:sz w:val="18"/>
                <w:szCs w:val="18"/>
              </w:rPr>
              <w:t>Southern Company Gas</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In Person</w:t>
            </w:r>
          </w:p>
        </w:tc>
      </w:tr>
      <w:tr w:rsidR="006D6BD4" w:rsidTr="00F002AC">
        <w:trPr>
          <w:trHeight w:val="329"/>
        </w:trPr>
        <w:tc>
          <w:tcPr>
            <w:tcW w:w="2538" w:type="dxa"/>
            <w:vAlign w:val="center"/>
          </w:tcPr>
          <w:p w:rsidR="006D6BD4" w:rsidRPr="00F002AC" w:rsidRDefault="006D6BD4" w:rsidP="006D6BD4">
            <w:pPr>
              <w:spacing w:before="60" w:after="60"/>
              <w:rPr>
                <w:color w:val="000000"/>
                <w:sz w:val="18"/>
                <w:szCs w:val="18"/>
              </w:rPr>
            </w:pPr>
            <w:r>
              <w:rPr>
                <w:color w:val="000000"/>
                <w:sz w:val="18"/>
                <w:szCs w:val="18"/>
              </w:rPr>
              <w:t>Charles Yeung</w:t>
            </w:r>
          </w:p>
        </w:tc>
        <w:tc>
          <w:tcPr>
            <w:tcW w:w="5382" w:type="dxa"/>
            <w:vAlign w:val="bottom"/>
          </w:tcPr>
          <w:p w:rsidR="006D6BD4" w:rsidRPr="00F002AC" w:rsidRDefault="006D6BD4" w:rsidP="006D6BD4">
            <w:pPr>
              <w:spacing w:before="60" w:after="60"/>
              <w:rPr>
                <w:color w:val="000000"/>
                <w:sz w:val="18"/>
                <w:szCs w:val="18"/>
              </w:rPr>
            </w:pPr>
            <w:r>
              <w:rPr>
                <w:color w:val="000000"/>
                <w:sz w:val="18"/>
                <w:szCs w:val="18"/>
              </w:rPr>
              <w:t>SPP</w:t>
            </w:r>
          </w:p>
        </w:tc>
        <w:tc>
          <w:tcPr>
            <w:tcW w:w="1440" w:type="dxa"/>
          </w:tcPr>
          <w:p w:rsidR="006D6BD4" w:rsidRPr="0070201C"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sidRPr="00F00AA4">
              <w:rPr>
                <w:sz w:val="18"/>
                <w:szCs w:val="18"/>
              </w:rPr>
              <w:t>In Person</w:t>
            </w:r>
          </w:p>
        </w:tc>
      </w:tr>
      <w:tr w:rsidR="006D6BD4" w:rsidTr="00F002AC">
        <w:trPr>
          <w:trHeight w:val="329"/>
        </w:trPr>
        <w:tc>
          <w:tcPr>
            <w:tcW w:w="2538" w:type="dxa"/>
            <w:vAlign w:val="center"/>
          </w:tcPr>
          <w:p w:rsidR="006D6BD4" w:rsidRDefault="006D6BD4" w:rsidP="006D6BD4">
            <w:pPr>
              <w:spacing w:before="60" w:after="60"/>
              <w:rPr>
                <w:color w:val="000000"/>
                <w:sz w:val="18"/>
                <w:szCs w:val="18"/>
              </w:rPr>
            </w:pPr>
            <w:r>
              <w:rPr>
                <w:color w:val="000000"/>
                <w:sz w:val="18"/>
                <w:szCs w:val="18"/>
              </w:rPr>
              <w:t>Randy Young</w:t>
            </w:r>
          </w:p>
        </w:tc>
        <w:tc>
          <w:tcPr>
            <w:tcW w:w="5382" w:type="dxa"/>
            <w:vAlign w:val="bottom"/>
          </w:tcPr>
          <w:p w:rsidR="006D6BD4" w:rsidRDefault="006D6BD4" w:rsidP="006D6BD4">
            <w:pPr>
              <w:spacing w:before="60" w:after="60"/>
              <w:rPr>
                <w:color w:val="000000"/>
                <w:sz w:val="18"/>
                <w:szCs w:val="18"/>
              </w:rPr>
            </w:pPr>
            <w:r>
              <w:rPr>
                <w:color w:val="000000"/>
                <w:sz w:val="18"/>
                <w:szCs w:val="18"/>
              </w:rPr>
              <w:t>Boardwalk Pipeline Partners</w:t>
            </w:r>
          </w:p>
        </w:tc>
        <w:tc>
          <w:tcPr>
            <w:tcW w:w="1440" w:type="dxa"/>
          </w:tcPr>
          <w:p w:rsidR="006D6BD4" w:rsidRPr="00F00AA4" w:rsidRDefault="006D6BD4" w:rsidP="006D6B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18"/>
                <w:szCs w:val="18"/>
              </w:rPr>
            </w:pPr>
            <w:r>
              <w:rPr>
                <w:sz w:val="18"/>
                <w:szCs w:val="18"/>
              </w:rPr>
              <w:t>Phone</w:t>
            </w:r>
          </w:p>
        </w:tc>
      </w:tr>
    </w:tbl>
    <w:p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AB" w:rsidRDefault="00ED3DAB">
      <w:r>
        <w:separator/>
      </w:r>
    </w:p>
  </w:endnote>
  <w:endnote w:type="continuationSeparator" w:id="0">
    <w:p w:rsidR="00ED3DAB" w:rsidRDefault="00ED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60" w:rsidRDefault="00FA7560">
    <w:pPr>
      <w:pStyle w:val="Footer"/>
      <w:pBdr>
        <w:top w:val="single" w:sz="12" w:space="1" w:color="auto"/>
      </w:pBdr>
      <w:jc w:val="right"/>
      <w:rPr>
        <w:sz w:val="18"/>
        <w:szCs w:val="18"/>
      </w:rPr>
    </w:pPr>
    <w:r>
      <w:rPr>
        <w:sz w:val="18"/>
        <w:szCs w:val="18"/>
      </w:rPr>
      <w:t>NAESB Board of Directors Meeting – December 13, 2018</w:t>
    </w:r>
  </w:p>
  <w:p w:rsidR="00FA7560" w:rsidRDefault="00FA756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60" w:rsidRDefault="00FA7560">
    <w:pPr>
      <w:pStyle w:val="Footer"/>
      <w:pBdr>
        <w:top w:val="single" w:sz="12" w:space="1" w:color="auto"/>
      </w:pBdr>
      <w:jc w:val="right"/>
      <w:rPr>
        <w:sz w:val="18"/>
        <w:szCs w:val="18"/>
      </w:rPr>
    </w:pPr>
    <w:r>
      <w:rPr>
        <w:sz w:val="18"/>
        <w:szCs w:val="18"/>
      </w:rPr>
      <w:t xml:space="preserve">NAESB Board of Directors Meeting – </w:t>
    </w:r>
    <w:r w:rsidR="006D6BD4">
      <w:rPr>
        <w:sz w:val="18"/>
        <w:szCs w:val="18"/>
      </w:rPr>
      <w:t>December 13</w:t>
    </w:r>
    <w:r>
      <w:rPr>
        <w:sz w:val="18"/>
        <w:szCs w:val="18"/>
      </w:rPr>
      <w:t>, 2018</w:t>
    </w:r>
  </w:p>
  <w:p w:rsidR="00FA7560" w:rsidRDefault="00FA756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AB" w:rsidRDefault="00ED3DAB">
      <w:r>
        <w:separator/>
      </w:r>
    </w:p>
  </w:footnote>
  <w:footnote w:type="continuationSeparator" w:id="0">
    <w:p w:rsidR="00ED3DAB" w:rsidRDefault="00ED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60" w:rsidRDefault="00FA7560">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1312" behindDoc="1" locked="0" layoutInCell="1" allowOverlap="1" wp14:anchorId="42D30D70" wp14:editId="35B74FFD">
              <wp:simplePos x="0" y="0"/>
              <wp:positionH relativeFrom="page">
                <wp:posOffset>914400</wp:posOffset>
              </wp:positionH>
              <wp:positionV relativeFrom="page">
                <wp:posOffset>228600</wp:posOffset>
              </wp:positionV>
              <wp:extent cx="1690370" cy="148590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60" w:rsidRDefault="00FA7560"/>
                        </w:txbxContent>
                      </wps:txbx>
                      <wps:bodyPr rot="0" vert="horz" wrap="none" lIns="0" tIns="0" rIns="0" bIns="0" anchor="t" anchorCtr="0" upright="1">
                        <a:spAutoFit/>
                      </wps:bodyPr>
                    </wps:wsp>
                    <pic:pic xmlns:pic="http://schemas.openxmlformats.org/drawingml/2006/picture">
                      <pic:nvPicPr>
                        <pic:cNvPr id="6"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D30D70" id="Group 4" o:spid="_x0000_s1026"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">
              <v:rect id="Rectangle 5"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" filled="f" stroked="f">
                <v:textbox style="mso-fit-shape-to-text:t" inset="0,0,0,0">
                  <w:txbxContent>
                    <w:p w:rsidR="00FA7560" w:rsidRDefault="00FA756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FA7560" w:rsidRDefault="00FA7560">
    <w:pPr>
      <w:pStyle w:val="Header"/>
      <w:tabs>
        <w:tab w:val="left" w:pos="680"/>
        <w:tab w:val="right" w:pos="9810"/>
      </w:tabs>
      <w:spacing w:before="60"/>
      <w:ind w:left="1800"/>
      <w:jc w:val="right"/>
    </w:pPr>
    <w:r>
      <w:t>801 Travis, Suite 1675, Houston, Texas 77002</w:t>
    </w:r>
  </w:p>
  <w:p w:rsidR="00FA7560" w:rsidRDefault="00FA7560">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rsidR="00FA7560" w:rsidRDefault="00FA7560">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FA7560" w:rsidRDefault="00FA7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60" w:rsidRDefault="00FA7560">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54846FA1" wp14:editId="77BB61B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60" w:rsidRDefault="00FA756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46FA1" id="Group 1" o:spid="_x0000_s102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xdkRQQAAIE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">
              <v:rect id="Rectangle 2" o:spid="_x0000_s1030"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FA7560" w:rsidRDefault="00FA756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FA7560" w:rsidRDefault="00FA7560">
    <w:pPr>
      <w:pStyle w:val="Header"/>
      <w:tabs>
        <w:tab w:val="left" w:pos="680"/>
        <w:tab w:val="right" w:pos="9810"/>
      </w:tabs>
      <w:spacing w:before="60"/>
      <w:ind w:left="1800"/>
      <w:jc w:val="right"/>
    </w:pPr>
    <w:r>
      <w:t>801 Travis, Suite 1675, Houston, Texas 77002</w:t>
    </w:r>
  </w:p>
  <w:p w:rsidR="00FA7560" w:rsidRDefault="00FA7560">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rsidR="00FA7560" w:rsidRDefault="00FA7560">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FA7560" w:rsidRDefault="00FA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CB3AAA"/>
    <w:multiLevelType w:val="hybridMultilevel"/>
    <w:tmpl w:val="B7E8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16"/>
    <w:rsid w:val="00005136"/>
    <w:rsid w:val="00005286"/>
    <w:rsid w:val="00006541"/>
    <w:rsid w:val="0002158D"/>
    <w:rsid w:val="00023801"/>
    <w:rsid w:val="000262CF"/>
    <w:rsid w:val="00027133"/>
    <w:rsid w:val="00030264"/>
    <w:rsid w:val="0003068B"/>
    <w:rsid w:val="00035BF6"/>
    <w:rsid w:val="00036999"/>
    <w:rsid w:val="0004286D"/>
    <w:rsid w:val="00043CB2"/>
    <w:rsid w:val="00044D46"/>
    <w:rsid w:val="00046BC1"/>
    <w:rsid w:val="00047A1C"/>
    <w:rsid w:val="00050602"/>
    <w:rsid w:val="00050DE2"/>
    <w:rsid w:val="00051F24"/>
    <w:rsid w:val="00052F5B"/>
    <w:rsid w:val="000602BB"/>
    <w:rsid w:val="0006093B"/>
    <w:rsid w:val="00060F0C"/>
    <w:rsid w:val="0006390E"/>
    <w:rsid w:val="00066516"/>
    <w:rsid w:val="00074250"/>
    <w:rsid w:val="00074609"/>
    <w:rsid w:val="00077BE1"/>
    <w:rsid w:val="00080321"/>
    <w:rsid w:val="00080E63"/>
    <w:rsid w:val="0008187D"/>
    <w:rsid w:val="00081999"/>
    <w:rsid w:val="0008457E"/>
    <w:rsid w:val="00084F9B"/>
    <w:rsid w:val="00094CD5"/>
    <w:rsid w:val="00095D2D"/>
    <w:rsid w:val="000A19D5"/>
    <w:rsid w:val="000A1D00"/>
    <w:rsid w:val="000A252A"/>
    <w:rsid w:val="000A354D"/>
    <w:rsid w:val="000B780B"/>
    <w:rsid w:val="000C592A"/>
    <w:rsid w:val="000C659A"/>
    <w:rsid w:val="000D0645"/>
    <w:rsid w:val="000D138B"/>
    <w:rsid w:val="000D3E3A"/>
    <w:rsid w:val="000D5E3F"/>
    <w:rsid w:val="000E0F53"/>
    <w:rsid w:val="000E2144"/>
    <w:rsid w:val="000E318F"/>
    <w:rsid w:val="000E4AA5"/>
    <w:rsid w:val="000F0E61"/>
    <w:rsid w:val="000F2270"/>
    <w:rsid w:val="00105062"/>
    <w:rsid w:val="00111EE9"/>
    <w:rsid w:val="00112799"/>
    <w:rsid w:val="001141BE"/>
    <w:rsid w:val="00117FE9"/>
    <w:rsid w:val="001220C4"/>
    <w:rsid w:val="001258B8"/>
    <w:rsid w:val="00126D91"/>
    <w:rsid w:val="00134263"/>
    <w:rsid w:val="00134ADC"/>
    <w:rsid w:val="001359B7"/>
    <w:rsid w:val="00137F97"/>
    <w:rsid w:val="001502E7"/>
    <w:rsid w:val="001511F4"/>
    <w:rsid w:val="0015575E"/>
    <w:rsid w:val="00155CB6"/>
    <w:rsid w:val="00162D4E"/>
    <w:rsid w:val="00163038"/>
    <w:rsid w:val="00167C30"/>
    <w:rsid w:val="00170B43"/>
    <w:rsid w:val="0017680B"/>
    <w:rsid w:val="0018107B"/>
    <w:rsid w:val="00190540"/>
    <w:rsid w:val="001917A0"/>
    <w:rsid w:val="0019210E"/>
    <w:rsid w:val="00193C13"/>
    <w:rsid w:val="00193FD5"/>
    <w:rsid w:val="001B635C"/>
    <w:rsid w:val="001C1CCA"/>
    <w:rsid w:val="001C6320"/>
    <w:rsid w:val="001D1875"/>
    <w:rsid w:val="001D50B9"/>
    <w:rsid w:val="001D5268"/>
    <w:rsid w:val="001D5745"/>
    <w:rsid w:val="001F386C"/>
    <w:rsid w:val="001F6DB4"/>
    <w:rsid w:val="001F6ED1"/>
    <w:rsid w:val="0020185E"/>
    <w:rsid w:val="002046BD"/>
    <w:rsid w:val="00204BB8"/>
    <w:rsid w:val="00204F2B"/>
    <w:rsid w:val="0021371E"/>
    <w:rsid w:val="00213C47"/>
    <w:rsid w:val="0021550D"/>
    <w:rsid w:val="00222C9A"/>
    <w:rsid w:val="00224203"/>
    <w:rsid w:val="0022510A"/>
    <w:rsid w:val="00230AA4"/>
    <w:rsid w:val="00236805"/>
    <w:rsid w:val="00236A24"/>
    <w:rsid w:val="00245BCD"/>
    <w:rsid w:val="00254E8C"/>
    <w:rsid w:val="00254F78"/>
    <w:rsid w:val="00260387"/>
    <w:rsid w:val="002647BD"/>
    <w:rsid w:val="0026509E"/>
    <w:rsid w:val="00267FED"/>
    <w:rsid w:val="00275F0F"/>
    <w:rsid w:val="002822D0"/>
    <w:rsid w:val="0028778F"/>
    <w:rsid w:val="00297CA7"/>
    <w:rsid w:val="002B1E09"/>
    <w:rsid w:val="002B2519"/>
    <w:rsid w:val="002B6F6F"/>
    <w:rsid w:val="002B7A6C"/>
    <w:rsid w:val="002B7A6F"/>
    <w:rsid w:val="002C5E9E"/>
    <w:rsid w:val="002D2D5D"/>
    <w:rsid w:val="002D3CCC"/>
    <w:rsid w:val="002E2FF0"/>
    <w:rsid w:val="002F16DE"/>
    <w:rsid w:val="002F222E"/>
    <w:rsid w:val="0030598B"/>
    <w:rsid w:val="00305F11"/>
    <w:rsid w:val="00305FC1"/>
    <w:rsid w:val="0030678C"/>
    <w:rsid w:val="00326660"/>
    <w:rsid w:val="00334E69"/>
    <w:rsid w:val="00337CE4"/>
    <w:rsid w:val="00340F13"/>
    <w:rsid w:val="00350033"/>
    <w:rsid w:val="00356839"/>
    <w:rsid w:val="003630E0"/>
    <w:rsid w:val="003762EE"/>
    <w:rsid w:val="0038375A"/>
    <w:rsid w:val="003839E4"/>
    <w:rsid w:val="00386863"/>
    <w:rsid w:val="00387868"/>
    <w:rsid w:val="003931B6"/>
    <w:rsid w:val="003A3FC3"/>
    <w:rsid w:val="003A7F17"/>
    <w:rsid w:val="003B15D7"/>
    <w:rsid w:val="003B4570"/>
    <w:rsid w:val="003C2751"/>
    <w:rsid w:val="003C6411"/>
    <w:rsid w:val="003E511C"/>
    <w:rsid w:val="003E72DA"/>
    <w:rsid w:val="003F1BC8"/>
    <w:rsid w:val="003F4123"/>
    <w:rsid w:val="003F7393"/>
    <w:rsid w:val="00400678"/>
    <w:rsid w:val="004012DF"/>
    <w:rsid w:val="00402E48"/>
    <w:rsid w:val="004129B1"/>
    <w:rsid w:val="0041631A"/>
    <w:rsid w:val="00417002"/>
    <w:rsid w:val="00417EEE"/>
    <w:rsid w:val="00420008"/>
    <w:rsid w:val="0042214C"/>
    <w:rsid w:val="004226EF"/>
    <w:rsid w:val="00426A8D"/>
    <w:rsid w:val="0043046B"/>
    <w:rsid w:val="00436BFF"/>
    <w:rsid w:val="00446C37"/>
    <w:rsid w:val="00446E53"/>
    <w:rsid w:val="00447006"/>
    <w:rsid w:val="004601EB"/>
    <w:rsid w:val="00463C25"/>
    <w:rsid w:val="00463F41"/>
    <w:rsid w:val="004644DC"/>
    <w:rsid w:val="00471688"/>
    <w:rsid w:val="00474A79"/>
    <w:rsid w:val="00474E62"/>
    <w:rsid w:val="00476AD0"/>
    <w:rsid w:val="004A1EC0"/>
    <w:rsid w:val="004B34F8"/>
    <w:rsid w:val="004B56BD"/>
    <w:rsid w:val="004B5B57"/>
    <w:rsid w:val="004B64E4"/>
    <w:rsid w:val="004B6B83"/>
    <w:rsid w:val="004C1C80"/>
    <w:rsid w:val="004C2C4B"/>
    <w:rsid w:val="004C4710"/>
    <w:rsid w:val="004C6541"/>
    <w:rsid w:val="004C697A"/>
    <w:rsid w:val="004D7D0B"/>
    <w:rsid w:val="004E2EC6"/>
    <w:rsid w:val="004E4380"/>
    <w:rsid w:val="004E4985"/>
    <w:rsid w:val="004F0760"/>
    <w:rsid w:val="004F38B2"/>
    <w:rsid w:val="004F415C"/>
    <w:rsid w:val="004F73C8"/>
    <w:rsid w:val="005009EF"/>
    <w:rsid w:val="00512363"/>
    <w:rsid w:val="00520054"/>
    <w:rsid w:val="00520F70"/>
    <w:rsid w:val="00521736"/>
    <w:rsid w:val="00524139"/>
    <w:rsid w:val="005250F1"/>
    <w:rsid w:val="00533509"/>
    <w:rsid w:val="00534730"/>
    <w:rsid w:val="005347B7"/>
    <w:rsid w:val="00547479"/>
    <w:rsid w:val="00550124"/>
    <w:rsid w:val="005503D0"/>
    <w:rsid w:val="005568C0"/>
    <w:rsid w:val="005734DC"/>
    <w:rsid w:val="00575C57"/>
    <w:rsid w:val="00577987"/>
    <w:rsid w:val="00577C82"/>
    <w:rsid w:val="0058406F"/>
    <w:rsid w:val="005840E5"/>
    <w:rsid w:val="00592D58"/>
    <w:rsid w:val="005943B8"/>
    <w:rsid w:val="005A0DA8"/>
    <w:rsid w:val="005B5208"/>
    <w:rsid w:val="005D0B68"/>
    <w:rsid w:val="005D2AB9"/>
    <w:rsid w:val="005D7408"/>
    <w:rsid w:val="005D775C"/>
    <w:rsid w:val="005E65D3"/>
    <w:rsid w:val="005F0467"/>
    <w:rsid w:val="005F2B37"/>
    <w:rsid w:val="005F6811"/>
    <w:rsid w:val="00606DE0"/>
    <w:rsid w:val="0061302A"/>
    <w:rsid w:val="006151D8"/>
    <w:rsid w:val="00620C11"/>
    <w:rsid w:val="006257D7"/>
    <w:rsid w:val="006271E7"/>
    <w:rsid w:val="00631C32"/>
    <w:rsid w:val="0063284A"/>
    <w:rsid w:val="0063412E"/>
    <w:rsid w:val="00635B89"/>
    <w:rsid w:val="00644E9A"/>
    <w:rsid w:val="006506EC"/>
    <w:rsid w:val="00651454"/>
    <w:rsid w:val="00651BBF"/>
    <w:rsid w:val="00654C66"/>
    <w:rsid w:val="00655545"/>
    <w:rsid w:val="00657AEA"/>
    <w:rsid w:val="00657F06"/>
    <w:rsid w:val="00665FA0"/>
    <w:rsid w:val="00673391"/>
    <w:rsid w:val="00684362"/>
    <w:rsid w:val="00685390"/>
    <w:rsid w:val="00686716"/>
    <w:rsid w:val="00695ACF"/>
    <w:rsid w:val="00697D31"/>
    <w:rsid w:val="006A0845"/>
    <w:rsid w:val="006C5651"/>
    <w:rsid w:val="006C585A"/>
    <w:rsid w:val="006C6AAB"/>
    <w:rsid w:val="006C75A7"/>
    <w:rsid w:val="006D34D2"/>
    <w:rsid w:val="006D3B40"/>
    <w:rsid w:val="006D3CC8"/>
    <w:rsid w:val="006D64E5"/>
    <w:rsid w:val="006D6BD4"/>
    <w:rsid w:val="006E113C"/>
    <w:rsid w:val="006E2A99"/>
    <w:rsid w:val="006E570F"/>
    <w:rsid w:val="006E6600"/>
    <w:rsid w:val="006E66D7"/>
    <w:rsid w:val="006E7680"/>
    <w:rsid w:val="006F07FB"/>
    <w:rsid w:val="006F24EE"/>
    <w:rsid w:val="006F359C"/>
    <w:rsid w:val="006F7CFB"/>
    <w:rsid w:val="0070201C"/>
    <w:rsid w:val="00707352"/>
    <w:rsid w:val="0071251D"/>
    <w:rsid w:val="00714310"/>
    <w:rsid w:val="00723F43"/>
    <w:rsid w:val="0072407C"/>
    <w:rsid w:val="00725F2B"/>
    <w:rsid w:val="00726577"/>
    <w:rsid w:val="00730319"/>
    <w:rsid w:val="0074162F"/>
    <w:rsid w:val="00743B3A"/>
    <w:rsid w:val="00745F17"/>
    <w:rsid w:val="00750DE8"/>
    <w:rsid w:val="0075145D"/>
    <w:rsid w:val="00752592"/>
    <w:rsid w:val="007626D2"/>
    <w:rsid w:val="007641F1"/>
    <w:rsid w:val="00776A7B"/>
    <w:rsid w:val="007809F8"/>
    <w:rsid w:val="0078295C"/>
    <w:rsid w:val="00783F68"/>
    <w:rsid w:val="00792BC2"/>
    <w:rsid w:val="007A0676"/>
    <w:rsid w:val="007A10A4"/>
    <w:rsid w:val="007A631B"/>
    <w:rsid w:val="007A6D6B"/>
    <w:rsid w:val="007B1ACE"/>
    <w:rsid w:val="007B2CD1"/>
    <w:rsid w:val="007B4528"/>
    <w:rsid w:val="007B6BBF"/>
    <w:rsid w:val="007B7D76"/>
    <w:rsid w:val="007C1121"/>
    <w:rsid w:val="007C2BB8"/>
    <w:rsid w:val="007C4AB3"/>
    <w:rsid w:val="007D19C6"/>
    <w:rsid w:val="007D4738"/>
    <w:rsid w:val="007E3D90"/>
    <w:rsid w:val="007E7A21"/>
    <w:rsid w:val="007F1ED2"/>
    <w:rsid w:val="007F45DA"/>
    <w:rsid w:val="007F4F0A"/>
    <w:rsid w:val="007F59FB"/>
    <w:rsid w:val="007F7291"/>
    <w:rsid w:val="007F76AE"/>
    <w:rsid w:val="00800C0E"/>
    <w:rsid w:val="00801509"/>
    <w:rsid w:val="008046FF"/>
    <w:rsid w:val="00807747"/>
    <w:rsid w:val="00812F5F"/>
    <w:rsid w:val="00817AC4"/>
    <w:rsid w:val="008226B0"/>
    <w:rsid w:val="00830955"/>
    <w:rsid w:val="00831528"/>
    <w:rsid w:val="008353B6"/>
    <w:rsid w:val="00836A5B"/>
    <w:rsid w:val="008454DA"/>
    <w:rsid w:val="0085593D"/>
    <w:rsid w:val="00857B08"/>
    <w:rsid w:val="00863B88"/>
    <w:rsid w:val="00864370"/>
    <w:rsid w:val="00871CE4"/>
    <w:rsid w:val="00872FDC"/>
    <w:rsid w:val="00873015"/>
    <w:rsid w:val="0088191C"/>
    <w:rsid w:val="00885472"/>
    <w:rsid w:val="00885C40"/>
    <w:rsid w:val="008863A0"/>
    <w:rsid w:val="00887721"/>
    <w:rsid w:val="00890D27"/>
    <w:rsid w:val="00890D62"/>
    <w:rsid w:val="0089658B"/>
    <w:rsid w:val="008A05CF"/>
    <w:rsid w:val="008A7CFF"/>
    <w:rsid w:val="008B12A6"/>
    <w:rsid w:val="008B150F"/>
    <w:rsid w:val="008B32ED"/>
    <w:rsid w:val="008B4F3B"/>
    <w:rsid w:val="008B7228"/>
    <w:rsid w:val="008B7911"/>
    <w:rsid w:val="008C0E38"/>
    <w:rsid w:val="008C403D"/>
    <w:rsid w:val="008C5041"/>
    <w:rsid w:val="008C770C"/>
    <w:rsid w:val="008D2EFB"/>
    <w:rsid w:val="008D31D1"/>
    <w:rsid w:val="008D54B6"/>
    <w:rsid w:val="008E3330"/>
    <w:rsid w:val="008E3ED8"/>
    <w:rsid w:val="008E4B8B"/>
    <w:rsid w:val="008E6A53"/>
    <w:rsid w:val="008E7445"/>
    <w:rsid w:val="008E76EB"/>
    <w:rsid w:val="008F5768"/>
    <w:rsid w:val="00903177"/>
    <w:rsid w:val="00904374"/>
    <w:rsid w:val="00911C72"/>
    <w:rsid w:val="00911DE3"/>
    <w:rsid w:val="0091499E"/>
    <w:rsid w:val="00916095"/>
    <w:rsid w:val="00931DD6"/>
    <w:rsid w:val="00932370"/>
    <w:rsid w:val="009330EF"/>
    <w:rsid w:val="0093368D"/>
    <w:rsid w:val="009366DB"/>
    <w:rsid w:val="0094214A"/>
    <w:rsid w:val="00957569"/>
    <w:rsid w:val="00961023"/>
    <w:rsid w:val="00965405"/>
    <w:rsid w:val="00965DE5"/>
    <w:rsid w:val="00972FE8"/>
    <w:rsid w:val="009744F3"/>
    <w:rsid w:val="009755C2"/>
    <w:rsid w:val="009767C6"/>
    <w:rsid w:val="009775B0"/>
    <w:rsid w:val="00982B32"/>
    <w:rsid w:val="0098516E"/>
    <w:rsid w:val="00986E1D"/>
    <w:rsid w:val="00991436"/>
    <w:rsid w:val="0099462D"/>
    <w:rsid w:val="00995DBB"/>
    <w:rsid w:val="00996426"/>
    <w:rsid w:val="009A0EAD"/>
    <w:rsid w:val="009A2F19"/>
    <w:rsid w:val="009A39E5"/>
    <w:rsid w:val="009A5F1D"/>
    <w:rsid w:val="009B18D1"/>
    <w:rsid w:val="009B23F3"/>
    <w:rsid w:val="009B3494"/>
    <w:rsid w:val="009B69E0"/>
    <w:rsid w:val="009C78E1"/>
    <w:rsid w:val="009D4763"/>
    <w:rsid w:val="009E2F9C"/>
    <w:rsid w:val="009E301D"/>
    <w:rsid w:val="009E45C3"/>
    <w:rsid w:val="009E597E"/>
    <w:rsid w:val="009F0432"/>
    <w:rsid w:val="009F0713"/>
    <w:rsid w:val="009F106A"/>
    <w:rsid w:val="009F1177"/>
    <w:rsid w:val="009F28A3"/>
    <w:rsid w:val="009F6DDF"/>
    <w:rsid w:val="00A03296"/>
    <w:rsid w:val="00A060AA"/>
    <w:rsid w:val="00A11532"/>
    <w:rsid w:val="00A1448F"/>
    <w:rsid w:val="00A15575"/>
    <w:rsid w:val="00A2074E"/>
    <w:rsid w:val="00A209C3"/>
    <w:rsid w:val="00A25B11"/>
    <w:rsid w:val="00A27495"/>
    <w:rsid w:val="00A3376F"/>
    <w:rsid w:val="00A37591"/>
    <w:rsid w:val="00A37D66"/>
    <w:rsid w:val="00A415F1"/>
    <w:rsid w:val="00A466A6"/>
    <w:rsid w:val="00A47D82"/>
    <w:rsid w:val="00A52ED8"/>
    <w:rsid w:val="00A56666"/>
    <w:rsid w:val="00A577A1"/>
    <w:rsid w:val="00A57C49"/>
    <w:rsid w:val="00A62389"/>
    <w:rsid w:val="00A674C2"/>
    <w:rsid w:val="00A72231"/>
    <w:rsid w:val="00A75852"/>
    <w:rsid w:val="00A82E6A"/>
    <w:rsid w:val="00A83425"/>
    <w:rsid w:val="00A86D47"/>
    <w:rsid w:val="00A96FE3"/>
    <w:rsid w:val="00A97058"/>
    <w:rsid w:val="00A97B17"/>
    <w:rsid w:val="00A97BFB"/>
    <w:rsid w:val="00AB2A07"/>
    <w:rsid w:val="00AC286A"/>
    <w:rsid w:val="00AD5C61"/>
    <w:rsid w:val="00AD6A7D"/>
    <w:rsid w:val="00AE044E"/>
    <w:rsid w:val="00AE2797"/>
    <w:rsid w:val="00AE4DFF"/>
    <w:rsid w:val="00AE508B"/>
    <w:rsid w:val="00AE75B6"/>
    <w:rsid w:val="00AF1B00"/>
    <w:rsid w:val="00B025E0"/>
    <w:rsid w:val="00B03CD0"/>
    <w:rsid w:val="00B06C5A"/>
    <w:rsid w:val="00B111C1"/>
    <w:rsid w:val="00B12E8E"/>
    <w:rsid w:val="00B13478"/>
    <w:rsid w:val="00B15173"/>
    <w:rsid w:val="00B16E35"/>
    <w:rsid w:val="00B225C8"/>
    <w:rsid w:val="00B306F8"/>
    <w:rsid w:val="00B3335B"/>
    <w:rsid w:val="00B3667A"/>
    <w:rsid w:val="00B376CF"/>
    <w:rsid w:val="00B4016C"/>
    <w:rsid w:val="00B412EB"/>
    <w:rsid w:val="00B41303"/>
    <w:rsid w:val="00B426F4"/>
    <w:rsid w:val="00B4391D"/>
    <w:rsid w:val="00B4640E"/>
    <w:rsid w:val="00B46FDB"/>
    <w:rsid w:val="00B5025B"/>
    <w:rsid w:val="00B625A4"/>
    <w:rsid w:val="00B625BD"/>
    <w:rsid w:val="00B64D33"/>
    <w:rsid w:val="00B67EEE"/>
    <w:rsid w:val="00B72B5C"/>
    <w:rsid w:val="00B73F50"/>
    <w:rsid w:val="00B8062F"/>
    <w:rsid w:val="00B80C5C"/>
    <w:rsid w:val="00B82D83"/>
    <w:rsid w:val="00B92EF6"/>
    <w:rsid w:val="00BA2A40"/>
    <w:rsid w:val="00BA3E80"/>
    <w:rsid w:val="00BA75A3"/>
    <w:rsid w:val="00BB63A0"/>
    <w:rsid w:val="00BC3B36"/>
    <w:rsid w:val="00BC7064"/>
    <w:rsid w:val="00BD6EA4"/>
    <w:rsid w:val="00BE1ADD"/>
    <w:rsid w:val="00BE1C97"/>
    <w:rsid w:val="00BF1441"/>
    <w:rsid w:val="00BF52F3"/>
    <w:rsid w:val="00C01A68"/>
    <w:rsid w:val="00C10541"/>
    <w:rsid w:val="00C106D5"/>
    <w:rsid w:val="00C14692"/>
    <w:rsid w:val="00C152EF"/>
    <w:rsid w:val="00C1797C"/>
    <w:rsid w:val="00C228FB"/>
    <w:rsid w:val="00C25C17"/>
    <w:rsid w:val="00C3170F"/>
    <w:rsid w:val="00C351BA"/>
    <w:rsid w:val="00C36A04"/>
    <w:rsid w:val="00C36B77"/>
    <w:rsid w:val="00C37EA3"/>
    <w:rsid w:val="00C4739D"/>
    <w:rsid w:val="00C625A0"/>
    <w:rsid w:val="00C62FDE"/>
    <w:rsid w:val="00C70408"/>
    <w:rsid w:val="00C72DF5"/>
    <w:rsid w:val="00C73EA1"/>
    <w:rsid w:val="00C81565"/>
    <w:rsid w:val="00C86E82"/>
    <w:rsid w:val="00C8734E"/>
    <w:rsid w:val="00CA0407"/>
    <w:rsid w:val="00CA113C"/>
    <w:rsid w:val="00CA3B09"/>
    <w:rsid w:val="00CA3C44"/>
    <w:rsid w:val="00CA546E"/>
    <w:rsid w:val="00CB08AD"/>
    <w:rsid w:val="00CB379C"/>
    <w:rsid w:val="00CD0B20"/>
    <w:rsid w:val="00CD5D49"/>
    <w:rsid w:val="00CD7F47"/>
    <w:rsid w:val="00CE302D"/>
    <w:rsid w:val="00CE3D68"/>
    <w:rsid w:val="00CF2B02"/>
    <w:rsid w:val="00CF4C0C"/>
    <w:rsid w:val="00D0417C"/>
    <w:rsid w:val="00D0462F"/>
    <w:rsid w:val="00D05F3B"/>
    <w:rsid w:val="00D06EF9"/>
    <w:rsid w:val="00D07653"/>
    <w:rsid w:val="00D10613"/>
    <w:rsid w:val="00D1791A"/>
    <w:rsid w:val="00D22ECD"/>
    <w:rsid w:val="00D26EF0"/>
    <w:rsid w:val="00D315C2"/>
    <w:rsid w:val="00D32952"/>
    <w:rsid w:val="00D333B4"/>
    <w:rsid w:val="00D44E60"/>
    <w:rsid w:val="00D4738C"/>
    <w:rsid w:val="00D50FB2"/>
    <w:rsid w:val="00D53457"/>
    <w:rsid w:val="00D60277"/>
    <w:rsid w:val="00D607A0"/>
    <w:rsid w:val="00D60A89"/>
    <w:rsid w:val="00D65BE5"/>
    <w:rsid w:val="00D663D5"/>
    <w:rsid w:val="00D67D6E"/>
    <w:rsid w:val="00D70371"/>
    <w:rsid w:val="00D7088E"/>
    <w:rsid w:val="00D708A6"/>
    <w:rsid w:val="00D71257"/>
    <w:rsid w:val="00D74F17"/>
    <w:rsid w:val="00D769CC"/>
    <w:rsid w:val="00D80967"/>
    <w:rsid w:val="00D84C5F"/>
    <w:rsid w:val="00D91330"/>
    <w:rsid w:val="00D917D7"/>
    <w:rsid w:val="00D92E13"/>
    <w:rsid w:val="00D934C2"/>
    <w:rsid w:val="00D94419"/>
    <w:rsid w:val="00D95B53"/>
    <w:rsid w:val="00D95BFE"/>
    <w:rsid w:val="00D97F89"/>
    <w:rsid w:val="00DA00F1"/>
    <w:rsid w:val="00DA0A7F"/>
    <w:rsid w:val="00DA0ACF"/>
    <w:rsid w:val="00DA37CC"/>
    <w:rsid w:val="00DA6AC5"/>
    <w:rsid w:val="00DA6CCA"/>
    <w:rsid w:val="00DB5BB4"/>
    <w:rsid w:val="00DB6F4B"/>
    <w:rsid w:val="00DC1A67"/>
    <w:rsid w:val="00DD159F"/>
    <w:rsid w:val="00DD209C"/>
    <w:rsid w:val="00DD5E36"/>
    <w:rsid w:val="00DD6442"/>
    <w:rsid w:val="00DD7BAD"/>
    <w:rsid w:val="00DE201B"/>
    <w:rsid w:val="00DE324D"/>
    <w:rsid w:val="00DE3F49"/>
    <w:rsid w:val="00DE5A4F"/>
    <w:rsid w:val="00DE701B"/>
    <w:rsid w:val="00DF0F35"/>
    <w:rsid w:val="00DF115C"/>
    <w:rsid w:val="00DF2D96"/>
    <w:rsid w:val="00DF591B"/>
    <w:rsid w:val="00DF6184"/>
    <w:rsid w:val="00DF68D3"/>
    <w:rsid w:val="00DF7AD7"/>
    <w:rsid w:val="00E02445"/>
    <w:rsid w:val="00E032E3"/>
    <w:rsid w:val="00E0365D"/>
    <w:rsid w:val="00E04F13"/>
    <w:rsid w:val="00E12021"/>
    <w:rsid w:val="00E12536"/>
    <w:rsid w:val="00E1293E"/>
    <w:rsid w:val="00E1492A"/>
    <w:rsid w:val="00E16284"/>
    <w:rsid w:val="00E24C48"/>
    <w:rsid w:val="00E267AC"/>
    <w:rsid w:val="00E277D8"/>
    <w:rsid w:val="00E34409"/>
    <w:rsid w:val="00E3698C"/>
    <w:rsid w:val="00E41A27"/>
    <w:rsid w:val="00E4571F"/>
    <w:rsid w:val="00E47B58"/>
    <w:rsid w:val="00E53A68"/>
    <w:rsid w:val="00E70352"/>
    <w:rsid w:val="00E75029"/>
    <w:rsid w:val="00E82F30"/>
    <w:rsid w:val="00E84254"/>
    <w:rsid w:val="00E87283"/>
    <w:rsid w:val="00E91DA4"/>
    <w:rsid w:val="00E9668E"/>
    <w:rsid w:val="00E96802"/>
    <w:rsid w:val="00EA3584"/>
    <w:rsid w:val="00EB2859"/>
    <w:rsid w:val="00EC4A53"/>
    <w:rsid w:val="00ED2EB3"/>
    <w:rsid w:val="00ED3DAB"/>
    <w:rsid w:val="00ED4624"/>
    <w:rsid w:val="00ED6F88"/>
    <w:rsid w:val="00EE3210"/>
    <w:rsid w:val="00EE3765"/>
    <w:rsid w:val="00EF013C"/>
    <w:rsid w:val="00EF0961"/>
    <w:rsid w:val="00F002AC"/>
    <w:rsid w:val="00F00AA4"/>
    <w:rsid w:val="00F0625C"/>
    <w:rsid w:val="00F07605"/>
    <w:rsid w:val="00F158FC"/>
    <w:rsid w:val="00F21996"/>
    <w:rsid w:val="00F23C2B"/>
    <w:rsid w:val="00F2514E"/>
    <w:rsid w:val="00F26E28"/>
    <w:rsid w:val="00F27912"/>
    <w:rsid w:val="00F31B5F"/>
    <w:rsid w:val="00F31E4B"/>
    <w:rsid w:val="00F450E1"/>
    <w:rsid w:val="00F4758A"/>
    <w:rsid w:val="00F5263A"/>
    <w:rsid w:val="00F55676"/>
    <w:rsid w:val="00F56618"/>
    <w:rsid w:val="00F57CDD"/>
    <w:rsid w:val="00F6153C"/>
    <w:rsid w:val="00F6597C"/>
    <w:rsid w:val="00F75171"/>
    <w:rsid w:val="00F82D3E"/>
    <w:rsid w:val="00F8757A"/>
    <w:rsid w:val="00F8771A"/>
    <w:rsid w:val="00F91203"/>
    <w:rsid w:val="00F92D56"/>
    <w:rsid w:val="00F9381C"/>
    <w:rsid w:val="00F94A0A"/>
    <w:rsid w:val="00F96BD6"/>
    <w:rsid w:val="00F96F00"/>
    <w:rsid w:val="00FA3FB9"/>
    <w:rsid w:val="00FA46BD"/>
    <w:rsid w:val="00FA498C"/>
    <w:rsid w:val="00FA7560"/>
    <w:rsid w:val="00FB3075"/>
    <w:rsid w:val="00FB70FB"/>
    <w:rsid w:val="00FB75BD"/>
    <w:rsid w:val="00FB7CA6"/>
    <w:rsid w:val="00FC1A5E"/>
    <w:rsid w:val="00FC2197"/>
    <w:rsid w:val="00FC2A22"/>
    <w:rsid w:val="00FC6DB8"/>
    <w:rsid w:val="00FD23E2"/>
    <w:rsid w:val="00FD32B0"/>
    <w:rsid w:val="00FD6F70"/>
    <w:rsid w:val="00FD7305"/>
    <w:rsid w:val="00FD73AE"/>
    <w:rsid w:val="00FE3725"/>
    <w:rsid w:val="00FE659C"/>
    <w:rsid w:val="00FE7A72"/>
    <w:rsid w:val="00FF11CD"/>
    <w:rsid w:val="00FF3C0C"/>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4ADEA28E-81DF-4FE8-8BC8-ED5850E4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 w:type="paragraph" w:styleId="FootnoteText">
    <w:name w:val="footnote text"/>
    <w:basedOn w:val="Normal"/>
    <w:link w:val="FootnoteTextChar"/>
    <w:uiPriority w:val="99"/>
    <w:semiHidden/>
    <w:unhideWhenUsed/>
    <w:rsid w:val="00657F06"/>
  </w:style>
  <w:style w:type="character" w:customStyle="1" w:styleId="FootnoteTextChar">
    <w:name w:val="Footnote Text Char"/>
    <w:basedOn w:val="DefaultParagraphFont"/>
    <w:link w:val="FootnoteText"/>
    <w:uiPriority w:val="99"/>
    <w:semiHidden/>
    <w:rsid w:val="00657F06"/>
  </w:style>
  <w:style w:type="character" w:styleId="FootnoteReference">
    <w:name w:val="footnote reference"/>
    <w:basedOn w:val="DefaultParagraphFont"/>
    <w:uiPriority w:val="99"/>
    <w:semiHidden/>
    <w:unhideWhenUsed/>
    <w:rsid w:val="00657F06"/>
    <w:rPr>
      <w:vertAlign w:val="superscript"/>
    </w:rPr>
  </w:style>
  <w:style w:type="character" w:customStyle="1" w:styleId="UnresolvedMention1">
    <w:name w:val="Unresolved Mention1"/>
    <w:basedOn w:val="DefaultParagraphFont"/>
    <w:uiPriority w:val="99"/>
    <w:semiHidden/>
    <w:unhideWhenUsed/>
    <w:rsid w:val="008E3330"/>
    <w:rPr>
      <w:color w:val="808080"/>
      <w:shd w:val="clear" w:color="auto" w:fill="E6E6E6"/>
    </w:rPr>
  </w:style>
  <w:style w:type="character" w:customStyle="1" w:styleId="UnresolvedMention2">
    <w:name w:val="Unresolved Mention2"/>
    <w:basedOn w:val="DefaultParagraphFont"/>
    <w:uiPriority w:val="99"/>
    <w:semiHidden/>
    <w:unhideWhenUsed/>
    <w:rsid w:val="00DA6AC5"/>
    <w:rPr>
      <w:color w:val="605E5C"/>
      <w:shd w:val="clear" w:color="auto" w:fill="E1DFDD"/>
    </w:rPr>
  </w:style>
  <w:style w:type="character" w:styleId="UnresolvedMention">
    <w:name w:val="Unresolved Mention"/>
    <w:basedOn w:val="DefaultParagraphFont"/>
    <w:uiPriority w:val="99"/>
    <w:semiHidden/>
    <w:unhideWhenUsed/>
    <w:rsid w:val="004B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4258">
      <w:bodyDiv w:val="1"/>
      <w:marLeft w:val="0"/>
      <w:marRight w:val="0"/>
      <w:marTop w:val="0"/>
      <w:marBottom w:val="0"/>
      <w:divBdr>
        <w:top w:val="none" w:sz="0" w:space="0" w:color="auto"/>
        <w:left w:val="none" w:sz="0" w:space="0" w:color="auto"/>
        <w:bottom w:val="none" w:sz="0" w:space="0" w:color="auto"/>
        <w:right w:val="none" w:sz="0" w:space="0" w:color="auto"/>
      </w:divBdr>
    </w:div>
    <w:div w:id="402292673">
      <w:bodyDiv w:val="1"/>
      <w:marLeft w:val="0"/>
      <w:marRight w:val="0"/>
      <w:marTop w:val="0"/>
      <w:marBottom w:val="0"/>
      <w:divBdr>
        <w:top w:val="none" w:sz="0" w:space="0" w:color="auto"/>
        <w:left w:val="none" w:sz="0" w:space="0" w:color="auto"/>
        <w:bottom w:val="none" w:sz="0" w:space="0" w:color="auto"/>
        <w:right w:val="none" w:sz="0" w:space="0" w:color="auto"/>
      </w:divBdr>
    </w:div>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681660785">
      <w:bodyDiv w:val="1"/>
      <w:marLeft w:val="0"/>
      <w:marRight w:val="0"/>
      <w:marTop w:val="0"/>
      <w:marBottom w:val="0"/>
      <w:divBdr>
        <w:top w:val="none" w:sz="0" w:space="0" w:color="auto"/>
        <w:left w:val="none" w:sz="0" w:space="0" w:color="auto"/>
        <w:bottom w:val="none" w:sz="0" w:space="0" w:color="auto"/>
        <w:right w:val="none" w:sz="0" w:space="0" w:color="auto"/>
      </w:divBdr>
    </w:div>
    <w:div w:id="728113756">
      <w:bodyDiv w:val="1"/>
      <w:marLeft w:val="0"/>
      <w:marRight w:val="0"/>
      <w:marTop w:val="0"/>
      <w:marBottom w:val="0"/>
      <w:divBdr>
        <w:top w:val="none" w:sz="0" w:space="0" w:color="auto"/>
        <w:left w:val="none" w:sz="0" w:space="0" w:color="auto"/>
        <w:bottom w:val="none" w:sz="0" w:space="0" w:color="auto"/>
        <w:right w:val="none" w:sz="0" w:space="0" w:color="auto"/>
      </w:divBdr>
    </w:div>
    <w:div w:id="756096498">
      <w:bodyDiv w:val="1"/>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 w:id="1729108768">
      <w:bodyDiv w:val="1"/>
      <w:marLeft w:val="0"/>
      <w:marRight w:val="0"/>
      <w:marTop w:val="0"/>
      <w:marBottom w:val="0"/>
      <w:divBdr>
        <w:top w:val="none" w:sz="0" w:space="0" w:color="auto"/>
        <w:left w:val="none" w:sz="0" w:space="0" w:color="auto"/>
        <w:bottom w:val="none" w:sz="0" w:space="0" w:color="auto"/>
        <w:right w:val="none" w:sz="0" w:space="0" w:color="auto"/>
      </w:divBdr>
    </w:div>
    <w:div w:id="2091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bd121318a.docx" TargetMode="External"/><Relationship Id="rId13" Type="http://schemas.openxmlformats.org/officeDocument/2006/relationships/hyperlink" Target="https://naesb.org/pdf4/retail_ec101018a1.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esb.org/pdf4/weq_ec100918a3.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pdf4/bd121318a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gq_ec101118a1.docx" TargetMode="External"/><Relationship Id="rId5" Type="http://schemas.openxmlformats.org/officeDocument/2006/relationships/webSettings" Target="webSettings.xml"/><Relationship Id="rId15" Type="http://schemas.openxmlformats.org/officeDocument/2006/relationships/hyperlink" Target="https://www.naesb.org/misc/proposed_2019_2021_strategic_plan_110218.docx" TargetMode="External"/><Relationship Id="rId10" Type="http://schemas.openxmlformats.org/officeDocument/2006/relationships/hyperlink" Target="https://www.naesb.org/pdf4/bd090618d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aesb.org/pdf4/bd040617fm.docx" TargetMode="External"/><Relationship Id="rId14" Type="http://schemas.openxmlformats.org/officeDocument/2006/relationships/hyperlink" Target="https://www.naesb.org/misc/finance_membership_report_sept2018.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009C-CAD1-406A-8088-CD81F969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2014-10-28T14:29:00Z</cp:lastPrinted>
  <dcterms:created xsi:type="dcterms:W3CDTF">2019-03-22T15:49:00Z</dcterms:created>
  <dcterms:modified xsi:type="dcterms:W3CDTF">2019-03-22T15:49:00Z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