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516" w:rsidRDefault="00961023">
      <w:pPr>
        <w:ind w:left="1440" w:hanging="1440"/>
        <w:jc w:val="right"/>
        <w:rPr>
          <w:bCs/>
        </w:rPr>
      </w:pPr>
      <w:bookmarkStart w:id="0" w:name="OLE_LINK1"/>
      <w:bookmarkStart w:id="1" w:name="OLE_LINK2"/>
      <w:bookmarkStart w:id="2" w:name="OLE_LINK3"/>
      <w:bookmarkStart w:id="3" w:name="OLE_LINK4"/>
      <w:bookmarkStart w:id="4" w:name="OLE_LINK5"/>
      <w:bookmarkStart w:id="5" w:name="OLE_LINK6"/>
      <w:r>
        <w:rPr>
          <w:bCs/>
        </w:rPr>
        <w:t>January 3, 2013</w:t>
      </w:r>
    </w:p>
    <w:p w:rsidR="00066516" w:rsidRDefault="001502E7">
      <w:pPr>
        <w:spacing w:before="120"/>
        <w:ind w:left="1440" w:hanging="1440"/>
        <w:rPr>
          <w:bCs/>
        </w:rPr>
      </w:pPr>
      <w:r>
        <w:rPr>
          <w:b/>
        </w:rPr>
        <w:t xml:space="preserve">TO:  </w:t>
      </w:r>
      <w:r>
        <w:rPr>
          <w:b/>
        </w:rPr>
        <w:tab/>
      </w:r>
      <w:r>
        <w:rPr>
          <w:bCs/>
        </w:rPr>
        <w:t>NAESB Board of Directors, Executive Committee (EC) Members, EC Alternates, and Invited Guests</w:t>
      </w:r>
    </w:p>
    <w:p w:rsidR="00066516" w:rsidRDefault="001502E7">
      <w:pPr>
        <w:spacing w:before="120"/>
        <w:outlineLvl w:val="0"/>
        <w:rPr>
          <w:bCs/>
        </w:rPr>
      </w:pPr>
      <w:r>
        <w:rPr>
          <w:b/>
        </w:rPr>
        <w:t xml:space="preserve">FROM: </w:t>
      </w:r>
      <w:r>
        <w:rPr>
          <w:b/>
        </w:rPr>
        <w:tab/>
      </w:r>
      <w:r>
        <w:t>Jonathan Booe</w:t>
      </w:r>
      <w:r>
        <w:rPr>
          <w:bCs/>
        </w:rPr>
        <w:t>, NAESB Deputy Director</w:t>
      </w:r>
    </w:p>
    <w:p w:rsidR="00066516" w:rsidRDefault="001502E7">
      <w:pPr>
        <w:pBdr>
          <w:bottom w:val="single" w:sz="12" w:space="1" w:color="auto"/>
        </w:pBdr>
        <w:spacing w:before="120"/>
        <w:ind w:left="1440" w:hanging="1440"/>
        <w:rPr>
          <w:bCs/>
        </w:rPr>
      </w:pPr>
      <w:r>
        <w:rPr>
          <w:b/>
        </w:rPr>
        <w:t xml:space="preserve">RE:  </w:t>
      </w:r>
      <w:r>
        <w:rPr>
          <w:b/>
        </w:rPr>
        <w:tab/>
      </w:r>
      <w:r w:rsidR="001D7BA7">
        <w:t>Final</w:t>
      </w:r>
      <w:bookmarkStart w:id="6" w:name="_GoBack"/>
      <w:bookmarkEnd w:id="6"/>
      <w:r>
        <w:rPr>
          <w:bCs/>
        </w:rPr>
        <w:t xml:space="preserve"> Minutes of the NAESB Board Meeting – </w:t>
      </w:r>
      <w:r w:rsidR="00961023">
        <w:rPr>
          <w:bCs/>
        </w:rPr>
        <w:t>December 6</w:t>
      </w:r>
      <w:r>
        <w:rPr>
          <w:bCs/>
        </w:rPr>
        <w:t>, 2012</w:t>
      </w:r>
    </w:p>
    <w:bookmarkEnd w:id="0"/>
    <w:bookmarkEnd w:id="1"/>
    <w:bookmarkEnd w:id="2"/>
    <w:bookmarkEnd w:id="3"/>
    <w:bookmarkEnd w:id="4"/>
    <w:bookmarkEnd w:id="5"/>
    <w:p w:rsidR="00066516" w:rsidRDefault="00066516">
      <w:pPr>
        <w:pStyle w:val="BodyText"/>
        <w:spacing w:before="60"/>
        <w:jc w:val="center"/>
        <w:outlineLvl w:val="0"/>
        <w:rPr>
          <w:b/>
          <w:sz w:val="20"/>
        </w:rPr>
      </w:pPr>
    </w:p>
    <w:p w:rsidR="00066516" w:rsidRDefault="001502E7">
      <w:pPr>
        <w:pStyle w:val="BodyText"/>
        <w:spacing w:before="60"/>
        <w:jc w:val="center"/>
        <w:outlineLvl w:val="0"/>
        <w:rPr>
          <w:b/>
          <w:sz w:val="20"/>
        </w:rPr>
      </w:pPr>
      <w:r>
        <w:rPr>
          <w:b/>
          <w:sz w:val="20"/>
        </w:rPr>
        <w:t>NAESB BOARD OF DIRECTORS MEETING &amp; MEETING OF THE MEMBERS</w:t>
      </w:r>
    </w:p>
    <w:p w:rsidR="00066516" w:rsidRDefault="001502E7">
      <w:pPr>
        <w:pStyle w:val="BodyText"/>
        <w:jc w:val="center"/>
        <w:rPr>
          <w:b/>
          <w:sz w:val="20"/>
        </w:rPr>
      </w:pPr>
      <w:r>
        <w:rPr>
          <w:b/>
          <w:bCs/>
          <w:sz w:val="20"/>
        </w:rPr>
        <w:t>Four Seasons Hotel</w:t>
      </w:r>
      <w:r>
        <w:rPr>
          <w:b/>
          <w:sz w:val="20"/>
        </w:rPr>
        <w:t xml:space="preserve">, </w:t>
      </w:r>
      <w:smartTag w:uri="urn:schemas-microsoft-com:office:smarttags" w:element="City">
        <w:smartTag w:uri="urn:schemas-microsoft-com:office:smarttags" w:element="place">
          <w:r>
            <w:rPr>
              <w:b/>
              <w:sz w:val="20"/>
            </w:rPr>
            <w:t>Houston</w:t>
          </w:r>
        </w:smartTag>
        <w:r>
          <w:rPr>
            <w:b/>
            <w:sz w:val="20"/>
          </w:rPr>
          <w:t xml:space="preserve">, </w:t>
        </w:r>
        <w:smartTag w:uri="urn:schemas-microsoft-com:office:smarttags" w:element="State">
          <w:r>
            <w:rPr>
              <w:b/>
              <w:sz w:val="20"/>
            </w:rPr>
            <w:t>Texas</w:t>
          </w:r>
        </w:smartTag>
      </w:smartTag>
      <w:r>
        <w:rPr>
          <w:b/>
          <w:sz w:val="20"/>
        </w:rPr>
        <w:t xml:space="preserve"> </w:t>
      </w:r>
    </w:p>
    <w:p w:rsidR="00066516" w:rsidRDefault="001502E7">
      <w:pPr>
        <w:pStyle w:val="BodyText"/>
        <w:jc w:val="center"/>
        <w:rPr>
          <w:b/>
          <w:sz w:val="20"/>
        </w:rPr>
      </w:pPr>
      <w:r>
        <w:rPr>
          <w:b/>
          <w:sz w:val="20"/>
        </w:rPr>
        <w:t xml:space="preserve">Thursday, </w:t>
      </w:r>
      <w:r w:rsidR="00961023">
        <w:rPr>
          <w:b/>
          <w:sz w:val="20"/>
        </w:rPr>
        <w:t>December 6</w:t>
      </w:r>
      <w:r>
        <w:rPr>
          <w:b/>
          <w:sz w:val="20"/>
        </w:rPr>
        <w:t>, 2012 – 9:00 a.m. to 1:00 pm Central</w:t>
      </w:r>
    </w:p>
    <w:p w:rsidR="00066516" w:rsidRDefault="001D7BA7">
      <w:pPr>
        <w:pStyle w:val="BodyText"/>
        <w:jc w:val="center"/>
        <w:outlineLvl w:val="0"/>
        <w:rPr>
          <w:b/>
          <w:caps/>
          <w:sz w:val="20"/>
        </w:rPr>
      </w:pPr>
      <w:r>
        <w:rPr>
          <w:b/>
          <w:caps/>
          <w:sz w:val="20"/>
        </w:rPr>
        <w:t>fINAL</w:t>
      </w:r>
      <w:r w:rsidR="001502E7">
        <w:rPr>
          <w:b/>
          <w:caps/>
          <w:sz w:val="20"/>
        </w:rPr>
        <w:t xml:space="preserve"> Minutes</w:t>
      </w:r>
    </w:p>
    <w:p w:rsidR="00066516" w:rsidRDefault="001502E7">
      <w:pPr>
        <w:numPr>
          <w:ilvl w:val="0"/>
          <w:numId w:val="6"/>
        </w:numPr>
        <w:tabs>
          <w:tab w:val="clear" w:pos="1080"/>
        </w:tabs>
        <w:spacing w:before="120"/>
        <w:ind w:left="720"/>
        <w:rPr>
          <w:b/>
        </w:rPr>
      </w:pPr>
      <w:r>
        <w:rPr>
          <w:b/>
        </w:rPr>
        <w:t>Administration and Welcome</w:t>
      </w:r>
    </w:p>
    <w:p w:rsidR="00C351BA" w:rsidRPr="00961023" w:rsidRDefault="001502E7">
      <w:pPr>
        <w:spacing w:before="120"/>
      </w:pPr>
      <w:r>
        <w:t>Mr. Desselle welcomed the Board members and guests in the room and on the phone.  Mr. Booe provided the antitrust and meeting policy guidance and called the roll of the NAESB Board members.  Quorum was established.</w:t>
      </w:r>
      <w:r w:rsidR="00C351BA">
        <w:t xml:space="preserve">  Mr.</w:t>
      </w:r>
      <w:r w:rsidR="00961023">
        <w:t xml:space="preserve"> </w:t>
      </w:r>
      <w:r w:rsidR="00C351BA" w:rsidRPr="00961023">
        <w:t xml:space="preserve">Desselle noted the incoming and outgoing members and thanked the invited guests for their attendance. </w:t>
      </w:r>
    </w:p>
    <w:p w:rsidR="00066516" w:rsidRDefault="001502E7">
      <w:pPr>
        <w:numPr>
          <w:ilvl w:val="0"/>
          <w:numId w:val="6"/>
        </w:numPr>
        <w:tabs>
          <w:tab w:val="clear" w:pos="1080"/>
        </w:tabs>
        <w:spacing w:before="120"/>
        <w:ind w:left="720"/>
        <w:rPr>
          <w:b/>
        </w:rPr>
      </w:pPr>
      <w:r>
        <w:rPr>
          <w:b/>
        </w:rPr>
        <w:t>Adoption of the Consent Agenda</w:t>
      </w:r>
    </w:p>
    <w:p w:rsidR="00066516" w:rsidRPr="00C351BA" w:rsidRDefault="00C351BA">
      <w:pPr>
        <w:spacing w:before="120"/>
        <w:rPr>
          <w:color w:val="00B0F0"/>
        </w:rPr>
      </w:pPr>
      <w:r>
        <w:t>Mr. Fusco</w:t>
      </w:r>
      <w:r w:rsidR="001502E7">
        <w:t xml:space="preserve"> moved, seconded by Mr. </w:t>
      </w:r>
      <w:r>
        <w:t>True</w:t>
      </w:r>
      <w:r w:rsidR="001502E7">
        <w:t xml:space="preserve">, to approve the consent agenda, which included the </w:t>
      </w:r>
      <w:hyperlink r:id="rId9" w:history="1">
        <w:r w:rsidR="001502E7" w:rsidRPr="00961023">
          <w:rPr>
            <w:rStyle w:val="Hyperlink"/>
          </w:rPr>
          <w:t>agenda</w:t>
        </w:r>
      </w:hyperlink>
      <w:r w:rsidR="001502E7">
        <w:t xml:space="preserve">, </w:t>
      </w:r>
      <w:hyperlink r:id="rId10" w:history="1">
        <w:r w:rsidR="001502E7" w:rsidRPr="008C0E38">
          <w:rPr>
            <w:rStyle w:val="Hyperlink"/>
          </w:rPr>
          <w:t>draft minutes</w:t>
        </w:r>
      </w:hyperlink>
      <w:r w:rsidR="001502E7">
        <w:t xml:space="preserve"> from the </w:t>
      </w:r>
      <w:r w:rsidR="008C0E38">
        <w:t>September 20</w:t>
      </w:r>
      <w:r w:rsidR="001502E7">
        <w:t xml:space="preserve">, 2012 Board of Directors meeting and the </w:t>
      </w:r>
      <w:hyperlink r:id="rId11" w:history="1">
        <w:r w:rsidR="001502E7" w:rsidRPr="008C0E38">
          <w:rPr>
            <w:rStyle w:val="Hyperlink"/>
          </w:rPr>
          <w:t>Retail</w:t>
        </w:r>
      </w:hyperlink>
      <w:r w:rsidR="001502E7">
        <w:t xml:space="preserve">, </w:t>
      </w:r>
      <w:hyperlink r:id="rId12" w:history="1">
        <w:r w:rsidR="001502E7" w:rsidRPr="008C0E38">
          <w:rPr>
            <w:rStyle w:val="Hyperlink"/>
          </w:rPr>
          <w:t>Wholesale Electric</w:t>
        </w:r>
      </w:hyperlink>
      <w:r w:rsidR="001502E7">
        <w:t xml:space="preserve"> and </w:t>
      </w:r>
      <w:hyperlink r:id="rId13" w:history="1">
        <w:r w:rsidR="001502E7" w:rsidRPr="008C0E38">
          <w:rPr>
            <w:rStyle w:val="Hyperlink"/>
          </w:rPr>
          <w:t>Wholesale Gas</w:t>
        </w:r>
      </w:hyperlink>
      <w:r w:rsidR="001502E7">
        <w:t xml:space="preserve"> </w:t>
      </w:r>
      <w:r>
        <w:t xml:space="preserve">2012 </w:t>
      </w:r>
      <w:r w:rsidR="001502E7">
        <w:t xml:space="preserve">annual plans.  The motion passed without opposition.  </w:t>
      </w:r>
      <w:r>
        <w:t xml:space="preserve"> </w:t>
      </w:r>
    </w:p>
    <w:p w:rsidR="00066516" w:rsidRDefault="001502E7">
      <w:pPr>
        <w:numPr>
          <w:ilvl w:val="0"/>
          <w:numId w:val="6"/>
        </w:numPr>
        <w:tabs>
          <w:tab w:val="clear" w:pos="1080"/>
        </w:tabs>
        <w:spacing w:before="120"/>
        <w:ind w:left="720"/>
        <w:rPr>
          <w:b/>
        </w:rPr>
      </w:pPr>
      <w:r>
        <w:rPr>
          <w:b/>
        </w:rPr>
        <w:t>Membership and Financial Report</w:t>
      </w:r>
    </w:p>
    <w:p w:rsidR="00C351BA" w:rsidRDefault="001502E7" w:rsidP="000D138B">
      <w:pPr>
        <w:spacing w:before="120"/>
      </w:pPr>
      <w:r>
        <w:rPr>
          <w:u w:val="single"/>
        </w:rPr>
        <w:t>Membership Report</w:t>
      </w:r>
      <w:r>
        <w:t xml:space="preserve">:  Ms. McQuade reviewed the membership </w:t>
      </w:r>
      <w:hyperlink r:id="rId14" w:history="1">
        <w:r>
          <w:rPr>
            <w:rStyle w:val="Hyperlink"/>
          </w:rPr>
          <w:t>report</w:t>
        </w:r>
      </w:hyperlink>
      <w:r>
        <w:t xml:space="preserve"> and </w:t>
      </w:r>
      <w:hyperlink r:id="rId15" w:history="1">
        <w:r>
          <w:rPr>
            <w:rStyle w:val="Hyperlink"/>
          </w:rPr>
          <w:t>profile</w:t>
        </w:r>
      </w:hyperlink>
      <w:r>
        <w:t xml:space="preserve"> with the Board members.  She noted that there are currently </w:t>
      </w:r>
      <w:r w:rsidR="008A7CFF">
        <w:t>286</w:t>
      </w:r>
      <w:r>
        <w:t xml:space="preserve"> members and that during the last quarter the Wholesale El</w:t>
      </w:r>
      <w:r w:rsidR="008A7CFF">
        <w:t>ectric Quadrant (WEQ)</w:t>
      </w:r>
      <w:r>
        <w:t xml:space="preserve"> a net </w:t>
      </w:r>
      <w:r w:rsidR="008A7CFF">
        <w:t>loss</w:t>
      </w:r>
      <w:r>
        <w:t xml:space="preserve"> of two members, the Wholesale Gas Quadrant (WGQ) </w:t>
      </w:r>
      <w:r w:rsidR="008A7CFF">
        <w:t>has a</w:t>
      </w:r>
      <w:r>
        <w:t xml:space="preserve"> net loss of three members, the Retail Electric Quadrant</w:t>
      </w:r>
      <w:r w:rsidR="008A7CFF">
        <w:t xml:space="preserve"> (REQ) experienced a gain of two</w:t>
      </w:r>
      <w:r>
        <w:t xml:space="preserve"> member</w:t>
      </w:r>
      <w:r w:rsidR="008A7CFF">
        <w:t>s</w:t>
      </w:r>
      <w:r>
        <w:t xml:space="preserve"> and the Retail Gas Quadrant (RGQ) </w:t>
      </w:r>
      <w:r w:rsidR="008A7CFF">
        <w:t xml:space="preserve">had a loss of two </w:t>
      </w:r>
      <w:r>
        <w:t xml:space="preserve">members.  </w:t>
      </w:r>
      <w:r w:rsidR="000D138B">
        <w:t>She reminded the participants that the numbers represent the net membership differences by quadrant and that the losses are offset by the number of members gained during the previous quarter.  Mr. True and Ms. Rager noted that the nomination period for Board seats that expire at the end of the years closes on December 20, 2012.</w:t>
      </w:r>
    </w:p>
    <w:p w:rsidR="00066516" w:rsidRDefault="001502E7">
      <w:pPr>
        <w:spacing w:before="120"/>
      </w:pPr>
      <w:r>
        <w:rPr>
          <w:u w:val="single"/>
        </w:rPr>
        <w:t>Financial Report</w:t>
      </w:r>
      <w:r>
        <w:t xml:space="preserve">:  Ms. McQuade </w:t>
      </w:r>
      <w:r w:rsidR="00750DE8">
        <w:t xml:space="preserve">and Ms. Wishart </w:t>
      </w:r>
      <w:r>
        <w:t xml:space="preserve">reviewed the financial </w:t>
      </w:r>
      <w:hyperlink r:id="rId16" w:history="1">
        <w:r>
          <w:rPr>
            <w:rStyle w:val="Hyperlink"/>
          </w:rPr>
          <w:t>profile</w:t>
        </w:r>
      </w:hyperlink>
      <w:r>
        <w:t xml:space="preserve"> and </w:t>
      </w:r>
      <w:hyperlink r:id="rId17" w:history="1">
        <w:r>
          <w:rPr>
            <w:rStyle w:val="Hyperlink"/>
          </w:rPr>
          <w:t>report</w:t>
        </w:r>
      </w:hyperlink>
      <w:r>
        <w:t xml:space="preserve">.  </w:t>
      </w:r>
      <w:r w:rsidR="00750DE8">
        <w:t>Ms. McQuade</w:t>
      </w:r>
      <w:r>
        <w:t xml:space="preserve"> stated that </w:t>
      </w:r>
      <w:r w:rsidR="009F1177">
        <w:t>both the</w:t>
      </w:r>
      <w:r>
        <w:t xml:space="preserve"> revenues collected</w:t>
      </w:r>
      <w:r w:rsidR="009F1177">
        <w:t xml:space="preserve"> and the budgeted expenditures</w:t>
      </w:r>
      <w:r>
        <w:t xml:space="preserve"> are less than what was projected for 2012 to date.</w:t>
      </w:r>
      <w:r w:rsidR="009F1177">
        <w:t xml:space="preserve">  The net income for the quarter was $351,000 as opposed to the $448, 0000 projected in the budget and we are expecting to have </w:t>
      </w:r>
      <w:r w:rsidR="001F6ED1">
        <w:t>negative</w:t>
      </w:r>
      <w:r w:rsidR="009F1177">
        <w:t xml:space="preserve"> retained earnings of $37,000 at the end of the year</w:t>
      </w:r>
      <w:r w:rsidR="00750DE8">
        <w:t>.</w:t>
      </w:r>
      <w:r w:rsidR="001F6ED1">
        <w:t xml:space="preserve"> </w:t>
      </w:r>
      <w:r>
        <w:t xml:space="preserve"> She also not</w:t>
      </w:r>
      <w:r w:rsidR="001F6ED1">
        <w:t>ed that there has been an</w:t>
      </w:r>
      <w:r>
        <w:t xml:space="preserve"> increase in t</w:t>
      </w:r>
      <w:r w:rsidR="001F6ED1">
        <w:t xml:space="preserve">he number of meetings held to date at </w:t>
      </w:r>
      <w:r>
        <w:t xml:space="preserve">this time </w:t>
      </w:r>
      <w:r w:rsidR="001F6ED1">
        <w:t>during the previous year, largely as result of the expedited projects undertaken to meet publication deadlines and the Gas-Electric Harmonization effort. Mr. Parker asked about the process for collecting membership dues from companies that are 90-days in arrears.  Ms. McQuade responded that she and Ms. Rager typically contact the companies and if action is not taken by the company to become current</w:t>
      </w:r>
      <w:r w:rsidR="005943B8">
        <w:t>,</w:t>
      </w:r>
      <w:r w:rsidR="001F6ED1">
        <w:t xml:space="preserve"> their membership IDs and Passwords are removed. </w:t>
      </w:r>
      <w:r w:rsidR="005943B8">
        <w:t>Mr. True asked if the organization is still on target to implement the changes to the website and the non-member meeting participation fee by January 1</w:t>
      </w:r>
      <w:r w:rsidR="005943B8" w:rsidRPr="005943B8">
        <w:rPr>
          <w:vertAlign w:val="superscript"/>
        </w:rPr>
        <w:t>st</w:t>
      </w:r>
      <w:r w:rsidR="005943B8">
        <w:t xml:space="preserve">.  Ms. McQuade stated that the new website is still being tested and that the meeting participation fee cannot be implemented until the new website is functional. </w:t>
      </w:r>
    </w:p>
    <w:p w:rsidR="005943B8" w:rsidRPr="005943B8" w:rsidRDefault="005943B8">
      <w:pPr>
        <w:spacing w:before="120"/>
      </w:pPr>
      <w:r w:rsidRPr="005943B8">
        <w:rPr>
          <w:u w:val="single"/>
        </w:rPr>
        <w:t>2013 Budget</w:t>
      </w:r>
      <w:r>
        <w:t xml:space="preserve">:  Ms. McQuade reviewed the </w:t>
      </w:r>
      <w:hyperlink r:id="rId18" w:history="1">
        <w:r w:rsidRPr="005943B8">
          <w:rPr>
            <w:rStyle w:val="Hyperlink"/>
          </w:rPr>
          <w:t>2013 budget</w:t>
        </w:r>
      </w:hyperlink>
      <w:r>
        <w:t xml:space="preserve"> with the Board members. She stated that the budget may need to be revised during 2013 after the effects of the non-member meeting attendance fee and other membership enhancements adopted by the board are implemented.  Mr. Stites asked if the projected 10 member increase during 2013 is optimistic given the 2012 membership statistics.  Ms. McQuade stated that the membership increase was included in the budget as a result of the board actions she previously noted.  Mr. True asked if the meeting expense reduction for 2013 is a result of the d</w:t>
      </w:r>
      <w:r w:rsidR="00AE75B6">
        <w:t xml:space="preserve">ecreased number of Board meetings.  Ms. McQuade stated that the reduction of Board meetings contributed but that she anticipates a reduced amount of travel as result of the type of projects that </w:t>
      </w:r>
      <w:r w:rsidR="00AE75B6">
        <w:lastRenderedPageBreak/>
        <w:t xml:space="preserve">will be addressed during the next year.  Mr. Parker moved to adopt the proposed budget for 2013 and Mr. True seconded the motion.  The motion passed without opposition. </w:t>
      </w:r>
      <w:r>
        <w:t xml:space="preserve">  </w:t>
      </w:r>
    </w:p>
    <w:p w:rsidR="00066516" w:rsidRDefault="001502E7">
      <w:pPr>
        <w:tabs>
          <w:tab w:val="left" w:pos="720"/>
          <w:tab w:val="left" w:pos="2160"/>
        </w:tabs>
        <w:spacing w:before="120"/>
        <w:rPr>
          <w:b/>
        </w:rPr>
      </w:pPr>
      <w:r>
        <w:rPr>
          <w:b/>
        </w:rPr>
        <w:t>4.</w:t>
      </w:r>
      <w:r>
        <w:rPr>
          <w:b/>
        </w:rPr>
        <w:tab/>
        <w:t>Reports from Board Committees</w:t>
      </w:r>
    </w:p>
    <w:p w:rsidR="00066516" w:rsidRDefault="001502E7">
      <w:pPr>
        <w:spacing w:before="120"/>
      </w:pPr>
      <w:r>
        <w:rPr>
          <w:u w:val="single"/>
        </w:rPr>
        <w:t>Revenue Committee</w:t>
      </w:r>
      <w:r>
        <w:t xml:space="preserve">:  Mr. Desselle reviewed </w:t>
      </w:r>
      <w:r w:rsidR="00AE75B6">
        <w:t>the activities of the Revenue Committee and noted that a single meeting was held on October 19, 2012 to consider the proposal concerning the negative retained earnings made during the previous Board meeting. He stated the Committee voted to defer taking any action, including initiating an assessment to offset the negative retained earnings, pending a review of the modifications to the membership benefits adopted by the Board in September. However, the Committee agreed that if the negative retained earnings reach 25% of the entire budget, roughly $500,000, that they should reconvene to consider</w:t>
      </w:r>
      <w:r w:rsidR="00111EE9">
        <w:t xml:space="preserve"> whether additional action should be unde</w:t>
      </w:r>
      <w:r w:rsidR="008C403D">
        <w:t xml:space="preserve">rtaken.  He also noted that </w:t>
      </w:r>
      <w:r w:rsidR="00111EE9">
        <w:t>a couple of</w:t>
      </w:r>
      <w:r w:rsidR="008C403D">
        <w:t xml:space="preserve"> </w:t>
      </w:r>
      <w:r w:rsidR="00111EE9">
        <w:t xml:space="preserve">ideas </w:t>
      </w:r>
      <w:r w:rsidR="008C403D">
        <w:t xml:space="preserve">that </w:t>
      </w:r>
      <w:r w:rsidR="00111EE9">
        <w:t xml:space="preserve">may lead to an increase in revenue where proposed during the leadership meetings and that a Committee meeting may be scheduled to consider those proposals.  </w:t>
      </w:r>
    </w:p>
    <w:p w:rsidR="007D4738" w:rsidRPr="00111EE9" w:rsidRDefault="00111EE9">
      <w:pPr>
        <w:spacing w:before="120"/>
      </w:pPr>
      <w:r>
        <w:t>Mr. Desselle recommended that the Retail Structure Review Committee report be addressed next in the agenda</w:t>
      </w:r>
      <w:r w:rsidR="00750DE8">
        <w:t>.</w:t>
      </w:r>
    </w:p>
    <w:p w:rsidR="00752592" w:rsidRDefault="007D4738" w:rsidP="00752592">
      <w:pPr>
        <w:spacing w:before="120" w:after="120"/>
      </w:pPr>
      <w:r>
        <w:rPr>
          <w:u w:val="single"/>
        </w:rPr>
        <w:t>Retail Restructuring</w:t>
      </w:r>
      <w:r>
        <w:t>: Ms. McKeever</w:t>
      </w:r>
      <w:r w:rsidR="00111EE9">
        <w:t xml:space="preserve"> and Mr. Minneman</w:t>
      </w:r>
      <w:r>
        <w:t xml:space="preserve"> provided an update of the </w:t>
      </w:r>
      <w:hyperlink r:id="rId19" w:history="1">
        <w:r w:rsidRPr="00111EE9">
          <w:rPr>
            <w:rStyle w:val="Hyperlink"/>
          </w:rPr>
          <w:t>Retail Structure Review Committee</w:t>
        </w:r>
      </w:hyperlink>
      <w:r>
        <w:t xml:space="preserve"> </w:t>
      </w:r>
      <w:r w:rsidR="00111EE9">
        <w:t>proposal</w:t>
      </w:r>
      <w:r>
        <w:t xml:space="preserve">.  She stated that the Committee held </w:t>
      </w:r>
      <w:r w:rsidR="00111EE9">
        <w:t>five conference calls since the last Board meeting to discuss and develop the report included in the materials and that the recommendations of the Committee are captured on the first page of the document. Mr. Minneman and Ms. McKeever noted that the Committee spent significant time discussing a number of options but the proposal of moving forward with a merged Retail quadrant</w:t>
      </w:r>
      <w:r w:rsidR="00752592">
        <w:t xml:space="preserve"> was the most heavily supported by representatives from both the gas and electric quadrants.  Mr. Novak moved to adopt the three part recommendation of the Retail Restructuring Review Committee to</w:t>
      </w:r>
      <w:r w:rsidR="00111EE9">
        <w:t xml:space="preserve"> </w:t>
      </w:r>
      <w:r w:rsidR="00752592">
        <w:t>(1) begin the process of merging the quadrants and adjusting the segments such that the merged retail quadrants meet the requirements in the bylaws and takes into consideration preserving existing members and leadership, (2) to bring a full recommendation with implementation to the board for its approval in April 2013, and (3) that the change be put in place through a motion of the board for a period of a minimum of two years, after which we would ask the board to review its success and determine if this interim solution should be codified in the NAESB Operating Practices, Bylaws and Certificate.  Mr. Burks seconded the motion.  Mr. Kruse clarified that the recommendation of the Committee does not include a waiver of the existing By-laws at this time and that the Board is being asked only to endorse the proposed direction</w:t>
      </w:r>
      <w:r w:rsidR="004E4380">
        <w:t xml:space="preserve"> of the Committee</w:t>
      </w:r>
      <w:r w:rsidR="00752592">
        <w:t xml:space="preserve">.  Mr. Boswell confirmed. </w:t>
      </w:r>
      <w:r w:rsidR="004E4380">
        <w:t xml:space="preserve">The motion passed without opposition. </w:t>
      </w:r>
    </w:p>
    <w:p w:rsidR="004E4380" w:rsidRDefault="001502E7">
      <w:pPr>
        <w:spacing w:before="120"/>
      </w:pPr>
      <w:r>
        <w:rPr>
          <w:u w:val="single"/>
        </w:rPr>
        <w:t>Managing Committee</w:t>
      </w:r>
      <w:r>
        <w:t xml:space="preserve">:  Ms. Desselle provided an update of the Managing Committee activities </w:t>
      </w:r>
      <w:r w:rsidR="004E4380">
        <w:t xml:space="preserve">during the two meetings held on November 29, 2012.  One meeting was a </w:t>
      </w:r>
      <w:hyperlink r:id="rId20" w:history="1">
        <w:r w:rsidR="004E4380" w:rsidRPr="004E4380">
          <w:rPr>
            <w:rStyle w:val="Hyperlink"/>
          </w:rPr>
          <w:t>closed session</w:t>
        </w:r>
      </w:hyperlink>
      <w:r w:rsidR="004E4380">
        <w:t xml:space="preserve"> dedicated to staffing issues and the other meeting was an </w:t>
      </w:r>
      <w:hyperlink r:id="rId21" w:history="1">
        <w:r w:rsidR="004E4380" w:rsidRPr="004E4380">
          <w:rPr>
            <w:rStyle w:val="Hyperlink"/>
          </w:rPr>
          <w:t>open session</w:t>
        </w:r>
      </w:hyperlink>
      <w:r w:rsidR="004E4380">
        <w:t xml:space="preserve"> to address a number of issues including the actions proposed b</w:t>
      </w:r>
      <w:r w:rsidR="00D95B53">
        <w:t>y the Retail Structure Review C</w:t>
      </w:r>
      <w:r w:rsidR="004E4380">
        <w:t>ommittee</w:t>
      </w:r>
      <w:r w:rsidR="00D95B53">
        <w:t xml:space="preserve"> (RSRC)</w:t>
      </w:r>
      <w:r w:rsidR="004E4380">
        <w:t>, the Revenue Committee, activities related to cybersecurity and the Public Key Infrastructure (PKI) standards and the transition to the Electric Industry Registry (EIR).</w:t>
      </w:r>
      <w:r w:rsidR="00D95B53">
        <w:t xml:space="preserve">  He stated that the Managing Committee voted to endorse the recommendations of both the Revenue Committee and the RSRC and discussed the formation of an ad-hoc group to help develop a fact sheet concerning cybersecurity and impacts to the NAESB standards. He also noted the Managing Committee discussed an reaffirmed the Board’s previous decision to wait until the PKI standards development effort has been completed before seeking affidavits from the Authorized Certificat</w:t>
      </w:r>
      <w:r w:rsidR="00750DE8">
        <w:t>ion</w:t>
      </w:r>
      <w:r w:rsidR="00D95B53">
        <w:t xml:space="preserve"> Authorities pending approval.  Related to the recommendation of the RSRC, the Managing Committee recommended two modifications to the Bylaws for Board consideration - the first, a modification to Bylaw Section 9.7, related to the Board meeting attendance requirements and the second, a modification to Bylaw Section 2.3, which would reaffirm and clarify the Board’s authority to take action with respect to minimum membership thresholds via resolution.  </w:t>
      </w:r>
      <w:r w:rsidR="00117FE9">
        <w:t xml:space="preserve">Mr. Desselle reviewed the </w:t>
      </w:r>
      <w:hyperlink r:id="rId22" w:history="1">
        <w:r w:rsidR="00117FE9" w:rsidRPr="00117FE9">
          <w:rPr>
            <w:rStyle w:val="Hyperlink"/>
          </w:rPr>
          <w:t>proposed modification to Bylaw Section 9.7</w:t>
        </w:r>
      </w:hyperlink>
      <w:r w:rsidR="00117FE9">
        <w:t xml:space="preserve"> with the participants and made a motion to adopt proposed revision.  Ms. Crockett seconded the motion.  Mr. Young stated that he had some non-substantive suggested language changes for the purpose of clarity.  He proposed his modifications and the Board members discussed the implications of the revision. Through friendly amendment, Mr. Desselle and Ms. Crockett accepted the following hardline modifications:</w:t>
      </w:r>
    </w:p>
    <w:p w:rsidR="00665FA0" w:rsidRPr="00665FA0" w:rsidRDefault="00665FA0" w:rsidP="00665FA0">
      <w:pPr>
        <w:spacing w:before="120" w:after="120"/>
        <w:ind w:left="720" w:right="720"/>
        <w:jc w:val="both"/>
        <w:rPr>
          <w:i/>
        </w:rPr>
      </w:pPr>
      <w:r w:rsidRPr="00665FA0">
        <w:rPr>
          <w:i/>
        </w:rPr>
        <w:t xml:space="preserve">While Board Members may participate and vote by means of teleconference or other electronic means, eligibility to continue serving as a Board member is dependent upon in-person attendance at </w:t>
      </w:r>
      <w:r w:rsidRPr="00665FA0">
        <w:rPr>
          <w:i/>
          <w:strike/>
        </w:rPr>
        <w:t>no less than 25%</w:t>
      </w:r>
      <w:r w:rsidRPr="00665FA0">
        <w:rPr>
          <w:i/>
          <w:u w:val="single"/>
        </w:rPr>
        <w:t>a minimum</w:t>
      </w:r>
      <w:r w:rsidRPr="00665FA0">
        <w:rPr>
          <w:i/>
        </w:rPr>
        <w:t xml:space="preserve"> of </w:t>
      </w:r>
      <w:r w:rsidRPr="00665FA0">
        <w:rPr>
          <w:i/>
          <w:u w:val="single"/>
        </w:rPr>
        <w:t xml:space="preserve">one </w:t>
      </w:r>
      <w:r w:rsidRPr="00665FA0">
        <w:rPr>
          <w:i/>
        </w:rPr>
        <w:t>scheduled Board Meeting</w:t>
      </w:r>
      <w:r w:rsidRPr="00665FA0">
        <w:rPr>
          <w:i/>
          <w:strike/>
        </w:rPr>
        <w:t>s</w:t>
      </w:r>
      <w:r w:rsidRPr="00665FA0">
        <w:rPr>
          <w:i/>
        </w:rPr>
        <w:t xml:space="preserve"> </w:t>
      </w:r>
      <w:r w:rsidRPr="00665FA0">
        <w:rPr>
          <w:i/>
          <w:u w:val="single"/>
        </w:rPr>
        <w:t xml:space="preserve">per year </w:t>
      </w:r>
      <w:r w:rsidRPr="00665FA0">
        <w:rPr>
          <w:i/>
        </w:rPr>
        <w:t xml:space="preserve">and participation in at </w:t>
      </w:r>
      <w:r w:rsidRPr="00665FA0">
        <w:rPr>
          <w:i/>
        </w:rPr>
        <w:lastRenderedPageBreak/>
        <w:t xml:space="preserve">least </w:t>
      </w:r>
      <w:r w:rsidRPr="00665FA0">
        <w:rPr>
          <w:i/>
          <w:strike/>
        </w:rPr>
        <w:t>75%</w:t>
      </w:r>
      <w:r w:rsidRPr="00665FA0">
        <w:rPr>
          <w:i/>
          <w:u w:val="single"/>
        </w:rPr>
        <w:t>two</w:t>
      </w:r>
      <w:r w:rsidRPr="00665FA0">
        <w:rPr>
          <w:i/>
        </w:rPr>
        <w:t xml:space="preserve"> </w:t>
      </w:r>
      <w:r w:rsidRPr="00665FA0">
        <w:rPr>
          <w:i/>
          <w:strike/>
        </w:rPr>
        <w:t xml:space="preserve">of </w:t>
      </w:r>
      <w:r w:rsidRPr="00665FA0">
        <w:rPr>
          <w:i/>
        </w:rPr>
        <w:t>such meetings</w:t>
      </w:r>
      <w:r w:rsidRPr="00665FA0">
        <w:rPr>
          <w:i/>
          <w:u w:val="single"/>
        </w:rPr>
        <w:t xml:space="preserve"> per year</w:t>
      </w:r>
      <w:r w:rsidRPr="00665FA0">
        <w:rPr>
          <w:i/>
        </w:rPr>
        <w:t xml:space="preserve">.  Such attendance/participation threshold shall be reviewed </w:t>
      </w:r>
      <w:r w:rsidRPr="00665FA0">
        <w:rPr>
          <w:i/>
          <w:strike/>
        </w:rPr>
        <w:t>at March 31 and September 30 of each year for the preceding twelve months</w:t>
      </w:r>
      <w:r w:rsidRPr="00665FA0">
        <w:rPr>
          <w:i/>
          <w:u w:val="single"/>
        </w:rPr>
        <w:t>annually</w:t>
      </w:r>
      <w:r w:rsidRPr="00665FA0">
        <w:rPr>
          <w:i/>
        </w:rPr>
        <w:t>.</w:t>
      </w:r>
    </w:p>
    <w:p w:rsidR="00117FE9" w:rsidRDefault="00B306F8">
      <w:pPr>
        <w:spacing w:before="120"/>
      </w:pPr>
      <w:r>
        <w:t xml:space="preserve">The motion passed the required super majority vote without opposition. </w:t>
      </w:r>
    </w:p>
    <w:p w:rsidR="00B306F8" w:rsidRDefault="00B306F8">
      <w:pPr>
        <w:spacing w:before="120"/>
      </w:pPr>
      <w:r>
        <w:t xml:space="preserve">Next, Mr. Desselle reviewed the </w:t>
      </w:r>
      <w:hyperlink r:id="rId23" w:history="1">
        <w:r w:rsidRPr="00B306F8">
          <w:rPr>
            <w:rStyle w:val="Hyperlink"/>
          </w:rPr>
          <w:t>proposed modifications to Bylaw Section 2.3</w:t>
        </w:r>
      </w:hyperlink>
      <w:r>
        <w:t xml:space="preserve"> with the participants and made a motion to adopt the revisions.  Mr. Burks seconded the motion. </w:t>
      </w:r>
      <w:r w:rsidR="00EF0961">
        <w:t>Mr. Kruse asked if the modification was actually necessary, since the Board already has the authority to take the action described by the proposed revision.  Mr. Boswell stated that the Managing Committee thought the Board might find the additional specificity helpful and that it is only offered for the Board’s consideration. Mr. Kruse stated that he is concerned that the language is not specifically tied to quadrants that do not meet the minimum membership requirements. The participants discussed revisions to the language that would address Mr. Kruse’s concern.  After discussion, Mr. Desselle withdrew his motion and recommended</w:t>
      </w:r>
      <w:r w:rsidR="00A1448F">
        <w:t>, at Mr. Boswell’s direction,</w:t>
      </w:r>
      <w:r w:rsidR="00EF0961">
        <w:t xml:space="preserve"> that the proposed revision be discussed at the </w:t>
      </w:r>
      <w:r w:rsidR="00A1448F">
        <w:t xml:space="preserve">next Board meeting so that that there is ample time for consideration. </w:t>
      </w:r>
    </w:p>
    <w:p w:rsidR="00ED4624" w:rsidRDefault="00C73EA1">
      <w:pPr>
        <w:spacing w:before="120"/>
      </w:pPr>
      <w:r>
        <w:t xml:space="preserve">Mr. Desselle stated that he would like to address one more agenda item out of turn concerning the </w:t>
      </w:r>
      <w:hyperlink r:id="rId24" w:history="1">
        <w:r w:rsidRPr="00C73EA1">
          <w:rPr>
            <w:rStyle w:val="Hyperlink"/>
          </w:rPr>
          <w:t>copyright filing</w:t>
        </w:r>
      </w:hyperlink>
      <w:r>
        <w:t xml:space="preserve"> made by NAESB on November 20, 2012, as it was heavily discussed during the Wholesale Gas Quadrant (WGQ) leadership meeting.  Mr. Boswell </w:t>
      </w:r>
      <w:r w:rsidR="00EC4A53">
        <w:t xml:space="preserve">discussed the NAESB copyright policy, the purpose of the communication to FERC and </w:t>
      </w:r>
      <w:r>
        <w:t>reminded the participants that the NAESB copyright policy has been in place for a number of years and that the policy is completely in-line with the protections afforded by United States copyright law</w:t>
      </w:r>
      <w:r w:rsidR="00750DE8">
        <w:t>, under which all NAESB standards are operational</w:t>
      </w:r>
      <w:r>
        <w:t xml:space="preserve">.  He also noted that if the organization does not enforce </w:t>
      </w:r>
      <w:r w:rsidR="00EC4A53">
        <w:t>its copyright, the copyright protections afforded by law may be diminished</w:t>
      </w:r>
      <w:r w:rsidR="000A19D5">
        <w:t>, and that the organization has often granted copyright waivers to companies that have made the request</w:t>
      </w:r>
      <w:r w:rsidR="00EC4A53">
        <w:t>.</w:t>
      </w:r>
      <w:r w:rsidR="000A19D5">
        <w:t xml:space="preserve">  Mr. Young stated that he had an issue with the timing of the filing, not necessarily the content, as the report was submitted in late November before the December 1</w:t>
      </w:r>
      <w:r w:rsidR="000A19D5" w:rsidRPr="000A19D5">
        <w:rPr>
          <w:vertAlign w:val="superscript"/>
        </w:rPr>
        <w:t>st</w:t>
      </w:r>
      <w:r w:rsidR="000A19D5">
        <w:t xml:space="preserve"> implementation. He also stated requesting permission to reproduce a NAESB standard every time a filing is made could prove administratively difficult.  Mr. Kruse stated that he was unaware that NAESB was going to make such a filing and that he would have preferred that notice be given in this case.  He also supported Mr. Young’s comments and note</w:t>
      </w:r>
      <w:r w:rsidR="00651BBF">
        <w:t>d</w:t>
      </w:r>
      <w:r w:rsidR="000A19D5">
        <w:t xml:space="preserve"> that there are some sections in </w:t>
      </w:r>
      <w:r w:rsidR="00651BBF">
        <w:t xml:space="preserve">most pipeline </w:t>
      </w:r>
      <w:r w:rsidR="000A19D5">
        <w:t>tariff</w:t>
      </w:r>
      <w:r w:rsidR="00651BBF">
        <w:t>s</w:t>
      </w:r>
      <w:r w:rsidR="000A19D5">
        <w:t xml:space="preserve"> that must quote NAESB standards language directly in order to be intelligible.</w:t>
      </w:r>
      <w:r w:rsidR="00651BBF">
        <w:t xml:space="preserve">  Mr. Hunter asked if NAESB could consider some sort of licensing agreement with member companies.  Mr. Boswell responded that he understands the concerns expressed by the Board and that he would be interested in discussing any specific suggested protocols to handle the issue but, the organization has to balance the needs of the industry with the preservation of the copyright protection of the standards. </w:t>
      </w:r>
      <w:r w:rsidR="009F28A3">
        <w:t xml:space="preserve"> Mr. Novak stated that he, as an LDC, has had to quote NAESB standards in public documents and has never been denied a request to do so by NAESB.  Mr. Connor noted that there have been some copyright protection issues at the subcommittee level and recommended that NAESB address some of the related issues being raised at that level as well so as not to affect standards development.  </w:t>
      </w:r>
      <w:r w:rsidR="008C403D">
        <w:t xml:space="preserve">Mr. Field stated that, like Mr. Kruse, he found the timing of the filing to be the most disconcerting and encouraged the organization to find a solution to the problem expressed by the pipelines.   Mr. Boswell reiterated that NAESB is only following United States copyright law and the NAESB copyright policy and that NAESB would welcome any suggested modifications to the current policy that would increase flexibility of use of the standards while maintaining the integrity of their copyright.  Mr. Kruse recommended that a Board level committee be formed to investigate the issue and discuss a solution at the next Board meeting.   Mr. Desselle stated that the he would take the recommendation under advisement. </w:t>
      </w:r>
    </w:p>
    <w:p w:rsidR="008C403D" w:rsidRDefault="00AC286A" w:rsidP="008C403D">
      <w:pPr>
        <w:keepNext/>
        <w:numPr>
          <w:ilvl w:val="0"/>
          <w:numId w:val="12"/>
        </w:numPr>
        <w:tabs>
          <w:tab w:val="clear" w:pos="720"/>
        </w:tabs>
        <w:spacing w:before="120"/>
        <w:ind w:hanging="720"/>
        <w:rPr>
          <w:b/>
        </w:rPr>
      </w:pPr>
      <w:r>
        <w:rPr>
          <w:b/>
        </w:rPr>
        <w:t>Project Discussions</w:t>
      </w:r>
    </w:p>
    <w:p w:rsidR="008C403D" w:rsidRDefault="008C403D" w:rsidP="0075145D">
      <w:pPr>
        <w:autoSpaceDE w:val="0"/>
        <w:autoSpaceDN w:val="0"/>
        <w:adjustRightInd w:val="0"/>
        <w:spacing w:before="120"/>
      </w:pPr>
      <w:r>
        <w:rPr>
          <w:u w:val="single"/>
        </w:rPr>
        <w:t>PKI,  Accreditation and the Certification Program</w:t>
      </w:r>
      <w:r>
        <w:t xml:space="preserve">:  Mr. </w:t>
      </w:r>
      <w:r w:rsidR="007F7291">
        <w:t xml:space="preserve">Booe provided an update of the </w:t>
      </w:r>
      <w:hyperlink r:id="rId25" w:history="1">
        <w:r w:rsidR="007F7291" w:rsidRPr="00AB2A07">
          <w:rPr>
            <w:rStyle w:val="Hyperlink"/>
          </w:rPr>
          <w:t>PKI</w:t>
        </w:r>
      </w:hyperlink>
      <w:r w:rsidR="007F7291">
        <w:t xml:space="preserve"> </w:t>
      </w:r>
      <w:r w:rsidR="00AB2A07">
        <w:t xml:space="preserve">standards development </w:t>
      </w:r>
      <w:r w:rsidR="007F7291">
        <w:t>activities</w:t>
      </w:r>
      <w:r w:rsidR="00AB2A07">
        <w:t xml:space="preserve"> and the certification program</w:t>
      </w:r>
      <w:r w:rsidR="007F7291">
        <w:t>.</w:t>
      </w:r>
      <w:r w:rsidR="00AB2A07">
        <w:t xml:space="preserve">  He stated NAESB submitted a status </w:t>
      </w:r>
      <w:hyperlink r:id="rId26" w:history="1">
        <w:r w:rsidR="00AB2A07" w:rsidRPr="00AB2A07">
          <w:rPr>
            <w:rStyle w:val="Hyperlink"/>
          </w:rPr>
          <w:t>report</w:t>
        </w:r>
      </w:hyperlink>
      <w:r w:rsidR="00AB2A07">
        <w:t xml:space="preserve"> to the FERC on November 30, 2012 describing the PKI standards development and related certification program effort to date.  He noted that there is currently one remaining set of ancillary standards out for ratification through December 27, 2012 and that NAESB intends to submit the entire suite of PKI and related standards to the FERC after the first of 2013.  Ms. McQuade noted that NAESB will start accepting affidavits from the Authorized Certificate Authorities (ACA) pending approval after the standards have been filed with the Commission.  She noted that affidavits will be applicable to the standards described by Mr. Booe that will be included in the anticipated filing.  Mr. Hurley questioned why the ACAs would not be allowed to submit affidavits that attest to compliance with the standards already in existence as </w:t>
      </w:r>
      <w:r w:rsidR="00AB2A07">
        <w:lastRenderedPageBreak/>
        <w:t xml:space="preserve">part of Version 3.0.  Mr. Desselle stated that it has always been the intention of the Board and Managing Committee to only accept affidavits from ACAs compliant with the </w:t>
      </w:r>
      <w:r w:rsidR="00FD6F70">
        <w:t xml:space="preserve">updated standards.  Mr. Hurley stated that he believes this a </w:t>
      </w:r>
      <w:r w:rsidR="00FD6F70" w:rsidRPr="00FD6F70">
        <w:t xml:space="preserve">deviation from what has been previously communicated.   </w:t>
      </w:r>
      <w:r w:rsidR="00FD6F70">
        <w:t>Mr. Desselle stated that the direction of the</w:t>
      </w:r>
      <w:r w:rsidR="00FD6F70" w:rsidRPr="00FD6F70">
        <w:rPr>
          <w:bCs/>
        </w:rPr>
        <w:t xml:space="preserve"> </w:t>
      </w:r>
      <w:r w:rsidR="00FD6F70" w:rsidRPr="00FD6F70">
        <w:t>Managing</w:t>
      </w:r>
      <w:r w:rsidR="00FD6F70">
        <w:t xml:space="preserve"> Committee and the Board, as articulated on numerous occasions, has been that NAESB would not start accepting </w:t>
      </w:r>
      <w:r w:rsidR="00FD6F70" w:rsidRPr="00FD6F70">
        <w:t xml:space="preserve">ACA </w:t>
      </w:r>
      <w:r w:rsidR="00FD6F70">
        <w:t>aff</w:t>
      </w:r>
      <w:r w:rsidR="00FD6F70" w:rsidRPr="00FD6F70">
        <w:t>idavits</w:t>
      </w:r>
      <w:r w:rsidR="00FD6F70">
        <w:t xml:space="preserve"> until the standards are complete and that position has been consistently supported.  Mr. Desselle recommended that he have a discussion with Mr. Hurley after the meeting concerning the issue if has misinterpreted the Board’s direction. </w:t>
      </w:r>
    </w:p>
    <w:p w:rsidR="00FF11CD" w:rsidRDefault="0075145D">
      <w:pPr>
        <w:spacing w:before="120"/>
      </w:pPr>
      <w:r w:rsidRPr="0075145D">
        <w:rPr>
          <w:u w:val="single"/>
        </w:rPr>
        <w:t>Cybersecurity Fact Sheet</w:t>
      </w:r>
      <w:r>
        <w:t xml:space="preserve">:  Mr. Desselle noted that the cybersecurity fact sheet </w:t>
      </w:r>
      <w:hyperlink r:id="rId27" w:history="1">
        <w:r w:rsidRPr="00817AC4">
          <w:rPr>
            <w:rStyle w:val="Hyperlink"/>
          </w:rPr>
          <w:t>update</w:t>
        </w:r>
      </w:hyperlink>
      <w:r>
        <w:t xml:space="preserve"> had been covered in the Managing Committee update and stated that he would work with Ms. McQuade to form the ad-hoc group to develop the fact sheet after the first of the year. </w:t>
      </w:r>
    </w:p>
    <w:p w:rsidR="0075145D" w:rsidRPr="0075145D" w:rsidRDefault="0075145D">
      <w:pPr>
        <w:spacing w:before="120"/>
        <w:rPr>
          <w:color w:val="00B0F0"/>
        </w:rPr>
      </w:pPr>
      <w:r w:rsidRPr="0075145D">
        <w:rPr>
          <w:u w:val="single"/>
        </w:rPr>
        <w:t>Registry Transfer Update</w:t>
      </w:r>
      <w:r>
        <w:t xml:space="preserve">:  Mr. Booe provided an </w:t>
      </w:r>
      <w:hyperlink r:id="rId28" w:history="1">
        <w:r w:rsidRPr="00817AC4">
          <w:rPr>
            <w:rStyle w:val="Hyperlink"/>
          </w:rPr>
          <w:t>update</w:t>
        </w:r>
      </w:hyperlink>
      <w:r>
        <w:t xml:space="preserve"> of the registry transfer that took place on November </w:t>
      </w:r>
      <w:r w:rsidR="00817AC4">
        <w:t>13, 2012.  He noted that during the previous day’s leadership meeting the participants discussed the need for a process to evaluate the current registry and make any necessary enhancements in the future.  He stated that he would work with Mr. Desselle and the Joint Electric Scheduling Subcommittee (JESS) leadership to develop a process. Mr. Desselle thanked Bob Harshbarger, Puget Sound, Clint Aymond, Entergy, and NERC for all of their hard work to make the transition a success.</w:t>
      </w:r>
    </w:p>
    <w:p w:rsidR="00FF11CD" w:rsidRDefault="00817AC4">
      <w:pPr>
        <w:spacing w:before="120"/>
        <w:rPr>
          <w:color w:val="00B0F0"/>
        </w:rPr>
      </w:pPr>
      <w:r>
        <w:rPr>
          <w:u w:val="single"/>
        </w:rPr>
        <w:t>Gas-Electric Harmonization</w:t>
      </w:r>
      <w:r w:rsidRPr="0075145D">
        <w:rPr>
          <w:u w:val="single"/>
        </w:rPr>
        <w:t xml:space="preserve"> Update</w:t>
      </w:r>
      <w:r>
        <w:t>:  Ms. Crockett provided an update on the Gas-Electric Harmonization project</w:t>
      </w:r>
      <w:r w:rsidR="002B2519">
        <w:t xml:space="preserve">.  She noted that Commissioner Simon, California, and Commissioner Gardner, Pennsylvania brought forth a resolution endorsing the NAESB report that was adopted by the National Association of Regulatory Utility Commissioners (NARUC) during their November meeting.  She also stated that the FERC published a staff report in November that summarizes the summer meetings on the topic and also announced that additional meetings will be held in 2013.  NAESB will monitor these activities and only participate upon request. </w:t>
      </w:r>
    </w:p>
    <w:p w:rsidR="00245BCD" w:rsidRDefault="002B2519">
      <w:pPr>
        <w:spacing w:before="120"/>
      </w:pPr>
      <w:r>
        <w:rPr>
          <w:u w:val="single"/>
        </w:rPr>
        <w:t>Dodd-Frank Implementation and Gas Contracts</w:t>
      </w:r>
      <w:r w:rsidRPr="0075145D">
        <w:rPr>
          <w:u w:val="single"/>
        </w:rPr>
        <w:t xml:space="preserve"> Update</w:t>
      </w:r>
      <w:r>
        <w:t xml:space="preserve">:  Mr. Sappenfield provided an update of the WGQ Contracts subcommittee activities related to </w:t>
      </w:r>
      <w:hyperlink r:id="rId29" w:history="1">
        <w:r w:rsidRPr="002B2519">
          <w:rPr>
            <w:rStyle w:val="Hyperlink"/>
          </w:rPr>
          <w:t>Dodd-Frank</w:t>
        </w:r>
      </w:hyperlink>
      <w:r>
        <w:t xml:space="preserve"> and the </w:t>
      </w:r>
      <w:hyperlink r:id="rId30" w:history="1">
        <w:r w:rsidRPr="002B2519">
          <w:rPr>
            <w:rStyle w:val="Hyperlink"/>
          </w:rPr>
          <w:t>natural gas liquids (NGL) contract</w:t>
        </w:r>
      </w:hyperlink>
      <w:r>
        <w:t>.  Mr. Stultz</w:t>
      </w:r>
      <w:r w:rsidR="00245BCD">
        <w:t xml:space="preserve"> stated that he is also aware that there is some confusion concerning the confirmation of “book-outs” and how those should be classified and reported.  </w:t>
      </w:r>
    </w:p>
    <w:p w:rsidR="00FF11CD" w:rsidRDefault="00245BCD">
      <w:pPr>
        <w:spacing w:before="120"/>
      </w:pPr>
      <w:r w:rsidRPr="00245BCD">
        <w:rPr>
          <w:u w:val="single"/>
        </w:rPr>
        <w:t>Smart Grid, Green Button and Data Privacy</w:t>
      </w:r>
      <w:r w:rsidRPr="0075145D">
        <w:rPr>
          <w:u w:val="single"/>
        </w:rPr>
        <w:t xml:space="preserve"> Update</w:t>
      </w:r>
      <w:r>
        <w:t xml:space="preserve">:  Mr.  Booe provided an </w:t>
      </w:r>
      <w:hyperlink r:id="rId31" w:history="1">
        <w:r w:rsidRPr="00245BCD">
          <w:rPr>
            <w:rStyle w:val="Hyperlink"/>
          </w:rPr>
          <w:t>update</w:t>
        </w:r>
      </w:hyperlink>
      <w:r>
        <w:t xml:space="preserve"> of the Smart Grid activities, including the Green Button initiative and revisions to the Data Privacy standards.  He noted that he and Mr. Burks attended the Smart Grid Interoperability Panel (SGIP) meeting earlier in the week and that they have continued to ask NAESB to consider making the Energy Service Provider Interface (ESPI) standard, which supports the Green Button initiative, freely available and develop a method for internationalizing its publication.  Ms. McQuade noted that a request to do such should come from Dr. Gallagher, Director of the National Institute of Standards and Technology (NIST).   Mr. Burks noted that the SGIP is now being transitioned from a government funded entity to a private, industry supported organization. </w:t>
      </w:r>
    </w:p>
    <w:p w:rsidR="00BE1ADD" w:rsidRDefault="00BE1ADD" w:rsidP="00BE1ADD">
      <w:pPr>
        <w:numPr>
          <w:ilvl w:val="0"/>
          <w:numId w:val="12"/>
        </w:numPr>
        <w:tabs>
          <w:tab w:val="clear" w:pos="720"/>
        </w:tabs>
        <w:spacing w:before="120"/>
        <w:ind w:hanging="720"/>
        <w:rPr>
          <w:b/>
        </w:rPr>
      </w:pPr>
      <w:r>
        <w:rPr>
          <w:b/>
        </w:rPr>
        <w:t>Updates from Leadership Meetings</w:t>
      </w:r>
      <w:r w:rsidR="00AC286A">
        <w:rPr>
          <w:b/>
        </w:rPr>
        <w:t xml:space="preserve"> and 2013 Annual Plan Adoption</w:t>
      </w:r>
    </w:p>
    <w:p w:rsidR="00BE1ADD" w:rsidRDefault="00BE1ADD" w:rsidP="00BE1ADD">
      <w:pPr>
        <w:spacing w:before="120"/>
      </w:pPr>
      <w:r>
        <w:rPr>
          <w:u w:val="single"/>
        </w:rPr>
        <w:t>WGQ</w:t>
      </w:r>
      <w:r>
        <w:t xml:space="preserve">:  Mr. Buccigross provided </w:t>
      </w:r>
      <w:r w:rsidR="0085593D">
        <w:t xml:space="preserve">a review of the </w:t>
      </w:r>
      <w:hyperlink r:id="rId32" w:history="1">
        <w:r w:rsidR="0085593D" w:rsidRPr="0085593D">
          <w:rPr>
            <w:rStyle w:val="Hyperlink"/>
          </w:rPr>
          <w:t>2013 WGQ Annual Plan</w:t>
        </w:r>
      </w:hyperlink>
      <w:r w:rsidR="0085593D">
        <w:t xml:space="preserve"> as revised during the leadership meeting</w:t>
      </w:r>
      <w:r>
        <w:t xml:space="preserve">.   </w:t>
      </w:r>
      <w:r w:rsidR="0085593D">
        <w:t xml:space="preserve">Mr. Burks moved that the 2013 WGQ Annual Plan be adopted as revised and Ms. York seconded the motion.   The motion passed a simple majority vote.  Ms. Davis briefly reviewed the discussion at the WGQ leadership meeting and noted the discussion mostly concerned the copyright issue discussed during the meeting.  </w:t>
      </w:r>
    </w:p>
    <w:p w:rsidR="00BE1ADD" w:rsidRDefault="00BE1ADD" w:rsidP="00BE1ADD">
      <w:pPr>
        <w:spacing w:before="120"/>
      </w:pPr>
      <w:r>
        <w:rPr>
          <w:u w:val="single"/>
        </w:rPr>
        <w:t>WEQ</w:t>
      </w:r>
      <w:r>
        <w:t xml:space="preserve">: Ms. York provided </w:t>
      </w:r>
      <w:r w:rsidR="0085593D">
        <w:t xml:space="preserve">a review of the </w:t>
      </w:r>
      <w:hyperlink r:id="rId33" w:history="1">
        <w:r w:rsidR="0085593D" w:rsidRPr="00DF6184">
          <w:rPr>
            <w:rStyle w:val="Hyperlink"/>
          </w:rPr>
          <w:t>2013 WEQ Annual Plan</w:t>
        </w:r>
      </w:hyperlink>
      <w:r w:rsidR="0085593D">
        <w:t xml:space="preserve"> as revised during the leadership meeting.   She moved that the 2013 WEQ Annual Plan be adopted as revised and Mr. Buccigross seconded the motion.   The motion passed a simple majority vote.  Ms.York briefly reviewed the discussion at the W</w:t>
      </w:r>
      <w:r w:rsidR="00DF6184">
        <w:t>E</w:t>
      </w:r>
      <w:r w:rsidR="0085593D">
        <w:t xml:space="preserve">Q leadership meeting and noted the discussion center mostly around the registry transfer and the PKI standards effort.  </w:t>
      </w:r>
    </w:p>
    <w:p w:rsidR="00BE1ADD" w:rsidRDefault="00BE1ADD" w:rsidP="00BE1ADD">
      <w:pPr>
        <w:spacing w:before="120"/>
      </w:pPr>
      <w:r>
        <w:rPr>
          <w:u w:val="single"/>
        </w:rPr>
        <w:t>Retail</w:t>
      </w:r>
      <w:r>
        <w:t xml:space="preserve">:  </w:t>
      </w:r>
      <w:r w:rsidR="00DF6184">
        <w:t xml:space="preserve">Mr. Minneman provided a review of the </w:t>
      </w:r>
      <w:hyperlink r:id="rId34" w:history="1">
        <w:r w:rsidR="00DF6184" w:rsidRPr="00DF6184">
          <w:rPr>
            <w:rStyle w:val="Hyperlink"/>
          </w:rPr>
          <w:t>2013 Retail Annual Plan</w:t>
        </w:r>
      </w:hyperlink>
      <w:r w:rsidR="00DF6184">
        <w:t xml:space="preserve"> as revised during the leadership meeting.   He moved that the 2013 Retail Annual Plan be adopted as revised and Mr. Burks seconded the motion.   The motion passed a simple majority vote.  Mr. Minneman noted that the Retail leadership meeting focused mostly on the activities of the Retail Structure Review Committee.  </w:t>
      </w:r>
    </w:p>
    <w:p w:rsidR="00066516" w:rsidRDefault="001502E7">
      <w:pPr>
        <w:numPr>
          <w:ilvl w:val="0"/>
          <w:numId w:val="12"/>
        </w:numPr>
        <w:spacing w:before="120"/>
        <w:ind w:hanging="720"/>
        <w:rPr>
          <w:b/>
        </w:rPr>
      </w:pPr>
      <w:r>
        <w:rPr>
          <w:b/>
        </w:rPr>
        <w:lastRenderedPageBreak/>
        <w:t>Old and New Business</w:t>
      </w:r>
    </w:p>
    <w:p w:rsidR="00066516" w:rsidRDefault="001502E7">
      <w:pPr>
        <w:spacing w:before="120"/>
      </w:pPr>
      <w:r>
        <w:t>Ms. McQuade reviewed the organization’s interactions</w:t>
      </w:r>
      <w:r w:rsidR="00DF6184">
        <w:t xml:space="preserve"> with external groups including meetings with</w:t>
      </w:r>
      <w:r>
        <w:t xml:space="preserve"> Senator Reid,</w:t>
      </w:r>
      <w:r w:rsidR="00DF6184">
        <w:t xml:space="preserve"> Senator Lieberman, and Senator Murkowski</w:t>
      </w:r>
      <w:r>
        <w:t xml:space="preserve"> </w:t>
      </w:r>
      <w:r w:rsidR="00DF6184">
        <w:t xml:space="preserve">staff and Department of Homeland Security staff related to the PKI standards development effort and cybersecurity.  </w:t>
      </w:r>
      <w:r>
        <w:t xml:space="preserve"> She </w:t>
      </w:r>
      <w:r w:rsidR="00DF6184">
        <w:t xml:space="preserve">also </w:t>
      </w:r>
      <w:r>
        <w:t xml:space="preserve">noted that she has been </w:t>
      </w:r>
      <w:r w:rsidR="00DF6184">
        <w:t xml:space="preserve">in touch with the Department of Energy and that is possible that NAESB may undergo an audit through Sandia National Laboratory in 2013.  </w:t>
      </w:r>
      <w:r>
        <w:t xml:space="preserve">Mr. Desselle thanked the guests for their attendance at the Board meeting and </w:t>
      </w:r>
      <w:r w:rsidR="00620C11">
        <w:t>noted that the next meeting will be held on April 4, 2012.</w:t>
      </w:r>
    </w:p>
    <w:p w:rsidR="00066516" w:rsidRDefault="001502E7">
      <w:pPr>
        <w:numPr>
          <w:ilvl w:val="0"/>
          <w:numId w:val="12"/>
        </w:numPr>
        <w:spacing w:before="120"/>
        <w:ind w:hanging="720"/>
        <w:rPr>
          <w:b/>
        </w:rPr>
      </w:pPr>
      <w:r>
        <w:rPr>
          <w:b/>
        </w:rPr>
        <w:t>Adjourn</w:t>
      </w:r>
    </w:p>
    <w:p w:rsidR="0002158D" w:rsidRDefault="00DF6184">
      <w:pPr>
        <w:spacing w:before="120" w:after="120"/>
        <w:sectPr w:rsidR="0002158D">
          <w:headerReference w:type="default" r:id="rId35"/>
          <w:footerReference w:type="default" r:id="rId36"/>
          <w:type w:val="continuous"/>
          <w:pgSz w:w="12240" w:h="15840"/>
          <w:pgMar w:top="1440" w:right="1440" w:bottom="1440" w:left="1440" w:header="720" w:footer="720" w:gutter="0"/>
          <w:cols w:space="720"/>
          <w:docGrid w:linePitch="360"/>
        </w:sectPr>
      </w:pPr>
      <w:r>
        <w:t xml:space="preserve">Mr. Young made a motion to adjourn the meeting and Mr. Stultz seconded the motion. </w:t>
      </w:r>
      <w:r w:rsidR="001502E7">
        <w:t>The meeting adjourned at 1</w:t>
      </w:r>
      <w:r>
        <w:t>2:19</w:t>
      </w:r>
      <w:r w:rsidR="001502E7">
        <w:t xml:space="preserve"> </w:t>
      </w:r>
      <w:r>
        <w:t>p</w:t>
      </w:r>
      <w:r w:rsidR="001502E7">
        <w:t xml:space="preserve">m Central.  </w:t>
      </w:r>
    </w:p>
    <w:p w:rsidR="00066516" w:rsidRDefault="00066516">
      <w:pPr>
        <w:spacing w:before="120" w:after="120"/>
      </w:pPr>
    </w:p>
    <w:tbl>
      <w:tblPr>
        <w:tblW w:w="13068" w:type="dxa"/>
        <w:tblLayout w:type="fixed"/>
        <w:tblLook w:val="0000" w:firstRow="0" w:lastRow="0" w:firstColumn="0" w:lastColumn="0" w:noHBand="0" w:noVBand="0"/>
      </w:tblPr>
      <w:tblGrid>
        <w:gridCol w:w="6"/>
        <w:gridCol w:w="1997"/>
        <w:gridCol w:w="90"/>
        <w:gridCol w:w="90"/>
        <w:gridCol w:w="4587"/>
        <w:gridCol w:w="2248"/>
        <w:gridCol w:w="2070"/>
        <w:gridCol w:w="1980"/>
      </w:tblGrid>
      <w:tr w:rsidR="0002158D" w:rsidTr="0002158D">
        <w:trPr>
          <w:tblHeader/>
        </w:trPr>
        <w:tc>
          <w:tcPr>
            <w:tcW w:w="13068" w:type="dxa"/>
            <w:gridSpan w:val="8"/>
            <w:tcBorders>
              <w:bottom w:val="single" w:sz="4" w:space="0" w:color="auto"/>
            </w:tcBorders>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360"/>
              <w:rPr>
                <w:b/>
                <w:smallCaps/>
                <w:sz w:val="20"/>
              </w:rPr>
            </w:pPr>
            <w:r>
              <w:rPr>
                <w:b/>
                <w:smallCaps/>
                <w:sz w:val="20"/>
              </w:rPr>
              <w:t>9.           B</w:t>
            </w:r>
            <w:r>
              <w:rPr>
                <w:b/>
                <w:sz w:val="20"/>
              </w:rPr>
              <w:t>oard Attendance and Voting Record (Vacancies Omitted) (NB – indicates notational ballot)</w:t>
            </w:r>
          </w:p>
        </w:tc>
      </w:tr>
      <w:tr w:rsidR="0002158D" w:rsidTr="0002158D">
        <w:tc>
          <w:tcPr>
            <w:tcW w:w="9018" w:type="dxa"/>
            <w:gridSpan w:val="6"/>
            <w:tcBorders>
              <w:top w:val="single" w:sz="4" w:space="0" w:color="auto"/>
              <w:bottom w:val="single" w:sz="4" w:space="0" w:color="auto"/>
            </w:tcBorders>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z w:val="20"/>
              </w:rPr>
            </w:pPr>
            <w:r>
              <w:rPr>
                <w:b/>
                <w:smallCaps/>
                <w:sz w:val="20"/>
              </w:rPr>
              <w:t>WGQ Producers Segment</w:t>
            </w:r>
          </w:p>
        </w:tc>
        <w:tc>
          <w:tcPr>
            <w:tcW w:w="2070" w:type="dxa"/>
            <w:tcBorders>
              <w:top w:val="single" w:sz="4" w:space="0" w:color="auto"/>
              <w:bottom w:val="single" w:sz="4" w:space="0" w:color="auto"/>
            </w:tcBorders>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b/>
                <w:smallCaps/>
                <w:sz w:val="20"/>
              </w:rPr>
            </w:pPr>
            <w:r>
              <w:rPr>
                <w:b/>
                <w:smallCaps/>
                <w:sz w:val="20"/>
              </w:rPr>
              <w:t>Attendance</w:t>
            </w:r>
          </w:p>
        </w:tc>
        <w:tc>
          <w:tcPr>
            <w:tcW w:w="1980" w:type="dxa"/>
            <w:tcBorders>
              <w:top w:val="single" w:sz="4" w:space="0" w:color="auto"/>
              <w:bottom w:val="single" w:sz="4" w:space="0" w:color="auto"/>
            </w:tcBorders>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b/>
                <w:smallCaps/>
                <w:sz w:val="20"/>
              </w:rPr>
            </w:pPr>
            <w:r>
              <w:rPr>
                <w:b/>
                <w:smallCaps/>
                <w:sz w:val="20"/>
              </w:rPr>
              <w:t>Vote</w:t>
            </w:r>
          </w:p>
        </w:tc>
      </w:tr>
      <w:tr w:rsidR="0002158D" w:rsidTr="0002158D">
        <w:tc>
          <w:tcPr>
            <w:tcW w:w="2093" w:type="dxa"/>
            <w:gridSpan w:val="3"/>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Richard D. Smith</w:t>
            </w:r>
          </w:p>
        </w:tc>
        <w:tc>
          <w:tcPr>
            <w:tcW w:w="6925" w:type="dxa"/>
            <w:gridSpan w:val="3"/>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Regulatory &amp; Compliance Manager, Noble Energy Inc.</w:t>
            </w:r>
          </w:p>
        </w:tc>
        <w:tc>
          <w:tcPr>
            <w:tcW w:w="2070" w:type="dxa"/>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In Person</w:t>
            </w:r>
          </w:p>
        </w:tc>
        <w:tc>
          <w:tcPr>
            <w:tcW w:w="1980" w:type="dxa"/>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Support</w:t>
            </w:r>
          </w:p>
        </w:tc>
      </w:tr>
      <w:tr w:rsidR="0002158D" w:rsidTr="0002158D">
        <w:tc>
          <w:tcPr>
            <w:tcW w:w="2093" w:type="dxa"/>
            <w:gridSpan w:val="3"/>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Mark Stultz</w:t>
            </w:r>
          </w:p>
        </w:tc>
        <w:tc>
          <w:tcPr>
            <w:tcW w:w="6925" w:type="dxa"/>
            <w:gridSpan w:val="3"/>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Sr. Vice President – Policy and Regulatory Affairs, US America Gas and Power, BP Energy Company</w:t>
            </w:r>
          </w:p>
        </w:tc>
        <w:tc>
          <w:tcPr>
            <w:tcW w:w="2070" w:type="dxa"/>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In Person</w:t>
            </w:r>
          </w:p>
        </w:tc>
        <w:tc>
          <w:tcPr>
            <w:tcW w:w="1980" w:type="dxa"/>
          </w:tcPr>
          <w:p w:rsidR="0002158D" w:rsidRPr="0002158D" w:rsidRDefault="0002158D" w:rsidP="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283CD2">
              <w:rPr>
                <w:sz w:val="20"/>
              </w:rPr>
              <w:t>Support</w:t>
            </w:r>
          </w:p>
        </w:tc>
      </w:tr>
      <w:tr w:rsidR="0002158D" w:rsidTr="0002158D">
        <w:tc>
          <w:tcPr>
            <w:tcW w:w="2093" w:type="dxa"/>
            <w:gridSpan w:val="3"/>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Cs/>
                <w:sz w:val="20"/>
              </w:rPr>
            </w:pPr>
            <w:r>
              <w:rPr>
                <w:bCs/>
                <w:sz w:val="20"/>
              </w:rPr>
              <w:t>Keith Sappenfield</w:t>
            </w:r>
          </w:p>
        </w:tc>
        <w:tc>
          <w:tcPr>
            <w:tcW w:w="6925" w:type="dxa"/>
            <w:gridSpan w:val="3"/>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Regional Director – US Regulatory Affairs, EnCana Oil &amp; Gas (USA), Inc.</w:t>
            </w:r>
          </w:p>
        </w:tc>
        <w:tc>
          <w:tcPr>
            <w:tcW w:w="2070" w:type="dxa"/>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Phone</w:t>
            </w:r>
          </w:p>
        </w:tc>
        <w:tc>
          <w:tcPr>
            <w:tcW w:w="1980" w:type="dxa"/>
          </w:tcPr>
          <w:p w:rsidR="0002158D" w:rsidRPr="0002158D" w:rsidRDefault="0002158D" w:rsidP="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283CD2">
              <w:rPr>
                <w:sz w:val="20"/>
              </w:rPr>
              <w:t>Support</w:t>
            </w:r>
          </w:p>
        </w:tc>
      </w:tr>
      <w:tr w:rsidR="0002158D" w:rsidTr="0002158D">
        <w:tc>
          <w:tcPr>
            <w:tcW w:w="2093" w:type="dxa"/>
            <w:gridSpan w:val="3"/>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Cs/>
                <w:sz w:val="20"/>
              </w:rPr>
            </w:pPr>
            <w:r>
              <w:rPr>
                <w:bCs/>
                <w:sz w:val="20"/>
              </w:rPr>
              <w:t>Randy E. Parker</w:t>
            </w:r>
          </w:p>
        </w:tc>
        <w:tc>
          <w:tcPr>
            <w:tcW w:w="6925" w:type="dxa"/>
            <w:gridSpan w:val="3"/>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Global Regulatory Advisor, ExxonMobil Gas and Power Marketing Company</w:t>
            </w:r>
          </w:p>
        </w:tc>
        <w:tc>
          <w:tcPr>
            <w:tcW w:w="2070" w:type="dxa"/>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In Person</w:t>
            </w:r>
          </w:p>
        </w:tc>
        <w:tc>
          <w:tcPr>
            <w:tcW w:w="1980" w:type="dxa"/>
          </w:tcPr>
          <w:p w:rsidR="0002158D" w:rsidRPr="0002158D" w:rsidRDefault="0002158D" w:rsidP="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283CD2">
              <w:rPr>
                <w:sz w:val="20"/>
              </w:rPr>
              <w:t>Support</w:t>
            </w:r>
          </w:p>
        </w:tc>
      </w:tr>
      <w:tr w:rsidR="0002158D" w:rsidTr="0002158D">
        <w:tc>
          <w:tcPr>
            <w:tcW w:w="2093" w:type="dxa"/>
            <w:gridSpan w:val="3"/>
            <w:tcBorders>
              <w:bottom w:val="single" w:sz="4" w:space="0" w:color="auto"/>
            </w:tcBorders>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Pete Frost</w:t>
            </w:r>
          </w:p>
        </w:tc>
        <w:tc>
          <w:tcPr>
            <w:tcW w:w="6925" w:type="dxa"/>
            <w:gridSpan w:val="3"/>
            <w:tcBorders>
              <w:bottom w:val="single" w:sz="4" w:space="0" w:color="auto"/>
            </w:tcBorders>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Director - Regulatory Affairs, ConocoPhillips Gas and Power Marketing</w:t>
            </w:r>
          </w:p>
        </w:tc>
        <w:tc>
          <w:tcPr>
            <w:tcW w:w="2070" w:type="dxa"/>
            <w:tcBorders>
              <w:bottom w:val="single" w:sz="4" w:space="0" w:color="auto"/>
            </w:tcBorders>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In Person</w:t>
            </w:r>
          </w:p>
        </w:tc>
        <w:tc>
          <w:tcPr>
            <w:tcW w:w="1980" w:type="dxa"/>
            <w:tcBorders>
              <w:bottom w:val="single" w:sz="4" w:space="0" w:color="auto"/>
            </w:tcBorders>
          </w:tcPr>
          <w:p w:rsidR="0002158D" w:rsidRPr="0002158D" w:rsidRDefault="0002158D" w:rsidP="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283CD2">
              <w:rPr>
                <w:sz w:val="20"/>
              </w:rPr>
              <w:t>Support</w:t>
            </w:r>
          </w:p>
        </w:tc>
      </w:tr>
      <w:tr w:rsidR="0002158D" w:rsidTr="0002158D">
        <w:tc>
          <w:tcPr>
            <w:tcW w:w="9018" w:type="dxa"/>
            <w:gridSpan w:val="6"/>
            <w:tcBorders>
              <w:top w:val="single" w:sz="4" w:space="0" w:color="auto"/>
              <w:bottom w:val="single" w:sz="4" w:space="0" w:color="auto"/>
            </w:tcBorders>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z w:val="20"/>
              </w:rPr>
            </w:pPr>
            <w:r>
              <w:rPr>
                <w:b/>
                <w:smallCaps/>
                <w:sz w:val="20"/>
              </w:rPr>
              <w:t>WGQ Pipeline Segment</w:t>
            </w:r>
          </w:p>
        </w:tc>
        <w:tc>
          <w:tcPr>
            <w:tcW w:w="2070" w:type="dxa"/>
            <w:tcBorders>
              <w:top w:val="single" w:sz="4" w:space="0" w:color="auto"/>
              <w:bottom w:val="single" w:sz="4" w:space="0" w:color="auto"/>
            </w:tcBorders>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b/>
                <w:smallCaps/>
                <w:sz w:val="20"/>
              </w:rPr>
            </w:pPr>
          </w:p>
        </w:tc>
        <w:tc>
          <w:tcPr>
            <w:tcW w:w="1980" w:type="dxa"/>
            <w:tcBorders>
              <w:top w:val="single" w:sz="4" w:space="0" w:color="auto"/>
              <w:bottom w:val="single" w:sz="4" w:space="0" w:color="auto"/>
            </w:tcBorders>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b/>
                <w:smallCaps/>
                <w:sz w:val="20"/>
              </w:rPr>
            </w:pPr>
          </w:p>
        </w:tc>
      </w:tr>
      <w:tr w:rsidR="0002158D" w:rsidTr="0002158D">
        <w:tc>
          <w:tcPr>
            <w:tcW w:w="2093" w:type="dxa"/>
            <w:gridSpan w:val="3"/>
            <w:tcBorders>
              <w:top w:val="single" w:sz="4" w:space="0" w:color="auto"/>
            </w:tcBorders>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Douglas Field</w:t>
            </w:r>
          </w:p>
        </w:tc>
        <w:tc>
          <w:tcPr>
            <w:tcW w:w="6925" w:type="dxa"/>
            <w:gridSpan w:val="3"/>
            <w:tcBorders>
              <w:top w:val="single" w:sz="4" w:space="0" w:color="auto"/>
            </w:tcBorders>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Manager – Compliance, Southern Star Ventral Gas Pipeline</w:t>
            </w:r>
          </w:p>
        </w:tc>
        <w:tc>
          <w:tcPr>
            <w:tcW w:w="2070" w:type="dxa"/>
            <w:tcBorders>
              <w:top w:val="single" w:sz="4" w:space="0" w:color="auto"/>
            </w:tcBorders>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Phone</w:t>
            </w:r>
          </w:p>
        </w:tc>
        <w:tc>
          <w:tcPr>
            <w:tcW w:w="1980" w:type="dxa"/>
            <w:tcBorders>
              <w:top w:val="single" w:sz="4" w:space="0" w:color="auto"/>
            </w:tcBorders>
          </w:tcPr>
          <w:p w:rsidR="0002158D" w:rsidRPr="0002158D" w:rsidRDefault="0002158D" w:rsidP="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993FD6">
              <w:rPr>
                <w:sz w:val="20"/>
              </w:rPr>
              <w:t>Support</w:t>
            </w:r>
          </w:p>
        </w:tc>
      </w:tr>
      <w:tr w:rsidR="0002158D" w:rsidTr="0002158D">
        <w:tc>
          <w:tcPr>
            <w:tcW w:w="2093" w:type="dxa"/>
            <w:gridSpan w:val="3"/>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Michael Langston</w:t>
            </w:r>
          </w:p>
        </w:tc>
        <w:tc>
          <w:tcPr>
            <w:tcW w:w="6925" w:type="dxa"/>
            <w:gridSpan w:val="3"/>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Vice President and Chief Regulatory Officer, Panhandle Eastern Pipe Line (an Energy Transfer Interstate company)</w:t>
            </w:r>
          </w:p>
        </w:tc>
        <w:tc>
          <w:tcPr>
            <w:tcW w:w="2070" w:type="dxa"/>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In Person</w:t>
            </w:r>
          </w:p>
        </w:tc>
        <w:tc>
          <w:tcPr>
            <w:tcW w:w="1980" w:type="dxa"/>
          </w:tcPr>
          <w:p w:rsidR="0002158D" w:rsidRPr="0002158D" w:rsidRDefault="0002158D" w:rsidP="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993FD6">
              <w:rPr>
                <w:sz w:val="20"/>
              </w:rPr>
              <w:t>Support</w:t>
            </w:r>
          </w:p>
        </w:tc>
      </w:tr>
      <w:tr w:rsidR="0002158D" w:rsidTr="0002158D">
        <w:tc>
          <w:tcPr>
            <w:tcW w:w="2093" w:type="dxa"/>
            <w:gridSpan w:val="3"/>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Gene Nowak</w:t>
            </w:r>
          </w:p>
        </w:tc>
        <w:tc>
          <w:tcPr>
            <w:tcW w:w="6925" w:type="dxa"/>
            <w:gridSpan w:val="3"/>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 xml:space="preserve">Vice President – Transportation &amp; Storage, Interstate Pipelines for Kinder Morgan (Natural Gas Pipeline Co of America </w:t>
            </w:r>
          </w:p>
        </w:tc>
        <w:tc>
          <w:tcPr>
            <w:tcW w:w="2070" w:type="dxa"/>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In Person</w:t>
            </w:r>
          </w:p>
        </w:tc>
        <w:tc>
          <w:tcPr>
            <w:tcW w:w="1980" w:type="dxa"/>
          </w:tcPr>
          <w:p w:rsidR="0002158D" w:rsidRPr="0002158D" w:rsidRDefault="0002158D" w:rsidP="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993FD6">
              <w:rPr>
                <w:sz w:val="20"/>
              </w:rPr>
              <w:t>Support</w:t>
            </w:r>
          </w:p>
        </w:tc>
      </w:tr>
      <w:tr w:rsidR="0002158D" w:rsidTr="0002158D">
        <w:tc>
          <w:tcPr>
            <w:tcW w:w="2093" w:type="dxa"/>
            <w:gridSpan w:val="3"/>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 xml:space="preserve"> Randy Young</w:t>
            </w:r>
          </w:p>
        </w:tc>
        <w:tc>
          <w:tcPr>
            <w:tcW w:w="6925" w:type="dxa"/>
            <w:gridSpan w:val="3"/>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Vice President – Regulatory Compliance and Corporate Services, Boardwalk Pipeline Partners, LP</w:t>
            </w:r>
          </w:p>
        </w:tc>
        <w:tc>
          <w:tcPr>
            <w:tcW w:w="2070" w:type="dxa"/>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In Person</w:t>
            </w:r>
          </w:p>
        </w:tc>
        <w:tc>
          <w:tcPr>
            <w:tcW w:w="1980" w:type="dxa"/>
          </w:tcPr>
          <w:p w:rsidR="0002158D" w:rsidRPr="0002158D" w:rsidRDefault="0002158D" w:rsidP="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993FD6">
              <w:rPr>
                <w:sz w:val="20"/>
              </w:rPr>
              <w:t>Support</w:t>
            </w:r>
          </w:p>
        </w:tc>
      </w:tr>
      <w:tr w:rsidR="0002158D" w:rsidTr="0002158D">
        <w:tc>
          <w:tcPr>
            <w:tcW w:w="2093" w:type="dxa"/>
            <w:gridSpan w:val="3"/>
            <w:tcBorders>
              <w:bottom w:val="single" w:sz="4" w:space="0" w:color="auto"/>
            </w:tcBorders>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Richard Kruse</w:t>
            </w:r>
          </w:p>
        </w:tc>
        <w:tc>
          <w:tcPr>
            <w:tcW w:w="6925" w:type="dxa"/>
            <w:gridSpan w:val="3"/>
            <w:tcBorders>
              <w:bottom w:val="single" w:sz="4" w:space="0" w:color="auto"/>
            </w:tcBorders>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Senior Vice President, Spectra Energy Transmission</w:t>
            </w:r>
          </w:p>
        </w:tc>
        <w:tc>
          <w:tcPr>
            <w:tcW w:w="2070" w:type="dxa"/>
            <w:tcBorders>
              <w:bottom w:val="single" w:sz="4" w:space="0" w:color="auto"/>
            </w:tcBorders>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In Person</w:t>
            </w:r>
          </w:p>
        </w:tc>
        <w:tc>
          <w:tcPr>
            <w:tcW w:w="1980" w:type="dxa"/>
            <w:tcBorders>
              <w:bottom w:val="single" w:sz="4" w:space="0" w:color="auto"/>
            </w:tcBorders>
          </w:tcPr>
          <w:p w:rsidR="0002158D" w:rsidRPr="0002158D" w:rsidRDefault="0002158D" w:rsidP="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993FD6">
              <w:rPr>
                <w:sz w:val="20"/>
              </w:rPr>
              <w:t>Support</w:t>
            </w:r>
          </w:p>
        </w:tc>
      </w:tr>
      <w:tr w:rsidR="0002158D" w:rsidTr="0002158D">
        <w:tc>
          <w:tcPr>
            <w:tcW w:w="9018" w:type="dxa"/>
            <w:gridSpan w:val="6"/>
            <w:tcBorders>
              <w:top w:val="single" w:sz="4" w:space="0" w:color="auto"/>
              <w:bottom w:val="single" w:sz="4" w:space="0" w:color="auto"/>
            </w:tcBorders>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z w:val="20"/>
              </w:rPr>
            </w:pPr>
            <w:r>
              <w:rPr>
                <w:b/>
                <w:smallCaps/>
                <w:sz w:val="20"/>
              </w:rPr>
              <w:t xml:space="preserve">WGQ Local Distribution Company (LDC) Segment </w:t>
            </w:r>
          </w:p>
        </w:tc>
        <w:tc>
          <w:tcPr>
            <w:tcW w:w="2070" w:type="dxa"/>
            <w:tcBorders>
              <w:top w:val="single" w:sz="4" w:space="0" w:color="auto"/>
              <w:bottom w:val="single" w:sz="4" w:space="0" w:color="auto"/>
            </w:tcBorders>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b/>
                <w:sz w:val="20"/>
              </w:rPr>
            </w:pPr>
          </w:p>
        </w:tc>
        <w:tc>
          <w:tcPr>
            <w:tcW w:w="1980" w:type="dxa"/>
            <w:tcBorders>
              <w:top w:val="single" w:sz="4" w:space="0" w:color="auto"/>
              <w:bottom w:val="single" w:sz="4" w:space="0" w:color="auto"/>
            </w:tcBorders>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b/>
                <w:sz w:val="20"/>
              </w:rPr>
            </w:pPr>
          </w:p>
        </w:tc>
      </w:tr>
      <w:tr w:rsidR="0002158D" w:rsidTr="0002158D">
        <w:tc>
          <w:tcPr>
            <w:tcW w:w="2093" w:type="dxa"/>
            <w:gridSpan w:val="3"/>
            <w:tcBorders>
              <w:top w:val="single" w:sz="4" w:space="0" w:color="auto"/>
            </w:tcBorders>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Craig Colombo</w:t>
            </w:r>
          </w:p>
        </w:tc>
        <w:tc>
          <w:tcPr>
            <w:tcW w:w="6925" w:type="dxa"/>
            <w:gridSpan w:val="3"/>
            <w:tcBorders>
              <w:top w:val="single" w:sz="4" w:space="0" w:color="auto"/>
            </w:tcBorders>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Energy Trader III, Dominion Resources</w:t>
            </w:r>
          </w:p>
        </w:tc>
        <w:tc>
          <w:tcPr>
            <w:tcW w:w="2070" w:type="dxa"/>
            <w:tcBorders>
              <w:top w:val="single" w:sz="4" w:space="0" w:color="auto"/>
            </w:tcBorders>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Phone</w:t>
            </w:r>
          </w:p>
        </w:tc>
        <w:tc>
          <w:tcPr>
            <w:tcW w:w="1980" w:type="dxa"/>
            <w:tcBorders>
              <w:top w:val="single" w:sz="4" w:space="0" w:color="auto"/>
            </w:tcBorders>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Support</w:t>
            </w:r>
          </w:p>
        </w:tc>
      </w:tr>
      <w:tr w:rsidR="0002158D" w:rsidTr="0002158D">
        <w:tc>
          <w:tcPr>
            <w:tcW w:w="2093" w:type="dxa"/>
            <w:gridSpan w:val="3"/>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Tim Sherwood</w:t>
            </w:r>
          </w:p>
        </w:tc>
        <w:tc>
          <w:tcPr>
            <w:tcW w:w="6925" w:type="dxa"/>
            <w:gridSpan w:val="3"/>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Managing Director of Gas Operations and Capacity Planning, AGL Resources</w:t>
            </w:r>
          </w:p>
        </w:tc>
        <w:tc>
          <w:tcPr>
            <w:tcW w:w="2070" w:type="dxa"/>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c>
          <w:tcPr>
            <w:tcW w:w="1980" w:type="dxa"/>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r>
      <w:tr w:rsidR="0002158D" w:rsidTr="0002158D">
        <w:tc>
          <w:tcPr>
            <w:tcW w:w="2093" w:type="dxa"/>
            <w:gridSpan w:val="3"/>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Karl Stanley</w:t>
            </w:r>
          </w:p>
        </w:tc>
        <w:tc>
          <w:tcPr>
            <w:tcW w:w="6925" w:type="dxa"/>
            <w:gridSpan w:val="3"/>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 xml:space="preserve">Vice President of Commercial Operations NIPSCO, representing NiSource, Inc. </w:t>
            </w:r>
          </w:p>
        </w:tc>
        <w:tc>
          <w:tcPr>
            <w:tcW w:w="2070" w:type="dxa"/>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In Person</w:t>
            </w:r>
          </w:p>
        </w:tc>
        <w:tc>
          <w:tcPr>
            <w:tcW w:w="1980" w:type="dxa"/>
          </w:tcPr>
          <w:p w:rsidR="0002158D" w:rsidRDefault="0002158D" w:rsidP="0002158D">
            <w:pPr>
              <w:spacing w:before="60"/>
              <w:jc w:val="center"/>
            </w:pPr>
            <w:r w:rsidRPr="001D3DD2">
              <w:t>Support</w:t>
            </w:r>
          </w:p>
        </w:tc>
      </w:tr>
      <w:tr w:rsidR="0002158D" w:rsidTr="0002158D">
        <w:tc>
          <w:tcPr>
            <w:tcW w:w="2093" w:type="dxa"/>
            <w:gridSpan w:val="3"/>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James A. Stanzione</w:t>
            </w:r>
          </w:p>
        </w:tc>
        <w:tc>
          <w:tcPr>
            <w:tcW w:w="6925" w:type="dxa"/>
            <w:gridSpan w:val="3"/>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Director – Federal Gas Regulatory Policy, National Grid</w:t>
            </w:r>
          </w:p>
        </w:tc>
        <w:tc>
          <w:tcPr>
            <w:tcW w:w="2070" w:type="dxa"/>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In Person</w:t>
            </w:r>
          </w:p>
        </w:tc>
        <w:tc>
          <w:tcPr>
            <w:tcW w:w="1980" w:type="dxa"/>
          </w:tcPr>
          <w:p w:rsidR="0002158D" w:rsidRDefault="0002158D" w:rsidP="0002158D">
            <w:pPr>
              <w:spacing w:before="60"/>
              <w:jc w:val="center"/>
            </w:pPr>
            <w:r w:rsidRPr="001D3DD2">
              <w:t>Support</w:t>
            </w:r>
          </w:p>
        </w:tc>
      </w:tr>
      <w:tr w:rsidR="0002158D" w:rsidTr="0002158D">
        <w:tc>
          <w:tcPr>
            <w:tcW w:w="2093" w:type="dxa"/>
            <w:gridSpan w:val="3"/>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Perry Pergola</w:t>
            </w:r>
          </w:p>
        </w:tc>
        <w:tc>
          <w:tcPr>
            <w:tcW w:w="6925" w:type="dxa"/>
            <w:gridSpan w:val="3"/>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Director – Gas Supply, Vectren Corporation</w:t>
            </w:r>
          </w:p>
        </w:tc>
        <w:tc>
          <w:tcPr>
            <w:tcW w:w="2070" w:type="dxa"/>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c>
          <w:tcPr>
            <w:tcW w:w="1980" w:type="dxa"/>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Support (NB)</w:t>
            </w:r>
          </w:p>
        </w:tc>
      </w:tr>
      <w:tr w:rsidR="0002158D" w:rsidTr="0002158D">
        <w:tc>
          <w:tcPr>
            <w:tcW w:w="9018" w:type="dxa"/>
            <w:gridSpan w:val="6"/>
            <w:tcBorders>
              <w:top w:val="single" w:sz="4" w:space="0" w:color="auto"/>
              <w:bottom w:val="single" w:sz="4" w:space="0" w:color="auto"/>
            </w:tcBorders>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z w:val="20"/>
              </w:rPr>
            </w:pPr>
            <w:r>
              <w:rPr>
                <w:b/>
                <w:smallCaps/>
                <w:sz w:val="20"/>
              </w:rPr>
              <w:t>WGQ End Users Segment</w:t>
            </w:r>
          </w:p>
        </w:tc>
        <w:tc>
          <w:tcPr>
            <w:tcW w:w="2070" w:type="dxa"/>
            <w:tcBorders>
              <w:top w:val="single" w:sz="4" w:space="0" w:color="auto"/>
              <w:bottom w:val="single" w:sz="4" w:space="0" w:color="auto"/>
            </w:tcBorders>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b/>
                <w:smallCaps/>
                <w:sz w:val="20"/>
              </w:rPr>
            </w:pPr>
          </w:p>
        </w:tc>
        <w:tc>
          <w:tcPr>
            <w:tcW w:w="1980" w:type="dxa"/>
            <w:tcBorders>
              <w:top w:val="single" w:sz="4" w:space="0" w:color="auto"/>
              <w:bottom w:val="single" w:sz="4" w:space="0" w:color="auto"/>
            </w:tcBorders>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b/>
                <w:smallCaps/>
                <w:sz w:val="20"/>
              </w:rPr>
            </w:pPr>
          </w:p>
        </w:tc>
      </w:tr>
      <w:tr w:rsidR="008B7228" w:rsidTr="0002158D">
        <w:tc>
          <w:tcPr>
            <w:tcW w:w="2093" w:type="dxa"/>
            <w:gridSpan w:val="3"/>
            <w:tcBorders>
              <w:top w:val="single" w:sz="4" w:space="0" w:color="auto"/>
            </w:tcBorders>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Valerie Crockett</w:t>
            </w:r>
          </w:p>
        </w:tc>
        <w:tc>
          <w:tcPr>
            <w:tcW w:w="6925" w:type="dxa"/>
            <w:gridSpan w:val="3"/>
            <w:tcBorders>
              <w:top w:val="single" w:sz="4" w:space="0" w:color="auto"/>
            </w:tcBorders>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Senior Program Manager – Energy Markets &amp; Policy, Tennessee Valley Authority</w:t>
            </w:r>
          </w:p>
        </w:tc>
        <w:tc>
          <w:tcPr>
            <w:tcW w:w="2070" w:type="dxa"/>
            <w:tcBorders>
              <w:top w:val="single" w:sz="4" w:space="0" w:color="auto"/>
            </w:tcBorders>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In Person</w:t>
            </w:r>
          </w:p>
        </w:tc>
        <w:tc>
          <w:tcPr>
            <w:tcW w:w="1980" w:type="dxa"/>
            <w:tcBorders>
              <w:top w:val="single" w:sz="4" w:space="0" w:color="auto"/>
            </w:tcBorders>
          </w:tcPr>
          <w:p w:rsidR="008B7228" w:rsidRDefault="008B7228" w:rsidP="008B7228">
            <w:pPr>
              <w:spacing w:before="60"/>
              <w:jc w:val="center"/>
            </w:pPr>
            <w:r w:rsidRPr="00A577AA">
              <w:t>Support</w:t>
            </w:r>
          </w:p>
        </w:tc>
      </w:tr>
      <w:tr w:rsidR="008B7228" w:rsidTr="0002158D">
        <w:tc>
          <w:tcPr>
            <w:tcW w:w="2093" w:type="dxa"/>
            <w:gridSpan w:val="3"/>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Timothy W. Gerrish</w:t>
            </w:r>
          </w:p>
        </w:tc>
        <w:tc>
          <w:tcPr>
            <w:tcW w:w="6925" w:type="dxa"/>
            <w:gridSpan w:val="3"/>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Director of Origination-Energy Marketing and Trading, Florida Power &amp; Light</w:t>
            </w:r>
          </w:p>
        </w:tc>
        <w:tc>
          <w:tcPr>
            <w:tcW w:w="2070" w:type="dxa"/>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In Person</w:t>
            </w:r>
          </w:p>
        </w:tc>
        <w:tc>
          <w:tcPr>
            <w:tcW w:w="1980" w:type="dxa"/>
          </w:tcPr>
          <w:p w:rsidR="008B7228" w:rsidRDefault="008B7228" w:rsidP="008B7228">
            <w:pPr>
              <w:spacing w:before="60"/>
              <w:jc w:val="center"/>
            </w:pPr>
            <w:r w:rsidRPr="00A577AA">
              <w:t>Support</w:t>
            </w:r>
          </w:p>
        </w:tc>
      </w:tr>
      <w:tr w:rsidR="008B7228" w:rsidTr="0002158D">
        <w:tc>
          <w:tcPr>
            <w:tcW w:w="2093" w:type="dxa"/>
            <w:gridSpan w:val="3"/>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lastRenderedPageBreak/>
              <w:t>Tina Burnett</w:t>
            </w:r>
          </w:p>
        </w:tc>
        <w:tc>
          <w:tcPr>
            <w:tcW w:w="6925" w:type="dxa"/>
            <w:gridSpan w:val="3"/>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Natural Gas Resources Administrator, The Boeing Company</w:t>
            </w:r>
          </w:p>
        </w:tc>
        <w:tc>
          <w:tcPr>
            <w:tcW w:w="2070" w:type="dxa"/>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Phone</w:t>
            </w:r>
          </w:p>
        </w:tc>
        <w:tc>
          <w:tcPr>
            <w:tcW w:w="1980" w:type="dxa"/>
          </w:tcPr>
          <w:p w:rsidR="008B7228" w:rsidRDefault="008B7228" w:rsidP="008B7228">
            <w:pPr>
              <w:spacing w:before="60"/>
              <w:jc w:val="center"/>
            </w:pPr>
            <w:r w:rsidRPr="00A577AA">
              <w:t>Support</w:t>
            </w:r>
          </w:p>
        </w:tc>
      </w:tr>
      <w:tr w:rsidR="008B7228" w:rsidTr="0002158D">
        <w:tc>
          <w:tcPr>
            <w:tcW w:w="2093" w:type="dxa"/>
            <w:gridSpan w:val="3"/>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Lori-Lynn C. Pennock</w:t>
            </w:r>
          </w:p>
        </w:tc>
        <w:tc>
          <w:tcPr>
            <w:tcW w:w="6925" w:type="dxa"/>
            <w:gridSpan w:val="3"/>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Senior Fuel Supply Analyst, Salt River Project</w:t>
            </w:r>
          </w:p>
        </w:tc>
        <w:tc>
          <w:tcPr>
            <w:tcW w:w="2070" w:type="dxa"/>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In Person</w:t>
            </w:r>
          </w:p>
        </w:tc>
        <w:tc>
          <w:tcPr>
            <w:tcW w:w="1980" w:type="dxa"/>
          </w:tcPr>
          <w:p w:rsidR="008B7228" w:rsidRDefault="008B7228" w:rsidP="008B7228">
            <w:pPr>
              <w:spacing w:before="60"/>
              <w:jc w:val="center"/>
            </w:pPr>
            <w:r w:rsidRPr="00A577AA">
              <w:t>Support</w:t>
            </w:r>
          </w:p>
        </w:tc>
      </w:tr>
      <w:tr w:rsidR="0002158D" w:rsidTr="0002158D">
        <w:tc>
          <w:tcPr>
            <w:tcW w:w="9018" w:type="dxa"/>
            <w:gridSpan w:val="6"/>
            <w:tcBorders>
              <w:top w:val="single" w:sz="4" w:space="0" w:color="auto"/>
              <w:bottom w:val="single" w:sz="4" w:space="0" w:color="auto"/>
            </w:tcBorders>
          </w:tcPr>
          <w:p w:rsidR="0002158D" w:rsidRDefault="0002158D">
            <w:pPr>
              <w:pStyle w:val="BodyText"/>
              <w:keepN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z w:val="20"/>
              </w:rPr>
            </w:pPr>
            <w:r>
              <w:rPr>
                <w:b/>
                <w:smallCaps/>
                <w:sz w:val="20"/>
              </w:rPr>
              <w:t>WGQ Services Segment</w:t>
            </w:r>
          </w:p>
        </w:tc>
        <w:tc>
          <w:tcPr>
            <w:tcW w:w="2070" w:type="dxa"/>
            <w:tcBorders>
              <w:top w:val="single" w:sz="4" w:space="0" w:color="auto"/>
              <w:bottom w:val="single" w:sz="4" w:space="0" w:color="auto"/>
            </w:tcBorders>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b/>
                <w:smallCaps/>
                <w:sz w:val="20"/>
              </w:rPr>
            </w:pPr>
          </w:p>
        </w:tc>
        <w:tc>
          <w:tcPr>
            <w:tcW w:w="1980" w:type="dxa"/>
            <w:tcBorders>
              <w:top w:val="single" w:sz="4" w:space="0" w:color="auto"/>
              <w:bottom w:val="single" w:sz="4" w:space="0" w:color="auto"/>
            </w:tcBorders>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b/>
                <w:smallCaps/>
                <w:sz w:val="20"/>
              </w:rPr>
            </w:pPr>
          </w:p>
        </w:tc>
      </w:tr>
      <w:tr w:rsidR="0002158D" w:rsidTr="0002158D">
        <w:tc>
          <w:tcPr>
            <w:tcW w:w="2093" w:type="dxa"/>
            <w:gridSpan w:val="3"/>
          </w:tcPr>
          <w:p w:rsidR="0002158D" w:rsidRDefault="0002158D">
            <w:pPr>
              <w:keepNext/>
              <w:spacing w:before="60"/>
            </w:pPr>
            <w:r>
              <w:t>Cleve Hogarth</w:t>
            </w:r>
          </w:p>
        </w:tc>
        <w:tc>
          <w:tcPr>
            <w:tcW w:w="6925" w:type="dxa"/>
            <w:gridSpan w:val="3"/>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Vice President &amp; Chief Commercial Officer, Quorum Business Solutions</w:t>
            </w:r>
          </w:p>
        </w:tc>
        <w:tc>
          <w:tcPr>
            <w:tcW w:w="2070" w:type="dxa"/>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In Person</w:t>
            </w:r>
          </w:p>
        </w:tc>
        <w:tc>
          <w:tcPr>
            <w:tcW w:w="1980" w:type="dxa"/>
          </w:tcPr>
          <w:p w:rsidR="0002158D"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8B7228">
              <w:rPr>
                <w:sz w:val="20"/>
              </w:rPr>
              <w:t>Support</w:t>
            </w:r>
          </w:p>
        </w:tc>
      </w:tr>
      <w:tr w:rsidR="0002158D" w:rsidTr="0002158D">
        <w:tc>
          <w:tcPr>
            <w:tcW w:w="2093" w:type="dxa"/>
            <w:gridSpan w:val="3"/>
          </w:tcPr>
          <w:p w:rsidR="0002158D" w:rsidRDefault="0002158D">
            <w:pPr>
              <w:keepNext/>
              <w:spacing w:before="60"/>
            </w:pPr>
            <w:r>
              <w:t>Marty Patterson</w:t>
            </w:r>
          </w:p>
        </w:tc>
        <w:tc>
          <w:tcPr>
            <w:tcW w:w="6925" w:type="dxa"/>
            <w:gridSpan w:val="3"/>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Senior Vice President Commercial Services, American Midstream Partners, LP</w:t>
            </w:r>
          </w:p>
        </w:tc>
        <w:tc>
          <w:tcPr>
            <w:tcW w:w="2070" w:type="dxa"/>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c>
          <w:tcPr>
            <w:tcW w:w="1980" w:type="dxa"/>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r>
      <w:tr w:rsidR="0002158D" w:rsidTr="0002158D">
        <w:tc>
          <w:tcPr>
            <w:tcW w:w="2093" w:type="dxa"/>
            <w:gridSpan w:val="3"/>
          </w:tcPr>
          <w:p w:rsidR="0002158D" w:rsidRDefault="0002158D">
            <w:pPr>
              <w:spacing w:before="60"/>
            </w:pPr>
            <w:r>
              <w:t>Shelley L. Hurley</w:t>
            </w:r>
          </w:p>
        </w:tc>
        <w:tc>
          <w:tcPr>
            <w:tcW w:w="6925" w:type="dxa"/>
            <w:gridSpan w:val="3"/>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Partner, Accenture LLP</w:t>
            </w:r>
          </w:p>
        </w:tc>
        <w:tc>
          <w:tcPr>
            <w:tcW w:w="2070" w:type="dxa"/>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c>
          <w:tcPr>
            <w:tcW w:w="1980" w:type="dxa"/>
          </w:tcPr>
          <w:p w:rsidR="0002158D" w:rsidRDefault="00A577A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Support (NB)</w:t>
            </w:r>
          </w:p>
        </w:tc>
      </w:tr>
      <w:tr w:rsidR="0002158D" w:rsidTr="0002158D">
        <w:tc>
          <w:tcPr>
            <w:tcW w:w="2093" w:type="dxa"/>
            <w:gridSpan w:val="3"/>
          </w:tcPr>
          <w:p w:rsidR="0002158D" w:rsidRDefault="0002158D">
            <w:pPr>
              <w:spacing w:before="60"/>
            </w:pPr>
            <w:r>
              <w:t>Sylvia Munson</w:t>
            </w:r>
          </w:p>
        </w:tc>
        <w:tc>
          <w:tcPr>
            <w:tcW w:w="6925" w:type="dxa"/>
            <w:gridSpan w:val="3"/>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Industry Specialist, SunGard Energy</w:t>
            </w:r>
          </w:p>
        </w:tc>
        <w:tc>
          <w:tcPr>
            <w:tcW w:w="2070" w:type="dxa"/>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In Person</w:t>
            </w:r>
          </w:p>
        </w:tc>
        <w:tc>
          <w:tcPr>
            <w:tcW w:w="1980" w:type="dxa"/>
          </w:tcPr>
          <w:p w:rsidR="0002158D"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Support</w:t>
            </w:r>
          </w:p>
        </w:tc>
      </w:tr>
      <w:tr w:rsidR="0002158D" w:rsidTr="0002158D">
        <w:tc>
          <w:tcPr>
            <w:tcW w:w="9018" w:type="dxa"/>
            <w:gridSpan w:val="6"/>
            <w:tcBorders>
              <w:top w:val="single" w:sz="4" w:space="0" w:color="auto"/>
              <w:bottom w:val="single" w:sz="4" w:space="0" w:color="auto"/>
            </w:tcBorders>
            <w:vAlign w:val="center"/>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z w:val="20"/>
              </w:rPr>
            </w:pPr>
            <w:r>
              <w:rPr>
                <w:b/>
                <w:smallCaps/>
                <w:sz w:val="20"/>
              </w:rPr>
              <w:t>REQ Service Providers/Suppliers Segment</w:t>
            </w:r>
          </w:p>
        </w:tc>
        <w:tc>
          <w:tcPr>
            <w:tcW w:w="2070" w:type="dxa"/>
            <w:tcBorders>
              <w:top w:val="single" w:sz="4" w:space="0" w:color="auto"/>
              <w:bottom w:val="single" w:sz="4" w:space="0" w:color="auto"/>
            </w:tcBorders>
            <w:vAlign w:val="center"/>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b/>
                <w:smallCaps/>
                <w:sz w:val="20"/>
              </w:rPr>
            </w:pPr>
          </w:p>
        </w:tc>
        <w:tc>
          <w:tcPr>
            <w:tcW w:w="1980" w:type="dxa"/>
            <w:tcBorders>
              <w:top w:val="single" w:sz="4" w:space="0" w:color="auto"/>
              <w:bottom w:val="single" w:sz="4" w:space="0" w:color="auto"/>
            </w:tcBorders>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b/>
                <w:smallCaps/>
                <w:sz w:val="20"/>
              </w:rPr>
            </w:pPr>
          </w:p>
        </w:tc>
      </w:tr>
      <w:tr w:rsidR="008B7228" w:rsidTr="0002158D">
        <w:tc>
          <w:tcPr>
            <w:tcW w:w="2183" w:type="dxa"/>
            <w:gridSpan w:val="4"/>
            <w:vAlign w:val="center"/>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Wendell Miyaji</w:t>
            </w:r>
          </w:p>
        </w:tc>
        <w:tc>
          <w:tcPr>
            <w:tcW w:w="6835" w:type="dxa"/>
            <w:gridSpan w:val="2"/>
            <w:vAlign w:val="center"/>
          </w:tcPr>
          <w:p w:rsidR="008B7228" w:rsidRDefault="008B7228">
            <w:pPr>
              <w:pStyle w:val="TableText"/>
              <w:spacing w:before="60"/>
              <w:jc w:val="both"/>
              <w:rPr>
                <w:rFonts w:ascii="Times New Roman" w:hAnsi="Times New Roman"/>
                <w:color w:val="auto"/>
                <w:sz w:val="20"/>
              </w:rPr>
            </w:pPr>
            <w:r>
              <w:rPr>
                <w:rFonts w:ascii="Times New Roman" w:hAnsi="Times New Roman"/>
                <w:color w:val="auto"/>
                <w:sz w:val="20"/>
              </w:rPr>
              <w:t>Senior Director – Systems, Comverge, Inc.</w:t>
            </w:r>
          </w:p>
        </w:tc>
        <w:tc>
          <w:tcPr>
            <w:tcW w:w="2070" w:type="dxa"/>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Phone</w:t>
            </w:r>
          </w:p>
        </w:tc>
        <w:tc>
          <w:tcPr>
            <w:tcW w:w="1980" w:type="dxa"/>
          </w:tcPr>
          <w:p w:rsidR="008B7228" w:rsidRDefault="008B7228" w:rsidP="008B7228">
            <w:pPr>
              <w:spacing w:before="60"/>
              <w:jc w:val="center"/>
            </w:pPr>
            <w:r w:rsidRPr="00E90D89">
              <w:t>Support</w:t>
            </w:r>
          </w:p>
        </w:tc>
      </w:tr>
      <w:tr w:rsidR="008B7228" w:rsidTr="0002158D">
        <w:tc>
          <w:tcPr>
            <w:tcW w:w="2183" w:type="dxa"/>
            <w:gridSpan w:val="4"/>
            <w:vAlign w:val="center"/>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Cs/>
                <w:sz w:val="20"/>
              </w:rPr>
            </w:pPr>
            <w:r>
              <w:rPr>
                <w:sz w:val="20"/>
              </w:rPr>
              <w:t>Jim Minneman</w:t>
            </w:r>
          </w:p>
        </w:tc>
        <w:tc>
          <w:tcPr>
            <w:tcW w:w="6835" w:type="dxa"/>
            <w:gridSpan w:val="2"/>
            <w:vAlign w:val="center"/>
          </w:tcPr>
          <w:p w:rsidR="008B7228" w:rsidRDefault="008B7228">
            <w:pPr>
              <w:pStyle w:val="TableText"/>
              <w:spacing w:before="60"/>
              <w:jc w:val="both"/>
              <w:rPr>
                <w:rFonts w:ascii="Times New Roman" w:hAnsi="Times New Roman"/>
                <w:sz w:val="20"/>
              </w:rPr>
            </w:pPr>
            <w:r>
              <w:rPr>
                <w:rFonts w:ascii="Times New Roman" w:hAnsi="Times New Roman"/>
                <w:color w:val="auto"/>
                <w:sz w:val="20"/>
              </w:rPr>
              <w:t>Controller, PPL Solutions LLC</w:t>
            </w:r>
          </w:p>
        </w:tc>
        <w:tc>
          <w:tcPr>
            <w:tcW w:w="2070" w:type="dxa"/>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In Person</w:t>
            </w:r>
          </w:p>
        </w:tc>
        <w:tc>
          <w:tcPr>
            <w:tcW w:w="1980" w:type="dxa"/>
          </w:tcPr>
          <w:p w:rsidR="008B7228" w:rsidRDefault="008B7228" w:rsidP="008B7228">
            <w:pPr>
              <w:spacing w:before="60"/>
              <w:jc w:val="center"/>
            </w:pPr>
            <w:r w:rsidRPr="00E90D89">
              <w:t>Support</w:t>
            </w:r>
          </w:p>
        </w:tc>
      </w:tr>
      <w:tr w:rsidR="008B7228" w:rsidTr="0002158D">
        <w:tc>
          <w:tcPr>
            <w:tcW w:w="2183" w:type="dxa"/>
            <w:gridSpan w:val="4"/>
            <w:vAlign w:val="center"/>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J Cade Burks</w:t>
            </w:r>
          </w:p>
        </w:tc>
        <w:tc>
          <w:tcPr>
            <w:tcW w:w="6835" w:type="dxa"/>
            <w:gridSpan w:val="2"/>
            <w:vAlign w:val="center"/>
          </w:tcPr>
          <w:p w:rsidR="008B7228" w:rsidRDefault="008B7228">
            <w:pPr>
              <w:pStyle w:val="TableText"/>
              <w:spacing w:before="60"/>
              <w:jc w:val="both"/>
              <w:rPr>
                <w:rFonts w:ascii="Times New Roman" w:hAnsi="Times New Roman"/>
                <w:sz w:val="20"/>
              </w:rPr>
            </w:pPr>
            <w:r>
              <w:rPr>
                <w:rFonts w:ascii="Times New Roman" w:hAnsi="Times New Roman"/>
                <w:sz w:val="20"/>
              </w:rPr>
              <w:t>Executive Vice President of ista</w:t>
            </w:r>
          </w:p>
        </w:tc>
        <w:tc>
          <w:tcPr>
            <w:tcW w:w="2070" w:type="dxa"/>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In Person</w:t>
            </w:r>
          </w:p>
        </w:tc>
        <w:tc>
          <w:tcPr>
            <w:tcW w:w="1980" w:type="dxa"/>
          </w:tcPr>
          <w:p w:rsidR="008B7228" w:rsidRDefault="008B7228" w:rsidP="008B7228">
            <w:pPr>
              <w:spacing w:before="60"/>
              <w:jc w:val="center"/>
            </w:pPr>
            <w:r w:rsidRPr="00E90D89">
              <w:t>Support</w:t>
            </w:r>
          </w:p>
        </w:tc>
      </w:tr>
      <w:tr w:rsidR="0002158D" w:rsidTr="0002158D">
        <w:tc>
          <w:tcPr>
            <w:tcW w:w="9018" w:type="dxa"/>
            <w:gridSpan w:val="6"/>
            <w:tcBorders>
              <w:top w:val="single" w:sz="4" w:space="0" w:color="auto"/>
              <w:bottom w:val="single" w:sz="4" w:space="0" w:color="auto"/>
            </w:tcBorders>
            <w:vAlign w:val="center"/>
          </w:tcPr>
          <w:p w:rsidR="0002158D" w:rsidRDefault="0002158D">
            <w:pPr>
              <w:pStyle w:val="BodyText"/>
              <w:keepN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z w:val="20"/>
              </w:rPr>
            </w:pPr>
            <w:r>
              <w:rPr>
                <w:b/>
                <w:smallCaps/>
                <w:sz w:val="20"/>
              </w:rPr>
              <w:t>REQ Utilities Segment</w:t>
            </w:r>
          </w:p>
        </w:tc>
        <w:tc>
          <w:tcPr>
            <w:tcW w:w="2070" w:type="dxa"/>
            <w:tcBorders>
              <w:top w:val="single" w:sz="4" w:space="0" w:color="auto"/>
              <w:bottom w:val="single" w:sz="4" w:space="0" w:color="auto"/>
            </w:tcBorders>
            <w:vAlign w:val="center"/>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b/>
                <w:smallCaps/>
                <w:sz w:val="20"/>
              </w:rPr>
            </w:pPr>
          </w:p>
        </w:tc>
        <w:tc>
          <w:tcPr>
            <w:tcW w:w="1980" w:type="dxa"/>
            <w:tcBorders>
              <w:top w:val="single" w:sz="4" w:space="0" w:color="auto"/>
              <w:bottom w:val="single" w:sz="4" w:space="0" w:color="auto"/>
            </w:tcBorders>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b/>
                <w:smallCaps/>
                <w:sz w:val="20"/>
              </w:rPr>
            </w:pPr>
          </w:p>
        </w:tc>
      </w:tr>
      <w:tr w:rsidR="008B7228" w:rsidTr="0002158D">
        <w:tc>
          <w:tcPr>
            <w:tcW w:w="2183" w:type="dxa"/>
            <w:gridSpan w:val="4"/>
            <w:tcBorders>
              <w:top w:val="single" w:sz="4" w:space="0" w:color="auto"/>
            </w:tcBorders>
            <w:vAlign w:val="center"/>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Brandon Stites</w:t>
            </w:r>
          </w:p>
        </w:tc>
        <w:tc>
          <w:tcPr>
            <w:tcW w:w="6835" w:type="dxa"/>
            <w:gridSpan w:val="2"/>
            <w:tcBorders>
              <w:top w:val="single" w:sz="4" w:space="0" w:color="auto"/>
            </w:tcBorders>
            <w:vAlign w:val="center"/>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Director – Energy Conservation &amp; Advanced Metering, Dominion Virginia Power</w:t>
            </w:r>
          </w:p>
        </w:tc>
        <w:tc>
          <w:tcPr>
            <w:tcW w:w="2070" w:type="dxa"/>
            <w:tcBorders>
              <w:top w:val="single" w:sz="4" w:space="0" w:color="auto"/>
            </w:tcBorders>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In Person</w:t>
            </w:r>
          </w:p>
        </w:tc>
        <w:tc>
          <w:tcPr>
            <w:tcW w:w="1980" w:type="dxa"/>
            <w:tcBorders>
              <w:top w:val="single" w:sz="4" w:space="0" w:color="auto"/>
            </w:tcBorders>
          </w:tcPr>
          <w:p w:rsidR="008B7228" w:rsidRDefault="008B7228" w:rsidP="008B7228">
            <w:pPr>
              <w:spacing w:before="60"/>
              <w:jc w:val="center"/>
            </w:pPr>
            <w:r w:rsidRPr="008C5DA7">
              <w:t>Support</w:t>
            </w:r>
          </w:p>
        </w:tc>
      </w:tr>
      <w:tr w:rsidR="008B7228" w:rsidTr="0002158D">
        <w:trPr>
          <w:gridBefore w:val="1"/>
          <w:wBefore w:w="6" w:type="dxa"/>
        </w:trPr>
        <w:tc>
          <w:tcPr>
            <w:tcW w:w="2177" w:type="dxa"/>
            <w:gridSpan w:val="3"/>
            <w:vAlign w:val="center"/>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Dennis Derricks</w:t>
            </w:r>
          </w:p>
        </w:tc>
        <w:tc>
          <w:tcPr>
            <w:tcW w:w="6835" w:type="dxa"/>
            <w:gridSpan w:val="2"/>
            <w:vAlign w:val="center"/>
          </w:tcPr>
          <w:p w:rsidR="008B7228" w:rsidRDefault="008B7228">
            <w:pPr>
              <w:pStyle w:val="TableText"/>
              <w:spacing w:before="60"/>
              <w:rPr>
                <w:rFonts w:ascii="Times New Roman" w:hAnsi="Times New Roman"/>
                <w:color w:val="auto"/>
                <w:sz w:val="20"/>
              </w:rPr>
            </w:pPr>
            <w:r>
              <w:rPr>
                <w:rFonts w:ascii="Times New Roman" w:hAnsi="Times New Roman"/>
                <w:color w:val="auto"/>
                <w:sz w:val="20"/>
              </w:rPr>
              <w:t>Director Regulatory Policy and Analysis, Wisconsin Public Service Corporation</w:t>
            </w:r>
          </w:p>
        </w:tc>
        <w:tc>
          <w:tcPr>
            <w:tcW w:w="2070" w:type="dxa"/>
            <w:vAlign w:val="center"/>
          </w:tcPr>
          <w:p w:rsidR="008B7228" w:rsidRDefault="008B7228">
            <w:pPr>
              <w:pStyle w:val="TableText"/>
              <w:spacing w:before="60"/>
              <w:jc w:val="center"/>
              <w:rPr>
                <w:rFonts w:ascii="Times New Roman" w:hAnsi="Times New Roman"/>
                <w:color w:val="auto"/>
                <w:sz w:val="20"/>
              </w:rPr>
            </w:pPr>
            <w:r>
              <w:rPr>
                <w:rFonts w:ascii="Times New Roman" w:hAnsi="Times New Roman"/>
                <w:color w:val="auto"/>
                <w:sz w:val="20"/>
              </w:rPr>
              <w:t>Phone</w:t>
            </w:r>
          </w:p>
        </w:tc>
        <w:tc>
          <w:tcPr>
            <w:tcW w:w="1980" w:type="dxa"/>
          </w:tcPr>
          <w:p w:rsidR="008B7228" w:rsidRDefault="008B7228" w:rsidP="008B7228">
            <w:pPr>
              <w:spacing w:before="60"/>
              <w:jc w:val="center"/>
            </w:pPr>
            <w:r w:rsidRPr="008C5DA7">
              <w:t>Support</w:t>
            </w:r>
          </w:p>
        </w:tc>
      </w:tr>
      <w:tr w:rsidR="0002158D" w:rsidTr="0002158D">
        <w:trPr>
          <w:gridBefore w:val="1"/>
          <w:wBefore w:w="6" w:type="dxa"/>
        </w:trPr>
        <w:tc>
          <w:tcPr>
            <w:tcW w:w="2177" w:type="dxa"/>
            <w:gridSpan w:val="3"/>
            <w:vAlign w:val="center"/>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Ruth Kiselewich</w:t>
            </w:r>
          </w:p>
        </w:tc>
        <w:tc>
          <w:tcPr>
            <w:tcW w:w="6835" w:type="dxa"/>
            <w:gridSpan w:val="2"/>
            <w:vAlign w:val="center"/>
          </w:tcPr>
          <w:p w:rsidR="0002158D" w:rsidRDefault="0002158D">
            <w:pPr>
              <w:pStyle w:val="TableText"/>
              <w:spacing w:before="60"/>
              <w:rPr>
                <w:rFonts w:ascii="Times New Roman" w:hAnsi="Times New Roman"/>
                <w:sz w:val="20"/>
              </w:rPr>
            </w:pPr>
            <w:r>
              <w:rPr>
                <w:rFonts w:ascii="Times New Roman" w:hAnsi="Times New Roman"/>
                <w:sz w:val="20"/>
              </w:rPr>
              <w:t>Director – Demand Side Management Programs, Baltimore Gas &amp; Electric Company</w:t>
            </w:r>
          </w:p>
        </w:tc>
        <w:tc>
          <w:tcPr>
            <w:tcW w:w="2070" w:type="dxa"/>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c>
          <w:tcPr>
            <w:tcW w:w="1980" w:type="dxa"/>
          </w:tcPr>
          <w:p w:rsidR="0002158D"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Support (NB)</w:t>
            </w:r>
          </w:p>
        </w:tc>
      </w:tr>
      <w:tr w:rsidR="0002158D" w:rsidTr="0002158D">
        <w:trPr>
          <w:gridBefore w:val="1"/>
          <w:wBefore w:w="6" w:type="dxa"/>
        </w:trPr>
        <w:tc>
          <w:tcPr>
            <w:tcW w:w="2177" w:type="dxa"/>
            <w:gridSpan w:val="3"/>
            <w:tcBorders>
              <w:bottom w:val="single" w:sz="4" w:space="0" w:color="auto"/>
            </w:tcBorders>
            <w:vAlign w:val="center"/>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Debbie McKeever</w:t>
            </w:r>
          </w:p>
        </w:tc>
        <w:tc>
          <w:tcPr>
            <w:tcW w:w="6835" w:type="dxa"/>
            <w:gridSpan w:val="2"/>
            <w:tcBorders>
              <w:bottom w:val="single" w:sz="4" w:space="0" w:color="auto"/>
            </w:tcBorders>
            <w:vAlign w:val="center"/>
          </w:tcPr>
          <w:p w:rsidR="0002158D" w:rsidRDefault="0002158D">
            <w:pPr>
              <w:pStyle w:val="Header"/>
              <w:spacing w:before="60"/>
              <w:rPr>
                <w:b/>
              </w:rPr>
            </w:pPr>
            <w:r>
              <w:t>Market Advocate, Oncor</w:t>
            </w:r>
          </w:p>
        </w:tc>
        <w:tc>
          <w:tcPr>
            <w:tcW w:w="2070" w:type="dxa"/>
            <w:tcBorders>
              <w:bottom w:val="single" w:sz="4" w:space="0" w:color="auto"/>
            </w:tcBorders>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In Person</w:t>
            </w:r>
          </w:p>
        </w:tc>
        <w:tc>
          <w:tcPr>
            <w:tcW w:w="1980" w:type="dxa"/>
            <w:tcBorders>
              <w:bottom w:val="single" w:sz="4" w:space="0" w:color="auto"/>
            </w:tcBorders>
          </w:tcPr>
          <w:p w:rsidR="0002158D"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Support</w:t>
            </w:r>
          </w:p>
        </w:tc>
      </w:tr>
      <w:tr w:rsidR="0002158D" w:rsidTr="0002158D">
        <w:trPr>
          <w:gridBefore w:val="1"/>
          <w:wBefore w:w="6" w:type="dxa"/>
        </w:trPr>
        <w:tc>
          <w:tcPr>
            <w:tcW w:w="9012" w:type="dxa"/>
            <w:gridSpan w:val="5"/>
            <w:tcBorders>
              <w:top w:val="single" w:sz="4" w:space="0" w:color="auto"/>
              <w:bottom w:val="single" w:sz="4" w:space="0" w:color="auto"/>
            </w:tcBorders>
            <w:vAlign w:val="center"/>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z w:val="20"/>
              </w:rPr>
            </w:pPr>
            <w:r>
              <w:rPr>
                <w:b/>
                <w:smallCaps/>
                <w:sz w:val="20"/>
              </w:rPr>
              <w:t>REQ End Users/Public Agencies Segment</w:t>
            </w:r>
          </w:p>
        </w:tc>
        <w:tc>
          <w:tcPr>
            <w:tcW w:w="2070" w:type="dxa"/>
            <w:tcBorders>
              <w:top w:val="single" w:sz="4" w:space="0" w:color="auto"/>
              <w:bottom w:val="single" w:sz="4" w:space="0" w:color="auto"/>
            </w:tcBorders>
            <w:vAlign w:val="center"/>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ind w:hanging="18"/>
              <w:jc w:val="center"/>
              <w:rPr>
                <w:b/>
                <w:sz w:val="20"/>
              </w:rPr>
            </w:pPr>
          </w:p>
        </w:tc>
        <w:tc>
          <w:tcPr>
            <w:tcW w:w="1980" w:type="dxa"/>
            <w:tcBorders>
              <w:top w:val="single" w:sz="4" w:space="0" w:color="auto"/>
              <w:bottom w:val="single" w:sz="4" w:space="0" w:color="auto"/>
            </w:tcBorders>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ind w:hanging="18"/>
              <w:jc w:val="center"/>
              <w:rPr>
                <w:b/>
                <w:sz w:val="20"/>
              </w:rPr>
            </w:pPr>
          </w:p>
        </w:tc>
      </w:tr>
      <w:tr w:rsidR="0002158D" w:rsidTr="0002158D">
        <w:trPr>
          <w:gridBefore w:val="1"/>
          <w:wBefore w:w="6" w:type="dxa"/>
        </w:trPr>
        <w:tc>
          <w:tcPr>
            <w:tcW w:w="2177" w:type="dxa"/>
            <w:gridSpan w:val="3"/>
            <w:vAlign w:val="center"/>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James P. Cargas</w:t>
            </w:r>
          </w:p>
        </w:tc>
        <w:tc>
          <w:tcPr>
            <w:tcW w:w="6835" w:type="dxa"/>
            <w:gridSpan w:val="2"/>
            <w:vAlign w:val="center"/>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Senior Assistant City Attorney, City of Houston</w:t>
            </w:r>
          </w:p>
        </w:tc>
        <w:tc>
          <w:tcPr>
            <w:tcW w:w="2070" w:type="dxa"/>
            <w:vAlign w:val="center"/>
          </w:tcPr>
          <w:p w:rsidR="0002158D" w:rsidRDefault="0002158D">
            <w:pPr>
              <w:pStyle w:val="TableText"/>
              <w:spacing w:before="60"/>
              <w:jc w:val="center"/>
              <w:rPr>
                <w:rFonts w:ascii="Times New Roman" w:hAnsi="Times New Roman"/>
                <w:sz w:val="20"/>
              </w:rPr>
            </w:pPr>
          </w:p>
        </w:tc>
        <w:tc>
          <w:tcPr>
            <w:tcW w:w="1980" w:type="dxa"/>
          </w:tcPr>
          <w:p w:rsidR="0002158D" w:rsidRDefault="0002158D">
            <w:pPr>
              <w:pStyle w:val="TableText"/>
              <w:spacing w:before="60"/>
              <w:jc w:val="center"/>
              <w:rPr>
                <w:rFonts w:ascii="Times New Roman" w:hAnsi="Times New Roman"/>
                <w:sz w:val="20"/>
              </w:rPr>
            </w:pPr>
          </w:p>
        </w:tc>
      </w:tr>
      <w:tr w:rsidR="0002158D" w:rsidTr="0002158D">
        <w:trPr>
          <w:gridBefore w:val="1"/>
          <w:wBefore w:w="6" w:type="dxa"/>
        </w:trPr>
        <w:tc>
          <w:tcPr>
            <w:tcW w:w="2177" w:type="dxa"/>
            <w:gridSpan w:val="3"/>
            <w:vAlign w:val="center"/>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Tobin Richardson</w:t>
            </w:r>
          </w:p>
        </w:tc>
        <w:tc>
          <w:tcPr>
            <w:tcW w:w="6835" w:type="dxa"/>
            <w:gridSpan w:val="2"/>
            <w:vAlign w:val="center"/>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Director – Smart Energy, ZigBee Alliance</w:t>
            </w:r>
          </w:p>
        </w:tc>
        <w:tc>
          <w:tcPr>
            <w:tcW w:w="2070" w:type="dxa"/>
            <w:vAlign w:val="center"/>
          </w:tcPr>
          <w:p w:rsidR="0002158D" w:rsidRDefault="0002158D">
            <w:pPr>
              <w:pStyle w:val="TableText"/>
              <w:spacing w:before="60"/>
              <w:jc w:val="center"/>
              <w:rPr>
                <w:rFonts w:ascii="Times New Roman" w:hAnsi="Times New Roman"/>
                <w:sz w:val="20"/>
              </w:rPr>
            </w:pPr>
          </w:p>
        </w:tc>
        <w:tc>
          <w:tcPr>
            <w:tcW w:w="1980" w:type="dxa"/>
          </w:tcPr>
          <w:p w:rsidR="0002158D" w:rsidRDefault="008B7228">
            <w:pPr>
              <w:pStyle w:val="TableText"/>
              <w:spacing w:before="60"/>
              <w:jc w:val="center"/>
              <w:rPr>
                <w:rFonts w:ascii="Times New Roman" w:hAnsi="Times New Roman"/>
                <w:sz w:val="20"/>
              </w:rPr>
            </w:pPr>
            <w:r>
              <w:rPr>
                <w:rFonts w:ascii="Times New Roman" w:hAnsi="Times New Roman"/>
                <w:sz w:val="20"/>
              </w:rPr>
              <w:t>Support (NB)</w:t>
            </w:r>
          </w:p>
        </w:tc>
      </w:tr>
      <w:tr w:rsidR="0002158D" w:rsidTr="0002158D">
        <w:trPr>
          <w:gridBefore w:val="1"/>
          <w:wBefore w:w="6" w:type="dxa"/>
        </w:trPr>
        <w:tc>
          <w:tcPr>
            <w:tcW w:w="2177" w:type="dxa"/>
            <w:gridSpan w:val="3"/>
            <w:vAlign w:val="center"/>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Chris Kotting</w:t>
            </w:r>
          </w:p>
        </w:tc>
        <w:tc>
          <w:tcPr>
            <w:tcW w:w="6835" w:type="dxa"/>
            <w:gridSpan w:val="2"/>
            <w:vAlign w:val="center"/>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Executive Director, Energy Information Standards Alliance</w:t>
            </w:r>
          </w:p>
        </w:tc>
        <w:tc>
          <w:tcPr>
            <w:tcW w:w="2070" w:type="dxa"/>
            <w:vAlign w:val="center"/>
          </w:tcPr>
          <w:p w:rsidR="0002158D" w:rsidRDefault="0002158D">
            <w:pPr>
              <w:pStyle w:val="TableText"/>
              <w:spacing w:before="60"/>
              <w:jc w:val="center"/>
              <w:rPr>
                <w:rFonts w:ascii="Times New Roman" w:hAnsi="Times New Roman"/>
                <w:sz w:val="20"/>
              </w:rPr>
            </w:pPr>
            <w:r>
              <w:rPr>
                <w:rFonts w:ascii="Times New Roman" w:hAnsi="Times New Roman"/>
                <w:sz w:val="20"/>
              </w:rPr>
              <w:t>Phone</w:t>
            </w:r>
          </w:p>
        </w:tc>
        <w:tc>
          <w:tcPr>
            <w:tcW w:w="1980" w:type="dxa"/>
          </w:tcPr>
          <w:p w:rsidR="0002158D" w:rsidRDefault="008B7228">
            <w:pPr>
              <w:pStyle w:val="TableText"/>
              <w:spacing w:before="60"/>
              <w:jc w:val="center"/>
              <w:rPr>
                <w:rFonts w:ascii="Times New Roman" w:hAnsi="Times New Roman"/>
                <w:sz w:val="20"/>
              </w:rPr>
            </w:pPr>
            <w:r>
              <w:rPr>
                <w:rFonts w:ascii="Times New Roman" w:hAnsi="Times New Roman"/>
                <w:sz w:val="20"/>
              </w:rPr>
              <w:t>Support (NB)</w:t>
            </w:r>
          </w:p>
        </w:tc>
      </w:tr>
      <w:tr w:rsidR="0002158D" w:rsidTr="0002158D">
        <w:trPr>
          <w:gridBefore w:val="1"/>
          <w:wBefore w:w="6" w:type="dxa"/>
        </w:trPr>
        <w:tc>
          <w:tcPr>
            <w:tcW w:w="6764" w:type="dxa"/>
            <w:gridSpan w:val="4"/>
            <w:tcBorders>
              <w:top w:val="single" w:sz="4" w:space="0" w:color="auto"/>
              <w:bottom w:val="single" w:sz="4" w:space="0" w:color="auto"/>
            </w:tcBorders>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z w:val="20"/>
              </w:rPr>
            </w:pPr>
            <w:r>
              <w:rPr>
                <w:b/>
                <w:smallCaps/>
                <w:sz w:val="20"/>
              </w:rPr>
              <w:t>WEQ Transmission Segment</w:t>
            </w:r>
          </w:p>
        </w:tc>
        <w:tc>
          <w:tcPr>
            <w:tcW w:w="2248" w:type="dxa"/>
            <w:tcBorders>
              <w:top w:val="single" w:sz="4" w:space="0" w:color="auto"/>
              <w:bottom w:val="single" w:sz="4" w:space="0" w:color="auto"/>
            </w:tcBorders>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mallCaps/>
                <w:sz w:val="20"/>
              </w:rPr>
            </w:pPr>
            <w:r>
              <w:rPr>
                <w:b/>
                <w:smallCaps/>
                <w:sz w:val="20"/>
              </w:rPr>
              <w:t>Subsegment</w:t>
            </w:r>
          </w:p>
        </w:tc>
        <w:tc>
          <w:tcPr>
            <w:tcW w:w="2070" w:type="dxa"/>
            <w:tcBorders>
              <w:top w:val="single" w:sz="4" w:space="0" w:color="auto"/>
              <w:bottom w:val="single" w:sz="4" w:space="0" w:color="auto"/>
            </w:tcBorders>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b/>
                <w:smallCaps/>
                <w:sz w:val="20"/>
              </w:rPr>
            </w:pPr>
          </w:p>
        </w:tc>
        <w:tc>
          <w:tcPr>
            <w:tcW w:w="1980" w:type="dxa"/>
            <w:tcBorders>
              <w:top w:val="single" w:sz="4" w:space="0" w:color="auto"/>
              <w:bottom w:val="single" w:sz="4" w:space="0" w:color="auto"/>
            </w:tcBorders>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b/>
                <w:smallCaps/>
                <w:sz w:val="20"/>
              </w:rPr>
            </w:pPr>
          </w:p>
        </w:tc>
      </w:tr>
      <w:tr w:rsidR="008B7228" w:rsidTr="0002158D">
        <w:trPr>
          <w:gridBefore w:val="1"/>
          <w:wBefore w:w="6" w:type="dxa"/>
        </w:trPr>
        <w:tc>
          <w:tcPr>
            <w:tcW w:w="1997" w:type="dxa"/>
          </w:tcPr>
          <w:p w:rsidR="008B7228" w:rsidRDefault="008B7228">
            <w:pPr>
              <w:pStyle w:val="BodyText"/>
              <w:spacing w:before="60"/>
              <w:rPr>
                <w:sz w:val="20"/>
              </w:rPr>
            </w:pPr>
            <w:bookmarkStart w:id="7" w:name="_Hlk190250801"/>
            <w:r>
              <w:rPr>
                <w:sz w:val="20"/>
              </w:rPr>
              <w:t>Dan Klempel</w:t>
            </w:r>
          </w:p>
        </w:tc>
        <w:tc>
          <w:tcPr>
            <w:tcW w:w="4767" w:type="dxa"/>
            <w:gridSpan w:val="3"/>
          </w:tcPr>
          <w:p w:rsidR="008B7228" w:rsidRDefault="008B7228">
            <w:pPr>
              <w:pStyle w:val="BodyText"/>
              <w:spacing w:before="60"/>
              <w:rPr>
                <w:sz w:val="20"/>
              </w:rPr>
            </w:pPr>
            <w:r>
              <w:rPr>
                <w:sz w:val="20"/>
              </w:rPr>
              <w:t>Director Transmission Regulatory Compliance, Basin Electric Power Cooperative</w:t>
            </w:r>
          </w:p>
        </w:tc>
        <w:tc>
          <w:tcPr>
            <w:tcW w:w="2248" w:type="dxa"/>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Muni/Coop</w:t>
            </w:r>
          </w:p>
        </w:tc>
        <w:tc>
          <w:tcPr>
            <w:tcW w:w="2070" w:type="dxa"/>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Phone</w:t>
            </w:r>
          </w:p>
        </w:tc>
        <w:tc>
          <w:tcPr>
            <w:tcW w:w="1980" w:type="dxa"/>
          </w:tcPr>
          <w:p w:rsidR="008B7228" w:rsidRDefault="008B7228" w:rsidP="008B7228">
            <w:pPr>
              <w:spacing w:before="60"/>
              <w:jc w:val="center"/>
            </w:pPr>
            <w:r w:rsidRPr="00111BA4">
              <w:t>Support</w:t>
            </w:r>
          </w:p>
        </w:tc>
      </w:tr>
      <w:bookmarkEnd w:id="7"/>
      <w:tr w:rsidR="008B7228" w:rsidTr="0002158D">
        <w:trPr>
          <w:gridBefore w:val="1"/>
          <w:wBefore w:w="6" w:type="dxa"/>
        </w:trPr>
        <w:tc>
          <w:tcPr>
            <w:tcW w:w="1997" w:type="dxa"/>
          </w:tcPr>
          <w:p w:rsidR="008B7228" w:rsidRDefault="008B7228">
            <w:pPr>
              <w:pStyle w:val="BodyText"/>
              <w:spacing w:before="60"/>
              <w:rPr>
                <w:sz w:val="20"/>
              </w:rPr>
            </w:pPr>
            <w:r>
              <w:rPr>
                <w:sz w:val="20"/>
              </w:rPr>
              <w:t>Chuck Feagans</w:t>
            </w:r>
          </w:p>
        </w:tc>
        <w:tc>
          <w:tcPr>
            <w:tcW w:w="4767" w:type="dxa"/>
            <w:gridSpan w:val="3"/>
          </w:tcPr>
          <w:p w:rsidR="008B7228" w:rsidRDefault="008B7228">
            <w:pPr>
              <w:pStyle w:val="BodyText"/>
              <w:spacing w:before="60"/>
              <w:rPr>
                <w:sz w:val="20"/>
              </w:rPr>
            </w:pPr>
            <w:r>
              <w:rPr>
                <w:sz w:val="20"/>
              </w:rPr>
              <w:t>Senior Manager, Reliability Policy, Tennessee Valley Authority</w:t>
            </w:r>
          </w:p>
        </w:tc>
        <w:tc>
          <w:tcPr>
            <w:tcW w:w="2248" w:type="dxa"/>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Fed/State/Prov.</w:t>
            </w:r>
          </w:p>
        </w:tc>
        <w:tc>
          <w:tcPr>
            <w:tcW w:w="2070" w:type="dxa"/>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Phone</w:t>
            </w:r>
          </w:p>
        </w:tc>
        <w:tc>
          <w:tcPr>
            <w:tcW w:w="1980" w:type="dxa"/>
          </w:tcPr>
          <w:p w:rsidR="008B7228" w:rsidRDefault="008B7228" w:rsidP="008B7228">
            <w:pPr>
              <w:spacing w:before="60"/>
              <w:jc w:val="center"/>
            </w:pPr>
            <w:r w:rsidRPr="00111BA4">
              <w:t>Support</w:t>
            </w:r>
          </w:p>
        </w:tc>
      </w:tr>
      <w:tr w:rsidR="008B7228" w:rsidTr="0002158D">
        <w:trPr>
          <w:gridBefore w:val="1"/>
          <w:wBefore w:w="6" w:type="dxa"/>
        </w:trPr>
        <w:tc>
          <w:tcPr>
            <w:tcW w:w="1997" w:type="dxa"/>
          </w:tcPr>
          <w:p w:rsidR="008B7228" w:rsidRDefault="008B7228">
            <w:pPr>
              <w:pStyle w:val="BodyText"/>
              <w:spacing w:before="60"/>
              <w:rPr>
                <w:sz w:val="20"/>
              </w:rPr>
            </w:pPr>
            <w:r>
              <w:rPr>
                <w:sz w:val="20"/>
              </w:rPr>
              <w:lastRenderedPageBreak/>
              <w:t>Terry Coggins</w:t>
            </w:r>
          </w:p>
        </w:tc>
        <w:tc>
          <w:tcPr>
            <w:tcW w:w="4767" w:type="dxa"/>
            <w:gridSpan w:val="3"/>
          </w:tcPr>
          <w:p w:rsidR="008B7228" w:rsidRDefault="008B7228">
            <w:pPr>
              <w:pStyle w:val="BodyText"/>
              <w:spacing w:before="60"/>
              <w:rPr>
                <w:sz w:val="20"/>
              </w:rPr>
            </w:pPr>
            <w:r>
              <w:rPr>
                <w:sz w:val="20"/>
              </w:rPr>
              <w:t>Manager – Transmission Policy, Southern Company Transmission</w:t>
            </w:r>
          </w:p>
        </w:tc>
        <w:tc>
          <w:tcPr>
            <w:tcW w:w="2248" w:type="dxa"/>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IOU</w:t>
            </w:r>
          </w:p>
        </w:tc>
        <w:tc>
          <w:tcPr>
            <w:tcW w:w="2070" w:type="dxa"/>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In Person</w:t>
            </w:r>
          </w:p>
        </w:tc>
        <w:tc>
          <w:tcPr>
            <w:tcW w:w="1980" w:type="dxa"/>
          </w:tcPr>
          <w:p w:rsidR="008B7228" w:rsidRDefault="008B7228" w:rsidP="008B7228">
            <w:pPr>
              <w:spacing w:before="60"/>
              <w:jc w:val="center"/>
            </w:pPr>
            <w:r w:rsidRPr="00111BA4">
              <w:t>Support</w:t>
            </w:r>
          </w:p>
        </w:tc>
      </w:tr>
      <w:tr w:rsidR="008B7228" w:rsidTr="0002158D">
        <w:trPr>
          <w:gridBefore w:val="1"/>
          <w:wBefore w:w="6" w:type="dxa"/>
        </w:trPr>
        <w:tc>
          <w:tcPr>
            <w:tcW w:w="1997" w:type="dxa"/>
          </w:tcPr>
          <w:p w:rsidR="008B7228" w:rsidRDefault="008B7228">
            <w:pPr>
              <w:pStyle w:val="BodyText"/>
              <w:spacing w:before="60"/>
              <w:rPr>
                <w:sz w:val="20"/>
              </w:rPr>
            </w:pPr>
            <w:r>
              <w:rPr>
                <w:sz w:val="20"/>
              </w:rPr>
              <w:t>Alex DeBoissiere</w:t>
            </w:r>
          </w:p>
        </w:tc>
        <w:tc>
          <w:tcPr>
            <w:tcW w:w="4767" w:type="dxa"/>
            <w:gridSpan w:val="3"/>
          </w:tcPr>
          <w:p w:rsidR="008B7228" w:rsidRDefault="008B7228">
            <w:pPr>
              <w:pStyle w:val="BodyText"/>
              <w:spacing w:before="60"/>
              <w:rPr>
                <w:sz w:val="20"/>
              </w:rPr>
            </w:pPr>
            <w:r>
              <w:rPr>
                <w:sz w:val="20"/>
              </w:rPr>
              <w:t>Senior Vice President – Government Relations, The United Illuminating Company</w:t>
            </w:r>
          </w:p>
        </w:tc>
        <w:tc>
          <w:tcPr>
            <w:tcW w:w="2248" w:type="dxa"/>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at large</w:t>
            </w:r>
          </w:p>
        </w:tc>
        <w:tc>
          <w:tcPr>
            <w:tcW w:w="2070" w:type="dxa"/>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c>
          <w:tcPr>
            <w:tcW w:w="1980" w:type="dxa"/>
          </w:tcPr>
          <w:p w:rsidR="008B7228" w:rsidRDefault="008B7228" w:rsidP="008B7228">
            <w:pPr>
              <w:spacing w:before="60"/>
              <w:jc w:val="center"/>
            </w:pPr>
            <w:r w:rsidRPr="00111BA4">
              <w:t>Support</w:t>
            </w:r>
            <w:r>
              <w:t xml:space="preserve"> (NB)</w:t>
            </w:r>
          </w:p>
        </w:tc>
      </w:tr>
      <w:tr w:rsidR="008B7228" w:rsidTr="0002158D">
        <w:trPr>
          <w:gridBefore w:val="1"/>
          <w:wBefore w:w="6" w:type="dxa"/>
        </w:trPr>
        <w:tc>
          <w:tcPr>
            <w:tcW w:w="1997" w:type="dxa"/>
          </w:tcPr>
          <w:p w:rsidR="008B7228" w:rsidRDefault="008B7228">
            <w:pPr>
              <w:pStyle w:val="BodyText"/>
              <w:spacing w:before="60"/>
              <w:rPr>
                <w:sz w:val="20"/>
              </w:rPr>
            </w:pPr>
            <w:r>
              <w:rPr>
                <w:sz w:val="20"/>
              </w:rPr>
              <w:t>Narinder Saini</w:t>
            </w:r>
          </w:p>
        </w:tc>
        <w:tc>
          <w:tcPr>
            <w:tcW w:w="4767" w:type="dxa"/>
            <w:gridSpan w:val="3"/>
          </w:tcPr>
          <w:p w:rsidR="008B7228" w:rsidRDefault="008B7228">
            <w:pPr>
              <w:pStyle w:val="BodyText"/>
              <w:spacing w:before="60"/>
              <w:rPr>
                <w:sz w:val="20"/>
              </w:rPr>
            </w:pPr>
            <w:r>
              <w:rPr>
                <w:sz w:val="20"/>
              </w:rPr>
              <w:t>Policy Consultant, Entergy Services, Inc.</w:t>
            </w:r>
          </w:p>
        </w:tc>
        <w:tc>
          <w:tcPr>
            <w:tcW w:w="2248" w:type="dxa"/>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at large</w:t>
            </w:r>
          </w:p>
        </w:tc>
        <w:tc>
          <w:tcPr>
            <w:tcW w:w="2070" w:type="dxa"/>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In Person</w:t>
            </w:r>
          </w:p>
        </w:tc>
        <w:tc>
          <w:tcPr>
            <w:tcW w:w="1980" w:type="dxa"/>
          </w:tcPr>
          <w:p w:rsidR="008B7228" w:rsidRDefault="008B7228" w:rsidP="008B7228">
            <w:pPr>
              <w:spacing w:before="60"/>
              <w:jc w:val="center"/>
            </w:pPr>
            <w:r w:rsidRPr="00111BA4">
              <w:t>Support</w:t>
            </w:r>
          </w:p>
        </w:tc>
      </w:tr>
      <w:tr w:rsidR="0002158D" w:rsidTr="0002158D">
        <w:trPr>
          <w:gridBefore w:val="1"/>
          <w:wBefore w:w="6" w:type="dxa"/>
        </w:trPr>
        <w:tc>
          <w:tcPr>
            <w:tcW w:w="6764" w:type="dxa"/>
            <w:gridSpan w:val="4"/>
            <w:tcBorders>
              <w:top w:val="single" w:sz="4" w:space="0" w:color="auto"/>
              <w:bottom w:val="single" w:sz="4" w:space="0" w:color="auto"/>
            </w:tcBorders>
          </w:tcPr>
          <w:p w:rsidR="0002158D" w:rsidRDefault="0002158D">
            <w:pPr>
              <w:pStyle w:val="BodyText"/>
              <w:keepN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z w:val="20"/>
              </w:rPr>
            </w:pPr>
            <w:r>
              <w:rPr>
                <w:b/>
                <w:smallCaps/>
                <w:sz w:val="20"/>
              </w:rPr>
              <w:t>WEQ Generation Segment</w:t>
            </w:r>
          </w:p>
        </w:tc>
        <w:tc>
          <w:tcPr>
            <w:tcW w:w="2248" w:type="dxa"/>
            <w:tcBorders>
              <w:top w:val="single" w:sz="4" w:space="0" w:color="auto"/>
              <w:bottom w:val="single" w:sz="4" w:space="0" w:color="auto"/>
            </w:tcBorders>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mallCaps/>
                <w:sz w:val="20"/>
              </w:rPr>
            </w:pPr>
          </w:p>
        </w:tc>
        <w:tc>
          <w:tcPr>
            <w:tcW w:w="2070" w:type="dxa"/>
            <w:tcBorders>
              <w:top w:val="single" w:sz="4" w:space="0" w:color="auto"/>
              <w:bottom w:val="single" w:sz="4" w:space="0" w:color="auto"/>
            </w:tcBorders>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b/>
                <w:smallCaps/>
                <w:sz w:val="20"/>
              </w:rPr>
            </w:pPr>
          </w:p>
        </w:tc>
        <w:tc>
          <w:tcPr>
            <w:tcW w:w="1980" w:type="dxa"/>
            <w:tcBorders>
              <w:top w:val="single" w:sz="4" w:space="0" w:color="auto"/>
              <w:bottom w:val="single" w:sz="4" w:space="0" w:color="auto"/>
            </w:tcBorders>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b/>
                <w:smallCaps/>
                <w:sz w:val="20"/>
              </w:rPr>
            </w:pPr>
          </w:p>
        </w:tc>
      </w:tr>
      <w:tr w:rsidR="008B7228" w:rsidTr="0002158D">
        <w:trPr>
          <w:gridBefore w:val="1"/>
          <w:wBefore w:w="6" w:type="dxa"/>
        </w:trPr>
        <w:tc>
          <w:tcPr>
            <w:tcW w:w="1997" w:type="dxa"/>
          </w:tcPr>
          <w:p w:rsidR="008B7228" w:rsidRDefault="008B7228" w:rsidP="008B7228">
            <w:pPr>
              <w:pStyle w:val="BodyText"/>
              <w:keepNext/>
              <w:spacing w:before="60"/>
              <w:rPr>
                <w:sz w:val="20"/>
              </w:rPr>
            </w:pPr>
            <w:r>
              <w:rPr>
                <w:sz w:val="20"/>
              </w:rPr>
              <w:t>William J. Gallagher</w:t>
            </w:r>
          </w:p>
        </w:tc>
        <w:tc>
          <w:tcPr>
            <w:tcW w:w="4767" w:type="dxa"/>
            <w:gridSpan w:val="3"/>
          </w:tcPr>
          <w:p w:rsidR="008B7228" w:rsidRDefault="008B7228">
            <w:pPr>
              <w:pStyle w:val="BodyText"/>
              <w:spacing w:before="60"/>
              <w:rPr>
                <w:sz w:val="20"/>
              </w:rPr>
            </w:pPr>
            <w:r>
              <w:rPr>
                <w:sz w:val="20"/>
              </w:rPr>
              <w:t>Special Projects Chief, Vermont Public Power Supply Authority</w:t>
            </w:r>
          </w:p>
        </w:tc>
        <w:tc>
          <w:tcPr>
            <w:tcW w:w="2248" w:type="dxa"/>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Muni/Coop</w:t>
            </w:r>
          </w:p>
        </w:tc>
        <w:tc>
          <w:tcPr>
            <w:tcW w:w="2070" w:type="dxa"/>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Phone</w:t>
            </w:r>
          </w:p>
        </w:tc>
        <w:tc>
          <w:tcPr>
            <w:tcW w:w="1980" w:type="dxa"/>
          </w:tcPr>
          <w:p w:rsidR="008B7228" w:rsidRDefault="008B7228" w:rsidP="008B7228">
            <w:pPr>
              <w:spacing w:before="60"/>
              <w:jc w:val="center"/>
            </w:pPr>
            <w:r w:rsidRPr="00A01BAE">
              <w:t>Support</w:t>
            </w:r>
          </w:p>
        </w:tc>
      </w:tr>
      <w:tr w:rsidR="008B7228" w:rsidTr="0002158D">
        <w:trPr>
          <w:gridBefore w:val="1"/>
          <w:wBefore w:w="6" w:type="dxa"/>
        </w:trPr>
        <w:tc>
          <w:tcPr>
            <w:tcW w:w="1997" w:type="dxa"/>
          </w:tcPr>
          <w:p w:rsidR="008B7228" w:rsidRDefault="008B7228">
            <w:pPr>
              <w:pStyle w:val="BodyText"/>
              <w:keepNext/>
              <w:spacing w:before="60"/>
              <w:rPr>
                <w:sz w:val="20"/>
              </w:rPr>
            </w:pPr>
            <w:r>
              <w:rPr>
                <w:sz w:val="20"/>
              </w:rPr>
              <w:t>Kathy York</w:t>
            </w:r>
          </w:p>
        </w:tc>
        <w:tc>
          <w:tcPr>
            <w:tcW w:w="4767" w:type="dxa"/>
            <w:gridSpan w:val="3"/>
          </w:tcPr>
          <w:p w:rsidR="008B7228" w:rsidRDefault="008B7228">
            <w:pPr>
              <w:pStyle w:val="BodyText"/>
              <w:spacing w:before="60"/>
              <w:rPr>
                <w:sz w:val="20"/>
              </w:rPr>
            </w:pPr>
            <w:r>
              <w:rPr>
                <w:sz w:val="20"/>
              </w:rPr>
              <w:t>Senior Program Manager – Energy Markets, Policy and Compliance Reporting, Tennessee Valley Authority</w:t>
            </w:r>
          </w:p>
        </w:tc>
        <w:tc>
          <w:tcPr>
            <w:tcW w:w="2248" w:type="dxa"/>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Fed/State/Prov.</w:t>
            </w:r>
          </w:p>
        </w:tc>
        <w:tc>
          <w:tcPr>
            <w:tcW w:w="2070" w:type="dxa"/>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In Person</w:t>
            </w:r>
          </w:p>
        </w:tc>
        <w:tc>
          <w:tcPr>
            <w:tcW w:w="1980" w:type="dxa"/>
          </w:tcPr>
          <w:p w:rsidR="008B7228" w:rsidRDefault="008B7228" w:rsidP="008B7228">
            <w:pPr>
              <w:spacing w:before="60"/>
              <w:jc w:val="center"/>
            </w:pPr>
            <w:r w:rsidRPr="00A01BAE">
              <w:t>Support</w:t>
            </w:r>
          </w:p>
        </w:tc>
      </w:tr>
      <w:tr w:rsidR="008B7228" w:rsidTr="0002158D">
        <w:trPr>
          <w:gridBefore w:val="1"/>
          <w:wBefore w:w="6" w:type="dxa"/>
        </w:trPr>
        <w:tc>
          <w:tcPr>
            <w:tcW w:w="1997" w:type="dxa"/>
          </w:tcPr>
          <w:p w:rsidR="008B7228" w:rsidRDefault="008B7228">
            <w:pPr>
              <w:pStyle w:val="BodyText"/>
              <w:keepNext/>
              <w:spacing w:before="60"/>
              <w:rPr>
                <w:sz w:val="20"/>
              </w:rPr>
            </w:pPr>
            <w:r>
              <w:rPr>
                <w:sz w:val="20"/>
              </w:rPr>
              <w:t>Lou Oberski</w:t>
            </w:r>
          </w:p>
        </w:tc>
        <w:tc>
          <w:tcPr>
            <w:tcW w:w="4767" w:type="dxa"/>
            <w:gridSpan w:val="3"/>
          </w:tcPr>
          <w:p w:rsidR="008B7228" w:rsidRDefault="008B7228">
            <w:pPr>
              <w:pStyle w:val="BodyText"/>
              <w:spacing w:before="60"/>
              <w:rPr>
                <w:sz w:val="20"/>
              </w:rPr>
            </w:pPr>
            <w:r>
              <w:rPr>
                <w:sz w:val="20"/>
              </w:rPr>
              <w:t>Director – Electric Market Policy, Dominion Resources Services, Inc.</w:t>
            </w:r>
          </w:p>
        </w:tc>
        <w:tc>
          <w:tcPr>
            <w:tcW w:w="2248" w:type="dxa"/>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IOU</w:t>
            </w:r>
          </w:p>
        </w:tc>
        <w:tc>
          <w:tcPr>
            <w:tcW w:w="2070" w:type="dxa"/>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In Person</w:t>
            </w:r>
          </w:p>
        </w:tc>
        <w:tc>
          <w:tcPr>
            <w:tcW w:w="1980" w:type="dxa"/>
          </w:tcPr>
          <w:p w:rsidR="008B7228" w:rsidRDefault="008B7228" w:rsidP="008B7228">
            <w:pPr>
              <w:spacing w:before="60"/>
              <w:jc w:val="center"/>
            </w:pPr>
            <w:r w:rsidRPr="00A01BAE">
              <w:t>Support</w:t>
            </w:r>
          </w:p>
        </w:tc>
      </w:tr>
      <w:tr w:rsidR="008B7228" w:rsidTr="0002158D">
        <w:trPr>
          <w:gridBefore w:val="1"/>
          <w:wBefore w:w="6" w:type="dxa"/>
        </w:trPr>
        <w:tc>
          <w:tcPr>
            <w:tcW w:w="1997" w:type="dxa"/>
          </w:tcPr>
          <w:p w:rsidR="008B7228" w:rsidRDefault="008B7228">
            <w:pPr>
              <w:pStyle w:val="BodyText"/>
              <w:keepNext/>
              <w:spacing w:before="60"/>
              <w:rPr>
                <w:sz w:val="20"/>
              </w:rPr>
            </w:pPr>
            <w:r>
              <w:rPr>
                <w:sz w:val="20"/>
              </w:rPr>
              <w:t>Wayne Moore</w:t>
            </w:r>
          </w:p>
        </w:tc>
        <w:tc>
          <w:tcPr>
            <w:tcW w:w="4767" w:type="dxa"/>
            <w:gridSpan w:val="3"/>
          </w:tcPr>
          <w:p w:rsidR="008B7228" w:rsidRDefault="008B7228">
            <w:pPr>
              <w:pStyle w:val="BodyText"/>
              <w:spacing w:before="60"/>
              <w:rPr>
                <w:sz w:val="20"/>
              </w:rPr>
            </w:pPr>
            <w:r>
              <w:rPr>
                <w:sz w:val="20"/>
              </w:rPr>
              <w:t>Regulatory Affairs &amp; Energy Policy Director and Compliance Officer – Generation, Southern Company Services, Inc.</w:t>
            </w:r>
          </w:p>
        </w:tc>
        <w:tc>
          <w:tcPr>
            <w:tcW w:w="2248" w:type="dxa"/>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IOU</w:t>
            </w:r>
          </w:p>
        </w:tc>
        <w:tc>
          <w:tcPr>
            <w:tcW w:w="2070" w:type="dxa"/>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c>
          <w:tcPr>
            <w:tcW w:w="1980" w:type="dxa"/>
          </w:tcPr>
          <w:p w:rsidR="008B7228" w:rsidRDefault="008B7228" w:rsidP="008B7228">
            <w:pPr>
              <w:spacing w:before="60"/>
              <w:jc w:val="center"/>
            </w:pPr>
          </w:p>
        </w:tc>
      </w:tr>
      <w:tr w:rsidR="008B7228" w:rsidTr="0002158D">
        <w:trPr>
          <w:gridBefore w:val="1"/>
          <w:wBefore w:w="6" w:type="dxa"/>
        </w:trPr>
        <w:tc>
          <w:tcPr>
            <w:tcW w:w="1997" w:type="dxa"/>
          </w:tcPr>
          <w:p w:rsidR="008B7228" w:rsidRDefault="008B7228">
            <w:pPr>
              <w:pStyle w:val="BodyText"/>
              <w:spacing w:before="60"/>
              <w:rPr>
                <w:sz w:val="20"/>
              </w:rPr>
            </w:pPr>
            <w:r>
              <w:rPr>
                <w:sz w:val="20"/>
              </w:rPr>
              <w:t>Aundrea Williams</w:t>
            </w:r>
          </w:p>
        </w:tc>
        <w:tc>
          <w:tcPr>
            <w:tcW w:w="4767" w:type="dxa"/>
            <w:gridSpan w:val="3"/>
          </w:tcPr>
          <w:p w:rsidR="008B7228" w:rsidRDefault="008B7228">
            <w:pPr>
              <w:pStyle w:val="BodyText"/>
              <w:spacing w:before="60"/>
              <w:rPr>
                <w:sz w:val="20"/>
              </w:rPr>
            </w:pPr>
            <w:r>
              <w:rPr>
                <w:sz w:val="20"/>
              </w:rPr>
              <w:t>Vice President – NRG Retail Regulatory Strategy &amp; Policy, NRG Energy, Inc.</w:t>
            </w:r>
          </w:p>
        </w:tc>
        <w:tc>
          <w:tcPr>
            <w:tcW w:w="2248" w:type="dxa"/>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at large</w:t>
            </w:r>
          </w:p>
        </w:tc>
        <w:tc>
          <w:tcPr>
            <w:tcW w:w="2070" w:type="dxa"/>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In Person</w:t>
            </w:r>
          </w:p>
        </w:tc>
        <w:tc>
          <w:tcPr>
            <w:tcW w:w="1980" w:type="dxa"/>
          </w:tcPr>
          <w:p w:rsidR="008B7228" w:rsidRDefault="008B7228" w:rsidP="008B7228">
            <w:pPr>
              <w:spacing w:before="60"/>
              <w:jc w:val="center"/>
            </w:pPr>
            <w:r w:rsidRPr="00A01BAE">
              <w:t>Support</w:t>
            </w:r>
          </w:p>
        </w:tc>
      </w:tr>
      <w:tr w:rsidR="008B7228" w:rsidTr="0002158D">
        <w:trPr>
          <w:gridBefore w:val="1"/>
          <w:wBefore w:w="6" w:type="dxa"/>
        </w:trPr>
        <w:tc>
          <w:tcPr>
            <w:tcW w:w="1997" w:type="dxa"/>
          </w:tcPr>
          <w:p w:rsidR="008B7228" w:rsidRDefault="008B7228">
            <w:pPr>
              <w:pStyle w:val="BodyText"/>
              <w:spacing w:before="60"/>
              <w:rPr>
                <w:sz w:val="20"/>
              </w:rPr>
            </w:pPr>
            <w:r>
              <w:rPr>
                <w:sz w:val="20"/>
              </w:rPr>
              <w:t>Joe Hartsoe</w:t>
            </w:r>
          </w:p>
        </w:tc>
        <w:tc>
          <w:tcPr>
            <w:tcW w:w="4767" w:type="dxa"/>
            <w:gridSpan w:val="3"/>
          </w:tcPr>
          <w:p w:rsidR="008B7228" w:rsidRDefault="008B7228">
            <w:pPr>
              <w:pStyle w:val="BodyText"/>
              <w:spacing w:before="60"/>
              <w:rPr>
                <w:sz w:val="20"/>
              </w:rPr>
            </w:pPr>
            <w:r>
              <w:rPr>
                <w:sz w:val="20"/>
              </w:rPr>
              <w:t>Managing Director – Federal Policy, American Electric Power Service Corp.</w:t>
            </w:r>
          </w:p>
        </w:tc>
        <w:tc>
          <w:tcPr>
            <w:tcW w:w="2248" w:type="dxa"/>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at large</w:t>
            </w:r>
          </w:p>
        </w:tc>
        <w:tc>
          <w:tcPr>
            <w:tcW w:w="2070" w:type="dxa"/>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Phone</w:t>
            </w:r>
          </w:p>
        </w:tc>
        <w:tc>
          <w:tcPr>
            <w:tcW w:w="1980" w:type="dxa"/>
          </w:tcPr>
          <w:p w:rsidR="008B7228" w:rsidRDefault="008B7228" w:rsidP="008B7228">
            <w:pPr>
              <w:spacing w:before="60"/>
              <w:jc w:val="center"/>
            </w:pPr>
            <w:r w:rsidRPr="00A01BAE">
              <w:t>Support</w:t>
            </w:r>
          </w:p>
        </w:tc>
      </w:tr>
      <w:tr w:rsidR="0002158D" w:rsidTr="0002158D">
        <w:trPr>
          <w:gridBefore w:val="1"/>
          <w:wBefore w:w="6" w:type="dxa"/>
        </w:trPr>
        <w:tc>
          <w:tcPr>
            <w:tcW w:w="6764" w:type="dxa"/>
            <w:gridSpan w:val="4"/>
            <w:tcBorders>
              <w:top w:val="single" w:sz="4" w:space="0" w:color="auto"/>
              <w:bottom w:val="single" w:sz="4" w:space="0" w:color="auto"/>
            </w:tcBorders>
          </w:tcPr>
          <w:p w:rsidR="0002158D" w:rsidRDefault="0002158D">
            <w:pPr>
              <w:pStyle w:val="BodyText"/>
              <w:keepN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z w:val="20"/>
              </w:rPr>
            </w:pPr>
            <w:r>
              <w:rPr>
                <w:b/>
                <w:smallCaps/>
                <w:sz w:val="20"/>
              </w:rPr>
              <w:t>WEQ Marketers/Brokers Segment</w:t>
            </w:r>
          </w:p>
        </w:tc>
        <w:tc>
          <w:tcPr>
            <w:tcW w:w="2248" w:type="dxa"/>
            <w:tcBorders>
              <w:top w:val="single" w:sz="4" w:space="0" w:color="auto"/>
              <w:bottom w:val="single" w:sz="4" w:space="0" w:color="auto"/>
            </w:tcBorders>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mallCaps/>
                <w:sz w:val="20"/>
              </w:rPr>
            </w:pPr>
          </w:p>
        </w:tc>
        <w:tc>
          <w:tcPr>
            <w:tcW w:w="2070" w:type="dxa"/>
            <w:tcBorders>
              <w:top w:val="single" w:sz="4" w:space="0" w:color="auto"/>
              <w:bottom w:val="single" w:sz="4" w:space="0" w:color="auto"/>
            </w:tcBorders>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b/>
                <w:smallCaps/>
                <w:sz w:val="20"/>
              </w:rPr>
            </w:pPr>
          </w:p>
        </w:tc>
        <w:tc>
          <w:tcPr>
            <w:tcW w:w="1980" w:type="dxa"/>
            <w:tcBorders>
              <w:top w:val="single" w:sz="4" w:space="0" w:color="auto"/>
              <w:bottom w:val="single" w:sz="4" w:space="0" w:color="auto"/>
            </w:tcBorders>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b/>
                <w:smallCaps/>
                <w:sz w:val="20"/>
              </w:rPr>
            </w:pPr>
          </w:p>
        </w:tc>
      </w:tr>
      <w:tr w:rsidR="008B7228" w:rsidTr="0002158D">
        <w:trPr>
          <w:gridBefore w:val="1"/>
          <w:wBefore w:w="6" w:type="dxa"/>
        </w:trPr>
        <w:tc>
          <w:tcPr>
            <w:tcW w:w="1997" w:type="dxa"/>
          </w:tcPr>
          <w:p w:rsidR="008B7228" w:rsidRDefault="008B7228" w:rsidP="008B7228">
            <w:pPr>
              <w:pStyle w:val="BodyText"/>
              <w:keepNext/>
              <w:spacing w:before="60"/>
              <w:rPr>
                <w:sz w:val="20"/>
              </w:rPr>
            </w:pPr>
            <w:r>
              <w:rPr>
                <w:sz w:val="20"/>
              </w:rPr>
              <w:t>Roy True</w:t>
            </w:r>
          </w:p>
        </w:tc>
        <w:tc>
          <w:tcPr>
            <w:tcW w:w="4767" w:type="dxa"/>
            <w:gridSpan w:val="3"/>
          </w:tcPr>
          <w:p w:rsidR="008B7228" w:rsidRDefault="008B7228">
            <w:pPr>
              <w:pStyle w:val="BodyText"/>
              <w:spacing w:before="60"/>
              <w:rPr>
                <w:sz w:val="20"/>
              </w:rPr>
            </w:pPr>
            <w:r>
              <w:rPr>
                <w:sz w:val="20"/>
              </w:rPr>
              <w:t>Manager of Regulatory and Market Affairs, ACES Power Marketing</w:t>
            </w:r>
          </w:p>
        </w:tc>
        <w:tc>
          <w:tcPr>
            <w:tcW w:w="2248" w:type="dxa"/>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Muni/Coop</w:t>
            </w:r>
          </w:p>
        </w:tc>
        <w:tc>
          <w:tcPr>
            <w:tcW w:w="2070" w:type="dxa"/>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In Person</w:t>
            </w:r>
          </w:p>
        </w:tc>
        <w:tc>
          <w:tcPr>
            <w:tcW w:w="1980" w:type="dxa"/>
          </w:tcPr>
          <w:p w:rsidR="008B7228" w:rsidRDefault="008B7228" w:rsidP="008B7228">
            <w:pPr>
              <w:spacing w:before="60"/>
              <w:jc w:val="center"/>
            </w:pPr>
            <w:r w:rsidRPr="00BB4C77">
              <w:t>Support</w:t>
            </w:r>
          </w:p>
        </w:tc>
      </w:tr>
      <w:tr w:rsidR="008B7228" w:rsidTr="0002158D">
        <w:trPr>
          <w:gridBefore w:val="1"/>
          <w:wBefore w:w="6" w:type="dxa"/>
        </w:trPr>
        <w:tc>
          <w:tcPr>
            <w:tcW w:w="1997" w:type="dxa"/>
          </w:tcPr>
          <w:p w:rsidR="008B7228" w:rsidRDefault="008B7228">
            <w:pPr>
              <w:pStyle w:val="BodyText"/>
              <w:spacing w:before="60"/>
              <w:rPr>
                <w:sz w:val="20"/>
              </w:rPr>
            </w:pPr>
            <w:r>
              <w:rPr>
                <w:sz w:val="20"/>
              </w:rPr>
              <w:t>Jeff Ackerman</w:t>
            </w:r>
          </w:p>
        </w:tc>
        <w:tc>
          <w:tcPr>
            <w:tcW w:w="4767" w:type="dxa"/>
            <w:gridSpan w:val="3"/>
          </w:tcPr>
          <w:p w:rsidR="008B7228" w:rsidRDefault="008B7228">
            <w:pPr>
              <w:pStyle w:val="BodyText"/>
              <w:spacing w:before="60"/>
              <w:rPr>
                <w:sz w:val="20"/>
              </w:rPr>
            </w:pPr>
            <w:r>
              <w:rPr>
                <w:sz w:val="20"/>
              </w:rPr>
              <w:t>Manager – Colorado River Storage Project Energy Management and Marketing Office, Western Area Power Administration</w:t>
            </w:r>
          </w:p>
        </w:tc>
        <w:tc>
          <w:tcPr>
            <w:tcW w:w="2248" w:type="dxa"/>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Fed/State/Prov.</w:t>
            </w:r>
          </w:p>
        </w:tc>
        <w:tc>
          <w:tcPr>
            <w:tcW w:w="2070" w:type="dxa"/>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In Person</w:t>
            </w:r>
          </w:p>
        </w:tc>
        <w:tc>
          <w:tcPr>
            <w:tcW w:w="1980" w:type="dxa"/>
          </w:tcPr>
          <w:p w:rsidR="008B7228" w:rsidRDefault="008B7228" w:rsidP="008B7228">
            <w:pPr>
              <w:spacing w:before="60"/>
              <w:jc w:val="center"/>
            </w:pPr>
            <w:r w:rsidRPr="00BB4C77">
              <w:t>Support</w:t>
            </w:r>
          </w:p>
        </w:tc>
      </w:tr>
      <w:tr w:rsidR="008B7228" w:rsidTr="0002158D">
        <w:trPr>
          <w:gridBefore w:val="1"/>
          <w:wBefore w:w="6" w:type="dxa"/>
        </w:trPr>
        <w:tc>
          <w:tcPr>
            <w:tcW w:w="1997" w:type="dxa"/>
          </w:tcPr>
          <w:p w:rsidR="008B7228" w:rsidRDefault="008B7228">
            <w:pPr>
              <w:pStyle w:val="BodyText"/>
              <w:spacing w:before="60"/>
              <w:rPr>
                <w:sz w:val="20"/>
              </w:rPr>
            </w:pPr>
            <w:r>
              <w:rPr>
                <w:sz w:val="20"/>
              </w:rPr>
              <w:t xml:space="preserve">Jim Drake </w:t>
            </w:r>
          </w:p>
        </w:tc>
        <w:tc>
          <w:tcPr>
            <w:tcW w:w="4767" w:type="dxa"/>
            <w:gridSpan w:val="3"/>
          </w:tcPr>
          <w:p w:rsidR="008B7228" w:rsidRDefault="008B7228">
            <w:pPr>
              <w:pStyle w:val="BodyText"/>
              <w:spacing w:before="60"/>
              <w:rPr>
                <w:sz w:val="20"/>
              </w:rPr>
            </w:pPr>
            <w:r>
              <w:rPr>
                <w:sz w:val="20"/>
              </w:rPr>
              <w:t>Trading Desk Head – Power, Florida Power &amp; Light</w:t>
            </w:r>
          </w:p>
        </w:tc>
        <w:tc>
          <w:tcPr>
            <w:tcW w:w="2248" w:type="dxa"/>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IOU</w:t>
            </w:r>
          </w:p>
        </w:tc>
        <w:tc>
          <w:tcPr>
            <w:tcW w:w="2070" w:type="dxa"/>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Phone</w:t>
            </w:r>
          </w:p>
        </w:tc>
        <w:tc>
          <w:tcPr>
            <w:tcW w:w="1980" w:type="dxa"/>
          </w:tcPr>
          <w:p w:rsidR="008B7228" w:rsidRDefault="008B7228" w:rsidP="008B7228">
            <w:pPr>
              <w:spacing w:before="60"/>
              <w:jc w:val="center"/>
            </w:pPr>
            <w:r w:rsidRPr="00BB4C77">
              <w:t>Support</w:t>
            </w:r>
          </w:p>
        </w:tc>
      </w:tr>
      <w:tr w:rsidR="0002158D" w:rsidTr="0002158D">
        <w:trPr>
          <w:gridBefore w:val="1"/>
          <w:wBefore w:w="6" w:type="dxa"/>
        </w:trPr>
        <w:tc>
          <w:tcPr>
            <w:tcW w:w="1997" w:type="dxa"/>
          </w:tcPr>
          <w:p w:rsidR="0002158D" w:rsidRDefault="0002158D">
            <w:pPr>
              <w:pStyle w:val="BodyText"/>
              <w:spacing w:before="60"/>
              <w:rPr>
                <w:sz w:val="20"/>
              </w:rPr>
            </w:pPr>
            <w:r>
              <w:rPr>
                <w:sz w:val="20"/>
              </w:rPr>
              <w:t>R. Scott Brown</w:t>
            </w:r>
          </w:p>
        </w:tc>
        <w:tc>
          <w:tcPr>
            <w:tcW w:w="4767" w:type="dxa"/>
            <w:gridSpan w:val="3"/>
          </w:tcPr>
          <w:p w:rsidR="0002158D" w:rsidRDefault="0002158D">
            <w:pPr>
              <w:pStyle w:val="BodyText"/>
              <w:spacing w:before="60"/>
              <w:rPr>
                <w:sz w:val="20"/>
              </w:rPr>
            </w:pPr>
            <w:r>
              <w:rPr>
                <w:sz w:val="20"/>
              </w:rPr>
              <w:t>Vice President and Director, Exelon Generation Power Team</w:t>
            </w:r>
          </w:p>
        </w:tc>
        <w:tc>
          <w:tcPr>
            <w:tcW w:w="2248" w:type="dxa"/>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IOU</w:t>
            </w:r>
          </w:p>
        </w:tc>
        <w:tc>
          <w:tcPr>
            <w:tcW w:w="2070" w:type="dxa"/>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c>
          <w:tcPr>
            <w:tcW w:w="1980" w:type="dxa"/>
          </w:tcPr>
          <w:p w:rsidR="0002158D"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Support (NB)</w:t>
            </w:r>
          </w:p>
        </w:tc>
      </w:tr>
      <w:tr w:rsidR="0002158D" w:rsidTr="0002158D">
        <w:trPr>
          <w:gridBefore w:val="1"/>
          <w:wBefore w:w="6" w:type="dxa"/>
        </w:trPr>
        <w:tc>
          <w:tcPr>
            <w:tcW w:w="6764" w:type="dxa"/>
            <w:gridSpan w:val="4"/>
            <w:tcBorders>
              <w:top w:val="single" w:sz="4" w:space="0" w:color="auto"/>
              <w:bottom w:val="single" w:sz="4" w:space="0" w:color="auto"/>
            </w:tcBorders>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z w:val="20"/>
              </w:rPr>
            </w:pPr>
            <w:r>
              <w:rPr>
                <w:b/>
                <w:smallCaps/>
                <w:sz w:val="20"/>
              </w:rPr>
              <w:t>WEQ Distribution/Load Serving Entities (LSE) Segment</w:t>
            </w:r>
          </w:p>
        </w:tc>
        <w:tc>
          <w:tcPr>
            <w:tcW w:w="2248" w:type="dxa"/>
            <w:tcBorders>
              <w:top w:val="single" w:sz="4" w:space="0" w:color="auto"/>
              <w:bottom w:val="single" w:sz="4" w:space="0" w:color="auto"/>
            </w:tcBorders>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z w:val="20"/>
              </w:rPr>
            </w:pPr>
          </w:p>
        </w:tc>
        <w:tc>
          <w:tcPr>
            <w:tcW w:w="2070" w:type="dxa"/>
            <w:tcBorders>
              <w:top w:val="single" w:sz="4" w:space="0" w:color="auto"/>
              <w:bottom w:val="single" w:sz="4" w:space="0" w:color="auto"/>
            </w:tcBorders>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b/>
                <w:smallCaps/>
                <w:sz w:val="20"/>
              </w:rPr>
            </w:pPr>
          </w:p>
        </w:tc>
        <w:tc>
          <w:tcPr>
            <w:tcW w:w="1980" w:type="dxa"/>
            <w:tcBorders>
              <w:top w:val="single" w:sz="4" w:space="0" w:color="auto"/>
              <w:bottom w:val="single" w:sz="4" w:space="0" w:color="auto"/>
            </w:tcBorders>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b/>
                <w:smallCaps/>
                <w:sz w:val="20"/>
              </w:rPr>
            </w:pPr>
          </w:p>
        </w:tc>
      </w:tr>
      <w:tr w:rsidR="008B7228" w:rsidTr="0002158D">
        <w:trPr>
          <w:gridBefore w:val="1"/>
          <w:wBefore w:w="6" w:type="dxa"/>
        </w:trPr>
        <w:tc>
          <w:tcPr>
            <w:tcW w:w="1997" w:type="dxa"/>
          </w:tcPr>
          <w:p w:rsidR="008B7228" w:rsidRDefault="008B7228">
            <w:pPr>
              <w:pStyle w:val="BodyText"/>
              <w:spacing w:before="60"/>
              <w:rPr>
                <w:sz w:val="20"/>
              </w:rPr>
            </w:pPr>
            <w:r>
              <w:rPr>
                <w:sz w:val="20"/>
              </w:rPr>
              <w:lastRenderedPageBreak/>
              <w:t>Arthur G. Fusco</w:t>
            </w:r>
          </w:p>
        </w:tc>
        <w:tc>
          <w:tcPr>
            <w:tcW w:w="4767" w:type="dxa"/>
            <w:gridSpan w:val="3"/>
          </w:tcPr>
          <w:p w:rsidR="008B7228" w:rsidRDefault="008B7228">
            <w:pPr>
              <w:pStyle w:val="BodyText"/>
              <w:spacing w:before="60"/>
              <w:rPr>
                <w:sz w:val="20"/>
              </w:rPr>
            </w:pPr>
            <w:r>
              <w:rPr>
                <w:sz w:val="20"/>
              </w:rPr>
              <w:t>Vice President and General Counsel, Central Electric Power Cooperative Inc.</w:t>
            </w:r>
          </w:p>
        </w:tc>
        <w:tc>
          <w:tcPr>
            <w:tcW w:w="2248" w:type="dxa"/>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Muni/Coop</w:t>
            </w:r>
          </w:p>
        </w:tc>
        <w:tc>
          <w:tcPr>
            <w:tcW w:w="2070" w:type="dxa"/>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In Person</w:t>
            </w:r>
          </w:p>
        </w:tc>
        <w:tc>
          <w:tcPr>
            <w:tcW w:w="1980" w:type="dxa"/>
          </w:tcPr>
          <w:p w:rsidR="008B7228" w:rsidRDefault="008B7228" w:rsidP="008B7228">
            <w:pPr>
              <w:spacing w:before="60"/>
              <w:jc w:val="center"/>
            </w:pPr>
            <w:r w:rsidRPr="002233B3">
              <w:t>Support</w:t>
            </w:r>
          </w:p>
        </w:tc>
      </w:tr>
      <w:tr w:rsidR="008B7228" w:rsidTr="0002158D">
        <w:trPr>
          <w:gridBefore w:val="1"/>
          <w:wBefore w:w="6" w:type="dxa"/>
        </w:trPr>
        <w:tc>
          <w:tcPr>
            <w:tcW w:w="1997" w:type="dxa"/>
          </w:tcPr>
          <w:p w:rsidR="008B7228" w:rsidRDefault="008B7228">
            <w:pPr>
              <w:pStyle w:val="BodyText"/>
              <w:spacing w:before="60"/>
              <w:rPr>
                <w:sz w:val="20"/>
              </w:rPr>
            </w:pPr>
            <w:r>
              <w:rPr>
                <w:sz w:val="20"/>
              </w:rPr>
              <w:t>Paul McCurley</w:t>
            </w:r>
          </w:p>
        </w:tc>
        <w:tc>
          <w:tcPr>
            <w:tcW w:w="4767" w:type="dxa"/>
            <w:gridSpan w:val="3"/>
          </w:tcPr>
          <w:p w:rsidR="008B7228" w:rsidRDefault="008B7228">
            <w:pPr>
              <w:pStyle w:val="BodyText"/>
              <w:spacing w:before="60"/>
              <w:rPr>
                <w:sz w:val="20"/>
              </w:rPr>
            </w:pPr>
            <w:r>
              <w:rPr>
                <w:sz w:val="20"/>
              </w:rPr>
              <w:t>Manager – Power Supply, National Rural Electric Cooperative Association</w:t>
            </w:r>
          </w:p>
        </w:tc>
        <w:tc>
          <w:tcPr>
            <w:tcW w:w="2248" w:type="dxa"/>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Muni/Coop</w:t>
            </w:r>
          </w:p>
        </w:tc>
        <w:tc>
          <w:tcPr>
            <w:tcW w:w="2070" w:type="dxa"/>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c>
          <w:tcPr>
            <w:tcW w:w="1980" w:type="dxa"/>
          </w:tcPr>
          <w:p w:rsidR="008B7228" w:rsidRDefault="008B7228" w:rsidP="008B7228">
            <w:pPr>
              <w:spacing w:before="60"/>
              <w:jc w:val="center"/>
            </w:pPr>
          </w:p>
        </w:tc>
      </w:tr>
      <w:tr w:rsidR="008B7228" w:rsidTr="0002158D">
        <w:trPr>
          <w:gridBefore w:val="1"/>
          <w:wBefore w:w="6" w:type="dxa"/>
        </w:trPr>
        <w:tc>
          <w:tcPr>
            <w:tcW w:w="1997" w:type="dxa"/>
          </w:tcPr>
          <w:p w:rsidR="008B7228" w:rsidRDefault="008B7228">
            <w:pPr>
              <w:pStyle w:val="BodyText"/>
              <w:spacing w:before="60"/>
              <w:rPr>
                <w:sz w:val="20"/>
              </w:rPr>
            </w:pPr>
            <w:r>
              <w:rPr>
                <w:sz w:val="20"/>
              </w:rPr>
              <w:t>Nelson Peeler</w:t>
            </w:r>
          </w:p>
        </w:tc>
        <w:tc>
          <w:tcPr>
            <w:tcW w:w="4767" w:type="dxa"/>
            <w:gridSpan w:val="3"/>
          </w:tcPr>
          <w:p w:rsidR="008B7228" w:rsidRDefault="008B7228">
            <w:pPr>
              <w:pStyle w:val="BodyText"/>
              <w:spacing w:before="60"/>
              <w:rPr>
                <w:sz w:val="20"/>
              </w:rPr>
            </w:pPr>
            <w:r>
              <w:rPr>
                <w:sz w:val="20"/>
              </w:rPr>
              <w:t>Vice President System Operations, Duke Energy</w:t>
            </w:r>
          </w:p>
        </w:tc>
        <w:tc>
          <w:tcPr>
            <w:tcW w:w="2248" w:type="dxa"/>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IOU</w:t>
            </w:r>
          </w:p>
        </w:tc>
        <w:tc>
          <w:tcPr>
            <w:tcW w:w="2070" w:type="dxa"/>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c>
          <w:tcPr>
            <w:tcW w:w="1980" w:type="dxa"/>
          </w:tcPr>
          <w:p w:rsidR="008B7228" w:rsidRDefault="008B7228" w:rsidP="008B7228">
            <w:pPr>
              <w:spacing w:before="60"/>
              <w:jc w:val="center"/>
            </w:pPr>
            <w:r w:rsidRPr="002233B3">
              <w:t>Support</w:t>
            </w:r>
            <w:r>
              <w:t xml:space="preserve"> (NB)</w:t>
            </w:r>
          </w:p>
        </w:tc>
      </w:tr>
      <w:tr w:rsidR="008B7228" w:rsidTr="0002158D">
        <w:trPr>
          <w:gridBefore w:val="1"/>
          <w:wBefore w:w="6" w:type="dxa"/>
        </w:trPr>
        <w:tc>
          <w:tcPr>
            <w:tcW w:w="1997" w:type="dxa"/>
          </w:tcPr>
          <w:p w:rsidR="008B7228" w:rsidRDefault="008B7228">
            <w:pPr>
              <w:pStyle w:val="BodyText"/>
              <w:spacing w:before="60"/>
              <w:rPr>
                <w:sz w:val="20"/>
              </w:rPr>
            </w:pPr>
            <w:r>
              <w:rPr>
                <w:sz w:val="20"/>
              </w:rPr>
              <w:t>Mark Lauby</w:t>
            </w:r>
          </w:p>
        </w:tc>
        <w:tc>
          <w:tcPr>
            <w:tcW w:w="4767" w:type="dxa"/>
            <w:gridSpan w:val="3"/>
          </w:tcPr>
          <w:p w:rsidR="008B7228" w:rsidRDefault="008B7228">
            <w:pPr>
              <w:pStyle w:val="BodyText"/>
              <w:spacing w:before="60"/>
              <w:rPr>
                <w:sz w:val="20"/>
              </w:rPr>
            </w:pPr>
            <w:r>
              <w:rPr>
                <w:sz w:val="20"/>
              </w:rPr>
              <w:t>Vice President and Director – Standards, NERC</w:t>
            </w:r>
          </w:p>
        </w:tc>
        <w:tc>
          <w:tcPr>
            <w:tcW w:w="2248" w:type="dxa"/>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at large</w:t>
            </w:r>
          </w:p>
        </w:tc>
        <w:tc>
          <w:tcPr>
            <w:tcW w:w="2070" w:type="dxa"/>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c>
          <w:tcPr>
            <w:tcW w:w="1980" w:type="dxa"/>
          </w:tcPr>
          <w:p w:rsidR="008B7228" w:rsidRDefault="008B7228" w:rsidP="008B7228">
            <w:pPr>
              <w:spacing w:before="60"/>
              <w:jc w:val="center"/>
            </w:pPr>
            <w:r w:rsidRPr="002233B3">
              <w:t>Support</w:t>
            </w:r>
            <w:r>
              <w:t xml:space="preserve"> (NB)</w:t>
            </w:r>
          </w:p>
        </w:tc>
      </w:tr>
      <w:tr w:rsidR="008B7228" w:rsidTr="0002158D">
        <w:trPr>
          <w:gridBefore w:val="1"/>
          <w:wBefore w:w="6" w:type="dxa"/>
        </w:trPr>
        <w:tc>
          <w:tcPr>
            <w:tcW w:w="1997" w:type="dxa"/>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Bruce Ellsworth</w:t>
            </w:r>
          </w:p>
        </w:tc>
        <w:tc>
          <w:tcPr>
            <w:tcW w:w="4767" w:type="dxa"/>
            <w:gridSpan w:val="3"/>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New York State Reliability Council</w:t>
            </w:r>
          </w:p>
        </w:tc>
        <w:tc>
          <w:tcPr>
            <w:tcW w:w="2248" w:type="dxa"/>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At-Large</w:t>
            </w:r>
          </w:p>
        </w:tc>
        <w:tc>
          <w:tcPr>
            <w:tcW w:w="2070" w:type="dxa"/>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In Person</w:t>
            </w:r>
          </w:p>
        </w:tc>
        <w:tc>
          <w:tcPr>
            <w:tcW w:w="1980" w:type="dxa"/>
          </w:tcPr>
          <w:p w:rsidR="008B7228" w:rsidRDefault="008B7228" w:rsidP="008B7228">
            <w:pPr>
              <w:spacing w:before="60"/>
              <w:jc w:val="center"/>
            </w:pPr>
            <w:r w:rsidRPr="002233B3">
              <w:t>Support</w:t>
            </w:r>
          </w:p>
        </w:tc>
      </w:tr>
      <w:tr w:rsidR="0002158D" w:rsidTr="0002158D">
        <w:trPr>
          <w:gridBefore w:val="1"/>
          <w:wBefore w:w="6" w:type="dxa"/>
        </w:trPr>
        <w:tc>
          <w:tcPr>
            <w:tcW w:w="6764" w:type="dxa"/>
            <w:gridSpan w:val="4"/>
            <w:tcBorders>
              <w:top w:val="single" w:sz="4" w:space="0" w:color="auto"/>
              <w:bottom w:val="single" w:sz="4" w:space="0" w:color="auto"/>
            </w:tcBorders>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z w:val="20"/>
              </w:rPr>
            </w:pPr>
            <w:r>
              <w:rPr>
                <w:b/>
                <w:smallCaps/>
                <w:sz w:val="20"/>
              </w:rPr>
              <w:t>WEQ End Users Segment</w:t>
            </w:r>
          </w:p>
        </w:tc>
        <w:tc>
          <w:tcPr>
            <w:tcW w:w="2248" w:type="dxa"/>
            <w:tcBorders>
              <w:top w:val="single" w:sz="4" w:space="0" w:color="auto"/>
              <w:bottom w:val="single" w:sz="4" w:space="0" w:color="auto"/>
            </w:tcBorders>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mallCaps/>
                <w:sz w:val="20"/>
              </w:rPr>
            </w:pPr>
          </w:p>
        </w:tc>
        <w:tc>
          <w:tcPr>
            <w:tcW w:w="2070" w:type="dxa"/>
            <w:tcBorders>
              <w:top w:val="single" w:sz="4" w:space="0" w:color="auto"/>
              <w:bottom w:val="single" w:sz="4" w:space="0" w:color="auto"/>
            </w:tcBorders>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b/>
                <w:smallCaps/>
                <w:sz w:val="20"/>
              </w:rPr>
            </w:pPr>
          </w:p>
        </w:tc>
        <w:tc>
          <w:tcPr>
            <w:tcW w:w="1980" w:type="dxa"/>
            <w:tcBorders>
              <w:top w:val="single" w:sz="4" w:space="0" w:color="auto"/>
              <w:bottom w:val="single" w:sz="4" w:space="0" w:color="auto"/>
            </w:tcBorders>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b/>
                <w:smallCaps/>
                <w:sz w:val="20"/>
              </w:rPr>
            </w:pPr>
          </w:p>
        </w:tc>
      </w:tr>
      <w:tr w:rsidR="008B7228" w:rsidTr="0002158D">
        <w:trPr>
          <w:gridBefore w:val="1"/>
          <w:wBefore w:w="6" w:type="dxa"/>
        </w:trPr>
        <w:tc>
          <w:tcPr>
            <w:tcW w:w="1997" w:type="dxa"/>
          </w:tcPr>
          <w:p w:rsidR="008B7228" w:rsidRDefault="008B7228">
            <w:pPr>
              <w:pStyle w:val="BodyText"/>
              <w:spacing w:before="60"/>
              <w:rPr>
                <w:sz w:val="20"/>
              </w:rPr>
            </w:pPr>
            <w:r>
              <w:rPr>
                <w:sz w:val="20"/>
              </w:rPr>
              <w:t>Jesse D. Hurley</w:t>
            </w:r>
          </w:p>
        </w:tc>
        <w:tc>
          <w:tcPr>
            <w:tcW w:w="4767" w:type="dxa"/>
            <w:gridSpan w:val="3"/>
          </w:tcPr>
          <w:p w:rsidR="008B7228" w:rsidRDefault="008B7228">
            <w:pPr>
              <w:pStyle w:val="BodyText"/>
              <w:spacing w:before="60"/>
              <w:rPr>
                <w:sz w:val="20"/>
              </w:rPr>
            </w:pPr>
            <w:r>
              <w:rPr>
                <w:sz w:val="20"/>
              </w:rPr>
              <w:t>Chief Executive Officer, Shift Research, LLC</w:t>
            </w:r>
          </w:p>
        </w:tc>
        <w:tc>
          <w:tcPr>
            <w:tcW w:w="2248" w:type="dxa"/>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at large</w:t>
            </w:r>
          </w:p>
        </w:tc>
        <w:tc>
          <w:tcPr>
            <w:tcW w:w="2070" w:type="dxa"/>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Phone</w:t>
            </w:r>
          </w:p>
        </w:tc>
        <w:tc>
          <w:tcPr>
            <w:tcW w:w="1980" w:type="dxa"/>
          </w:tcPr>
          <w:p w:rsidR="008B7228" w:rsidRDefault="008B7228" w:rsidP="008B7228">
            <w:pPr>
              <w:spacing w:before="60"/>
              <w:jc w:val="center"/>
            </w:pPr>
            <w:r w:rsidRPr="009A3F42">
              <w:t>Support</w:t>
            </w:r>
          </w:p>
        </w:tc>
      </w:tr>
      <w:tr w:rsidR="008B7228" w:rsidTr="0002158D">
        <w:trPr>
          <w:gridBefore w:val="1"/>
          <w:wBefore w:w="6" w:type="dxa"/>
        </w:trPr>
        <w:tc>
          <w:tcPr>
            <w:tcW w:w="1997" w:type="dxa"/>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Thomas G. Dvorsky</w:t>
            </w:r>
          </w:p>
        </w:tc>
        <w:tc>
          <w:tcPr>
            <w:tcW w:w="4767" w:type="dxa"/>
            <w:gridSpan w:val="3"/>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Director of the Office of Electricity, Gas, and Water at the New York State Department of Public Service, rep. National Association of Regulatory Utility Commissioners</w:t>
            </w:r>
          </w:p>
        </w:tc>
        <w:tc>
          <w:tcPr>
            <w:tcW w:w="2248" w:type="dxa"/>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Regulator</w:t>
            </w:r>
          </w:p>
        </w:tc>
        <w:tc>
          <w:tcPr>
            <w:tcW w:w="2070" w:type="dxa"/>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c>
          <w:tcPr>
            <w:tcW w:w="1980" w:type="dxa"/>
          </w:tcPr>
          <w:p w:rsidR="008B7228" w:rsidRDefault="008B7228" w:rsidP="008B7228">
            <w:pPr>
              <w:spacing w:before="60"/>
              <w:jc w:val="center"/>
            </w:pPr>
          </w:p>
        </w:tc>
      </w:tr>
      <w:tr w:rsidR="008B7228" w:rsidTr="0002158D">
        <w:trPr>
          <w:gridBefore w:val="1"/>
          <w:wBefore w:w="6" w:type="dxa"/>
        </w:trPr>
        <w:tc>
          <w:tcPr>
            <w:tcW w:w="1997" w:type="dxa"/>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Lila Kee</w:t>
            </w:r>
          </w:p>
        </w:tc>
        <w:tc>
          <w:tcPr>
            <w:tcW w:w="4767" w:type="dxa"/>
            <w:gridSpan w:val="3"/>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Chief Product Officer and Vice President of US Business Development, GMO Globalsign</w:t>
            </w:r>
          </w:p>
        </w:tc>
        <w:tc>
          <w:tcPr>
            <w:tcW w:w="2248" w:type="dxa"/>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at large</w:t>
            </w:r>
          </w:p>
        </w:tc>
        <w:tc>
          <w:tcPr>
            <w:tcW w:w="2070" w:type="dxa"/>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In Person</w:t>
            </w:r>
          </w:p>
        </w:tc>
        <w:tc>
          <w:tcPr>
            <w:tcW w:w="1980" w:type="dxa"/>
          </w:tcPr>
          <w:p w:rsidR="008B7228" w:rsidRDefault="008B7228" w:rsidP="008B7228">
            <w:pPr>
              <w:spacing w:before="60"/>
              <w:jc w:val="center"/>
            </w:pPr>
            <w:r w:rsidRPr="009A3F42">
              <w:t>Support</w:t>
            </w:r>
          </w:p>
        </w:tc>
      </w:tr>
      <w:tr w:rsidR="008B7228" w:rsidTr="0002158D">
        <w:trPr>
          <w:gridBefore w:val="1"/>
          <w:wBefore w:w="6" w:type="dxa"/>
        </w:trPr>
        <w:tc>
          <w:tcPr>
            <w:tcW w:w="1997" w:type="dxa"/>
            <w:tcBorders>
              <w:bottom w:val="single" w:sz="4" w:space="0" w:color="auto"/>
            </w:tcBorders>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Michehl Gent</w:t>
            </w:r>
          </w:p>
        </w:tc>
        <w:tc>
          <w:tcPr>
            <w:tcW w:w="4767" w:type="dxa"/>
            <w:gridSpan w:val="3"/>
            <w:tcBorders>
              <w:bottom w:val="single" w:sz="4" w:space="0" w:color="auto"/>
            </w:tcBorders>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Open Access Technology International, Inc.</w:t>
            </w:r>
          </w:p>
        </w:tc>
        <w:tc>
          <w:tcPr>
            <w:tcW w:w="2248" w:type="dxa"/>
            <w:tcBorders>
              <w:bottom w:val="single" w:sz="4" w:space="0" w:color="auto"/>
            </w:tcBorders>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At-Large</w:t>
            </w:r>
          </w:p>
        </w:tc>
        <w:tc>
          <w:tcPr>
            <w:tcW w:w="2070" w:type="dxa"/>
            <w:tcBorders>
              <w:bottom w:val="single" w:sz="4" w:space="0" w:color="auto"/>
            </w:tcBorders>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Phone</w:t>
            </w:r>
          </w:p>
        </w:tc>
        <w:tc>
          <w:tcPr>
            <w:tcW w:w="1980" w:type="dxa"/>
            <w:tcBorders>
              <w:bottom w:val="single" w:sz="4" w:space="0" w:color="auto"/>
            </w:tcBorders>
          </w:tcPr>
          <w:p w:rsidR="008B7228" w:rsidRDefault="008B7228" w:rsidP="008B7228">
            <w:pPr>
              <w:spacing w:before="60"/>
              <w:jc w:val="center"/>
            </w:pPr>
            <w:r w:rsidRPr="009A3F42">
              <w:t>Support</w:t>
            </w:r>
          </w:p>
        </w:tc>
      </w:tr>
      <w:tr w:rsidR="0002158D" w:rsidTr="0002158D">
        <w:trPr>
          <w:gridBefore w:val="1"/>
          <w:wBefore w:w="6" w:type="dxa"/>
        </w:trPr>
        <w:tc>
          <w:tcPr>
            <w:tcW w:w="6764" w:type="dxa"/>
            <w:gridSpan w:val="4"/>
            <w:tcBorders>
              <w:top w:val="single" w:sz="4" w:space="0" w:color="auto"/>
              <w:bottom w:val="single" w:sz="4" w:space="0" w:color="auto"/>
            </w:tcBorders>
          </w:tcPr>
          <w:p w:rsidR="0002158D" w:rsidRDefault="0002158D">
            <w:pPr>
              <w:pStyle w:val="BodyText"/>
              <w:keepN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b/>
                <w:smallCaps/>
                <w:sz w:val="20"/>
              </w:rPr>
              <w:t>WEQ Independent Grid Operators/Planners</w:t>
            </w:r>
          </w:p>
        </w:tc>
        <w:tc>
          <w:tcPr>
            <w:tcW w:w="2248" w:type="dxa"/>
            <w:tcBorders>
              <w:top w:val="single" w:sz="4" w:space="0" w:color="auto"/>
              <w:bottom w:val="single" w:sz="4" w:space="0" w:color="auto"/>
            </w:tcBorders>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p>
        </w:tc>
        <w:tc>
          <w:tcPr>
            <w:tcW w:w="2070" w:type="dxa"/>
            <w:tcBorders>
              <w:top w:val="single" w:sz="4" w:space="0" w:color="auto"/>
              <w:bottom w:val="single" w:sz="4" w:space="0" w:color="auto"/>
            </w:tcBorders>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c>
          <w:tcPr>
            <w:tcW w:w="1980" w:type="dxa"/>
            <w:tcBorders>
              <w:top w:val="single" w:sz="4" w:space="0" w:color="auto"/>
              <w:bottom w:val="single" w:sz="4" w:space="0" w:color="auto"/>
            </w:tcBorders>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r>
      <w:tr w:rsidR="008B7228" w:rsidTr="0002158D">
        <w:trPr>
          <w:gridBefore w:val="1"/>
          <w:wBefore w:w="6" w:type="dxa"/>
        </w:trPr>
        <w:tc>
          <w:tcPr>
            <w:tcW w:w="1997" w:type="dxa"/>
            <w:tcBorders>
              <w:top w:val="single" w:sz="4" w:space="0" w:color="auto"/>
            </w:tcBorders>
          </w:tcPr>
          <w:p w:rsidR="008B7228" w:rsidRDefault="008B7228">
            <w:pPr>
              <w:pStyle w:val="BodyText"/>
              <w:keepN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Michael Desselle</w:t>
            </w:r>
          </w:p>
        </w:tc>
        <w:tc>
          <w:tcPr>
            <w:tcW w:w="4767" w:type="dxa"/>
            <w:gridSpan w:val="3"/>
            <w:tcBorders>
              <w:top w:val="single" w:sz="4" w:space="0" w:color="auto"/>
            </w:tcBorders>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Vice President Process Integrity, Southwest Power Pool</w:t>
            </w:r>
          </w:p>
        </w:tc>
        <w:tc>
          <w:tcPr>
            <w:tcW w:w="2248" w:type="dxa"/>
            <w:tcBorders>
              <w:top w:val="single" w:sz="4" w:space="0" w:color="auto"/>
            </w:tcBorders>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p>
        </w:tc>
        <w:tc>
          <w:tcPr>
            <w:tcW w:w="2070" w:type="dxa"/>
            <w:tcBorders>
              <w:top w:val="single" w:sz="4" w:space="0" w:color="auto"/>
            </w:tcBorders>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In Person</w:t>
            </w:r>
          </w:p>
        </w:tc>
        <w:tc>
          <w:tcPr>
            <w:tcW w:w="1980" w:type="dxa"/>
            <w:tcBorders>
              <w:top w:val="single" w:sz="4" w:space="0" w:color="auto"/>
            </w:tcBorders>
          </w:tcPr>
          <w:p w:rsidR="008B7228" w:rsidRDefault="008B7228" w:rsidP="008B7228">
            <w:pPr>
              <w:spacing w:before="60"/>
              <w:jc w:val="center"/>
            </w:pPr>
            <w:r w:rsidRPr="00BB4481">
              <w:t>Support</w:t>
            </w:r>
          </w:p>
        </w:tc>
      </w:tr>
      <w:tr w:rsidR="008B7228" w:rsidTr="0002158D">
        <w:trPr>
          <w:gridBefore w:val="1"/>
          <w:wBefore w:w="6" w:type="dxa"/>
        </w:trPr>
        <w:tc>
          <w:tcPr>
            <w:tcW w:w="1997" w:type="dxa"/>
          </w:tcPr>
          <w:p w:rsidR="008B7228" w:rsidRDefault="008B7228">
            <w:pPr>
              <w:pStyle w:val="BodyText"/>
              <w:keepN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Chuck Manning</w:t>
            </w:r>
          </w:p>
        </w:tc>
        <w:tc>
          <w:tcPr>
            <w:tcW w:w="4767" w:type="dxa"/>
            <w:gridSpan w:val="3"/>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Vice President of Human Resources and Chief Compliance Officer, ERCOT</w:t>
            </w:r>
          </w:p>
        </w:tc>
        <w:tc>
          <w:tcPr>
            <w:tcW w:w="2248" w:type="dxa"/>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p>
        </w:tc>
        <w:tc>
          <w:tcPr>
            <w:tcW w:w="2070" w:type="dxa"/>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c>
          <w:tcPr>
            <w:tcW w:w="1980" w:type="dxa"/>
          </w:tcPr>
          <w:p w:rsidR="008B7228" w:rsidRDefault="008B7228" w:rsidP="008B7228">
            <w:pPr>
              <w:spacing w:before="60"/>
              <w:jc w:val="center"/>
            </w:pPr>
          </w:p>
        </w:tc>
      </w:tr>
      <w:tr w:rsidR="008B7228" w:rsidTr="0002158D">
        <w:trPr>
          <w:gridBefore w:val="1"/>
          <w:wBefore w:w="6" w:type="dxa"/>
        </w:trPr>
        <w:tc>
          <w:tcPr>
            <w:tcW w:w="1997" w:type="dxa"/>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Kevin Kirby</w:t>
            </w:r>
          </w:p>
        </w:tc>
        <w:tc>
          <w:tcPr>
            <w:tcW w:w="4767" w:type="dxa"/>
            <w:gridSpan w:val="3"/>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Vice President Market Operations, ISO New England, Inc.</w:t>
            </w:r>
          </w:p>
        </w:tc>
        <w:tc>
          <w:tcPr>
            <w:tcW w:w="2248" w:type="dxa"/>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p>
        </w:tc>
        <w:tc>
          <w:tcPr>
            <w:tcW w:w="2070" w:type="dxa"/>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Phone</w:t>
            </w:r>
          </w:p>
        </w:tc>
        <w:tc>
          <w:tcPr>
            <w:tcW w:w="1980" w:type="dxa"/>
          </w:tcPr>
          <w:p w:rsidR="008B7228" w:rsidRDefault="008B7228" w:rsidP="008B7228">
            <w:pPr>
              <w:spacing w:before="60"/>
              <w:jc w:val="center"/>
            </w:pPr>
            <w:r w:rsidRPr="00BB4481">
              <w:t>Support</w:t>
            </w:r>
          </w:p>
        </w:tc>
      </w:tr>
      <w:tr w:rsidR="008B7228" w:rsidTr="0002158D">
        <w:trPr>
          <w:gridBefore w:val="1"/>
          <w:wBefore w:w="6" w:type="dxa"/>
        </w:trPr>
        <w:tc>
          <w:tcPr>
            <w:tcW w:w="1997" w:type="dxa"/>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Rana Mukerji</w:t>
            </w:r>
          </w:p>
        </w:tc>
        <w:tc>
          <w:tcPr>
            <w:tcW w:w="4767" w:type="dxa"/>
            <w:gridSpan w:val="3"/>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Vice President Market Structures, New York Independent System Operator, Inc. (NYISO)</w:t>
            </w:r>
          </w:p>
        </w:tc>
        <w:tc>
          <w:tcPr>
            <w:tcW w:w="2248" w:type="dxa"/>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p>
        </w:tc>
        <w:tc>
          <w:tcPr>
            <w:tcW w:w="2070" w:type="dxa"/>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c>
          <w:tcPr>
            <w:tcW w:w="1980" w:type="dxa"/>
          </w:tcPr>
          <w:p w:rsidR="008B7228" w:rsidRDefault="008B7228" w:rsidP="008B7228">
            <w:pPr>
              <w:spacing w:before="60"/>
              <w:jc w:val="center"/>
            </w:pPr>
            <w:r w:rsidRPr="00BB4481">
              <w:t>Support</w:t>
            </w:r>
            <w:r>
              <w:t xml:space="preserve"> (NB)</w:t>
            </w:r>
          </w:p>
        </w:tc>
      </w:tr>
      <w:tr w:rsidR="008B7228" w:rsidTr="0002158D">
        <w:trPr>
          <w:gridBefore w:val="1"/>
          <w:wBefore w:w="6" w:type="dxa"/>
        </w:trPr>
        <w:tc>
          <w:tcPr>
            <w:tcW w:w="1997" w:type="dxa"/>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Andy Ott</w:t>
            </w:r>
          </w:p>
        </w:tc>
        <w:tc>
          <w:tcPr>
            <w:tcW w:w="4767" w:type="dxa"/>
            <w:gridSpan w:val="3"/>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Senior Vice President Marketing, PJM Interconnection, LLC</w:t>
            </w:r>
          </w:p>
        </w:tc>
        <w:tc>
          <w:tcPr>
            <w:tcW w:w="2248" w:type="dxa"/>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p>
        </w:tc>
        <w:tc>
          <w:tcPr>
            <w:tcW w:w="2070" w:type="dxa"/>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Phone</w:t>
            </w:r>
          </w:p>
        </w:tc>
        <w:tc>
          <w:tcPr>
            <w:tcW w:w="1980" w:type="dxa"/>
          </w:tcPr>
          <w:p w:rsidR="008B7228" w:rsidRDefault="008B7228" w:rsidP="008B7228">
            <w:pPr>
              <w:spacing w:before="60"/>
              <w:jc w:val="center"/>
            </w:pPr>
            <w:r w:rsidRPr="00BB4481">
              <w:t>Support</w:t>
            </w:r>
          </w:p>
        </w:tc>
      </w:tr>
      <w:tr w:rsidR="008B7228" w:rsidTr="0002158D">
        <w:trPr>
          <w:gridBefore w:val="1"/>
          <w:wBefore w:w="6" w:type="dxa"/>
        </w:trPr>
        <w:tc>
          <w:tcPr>
            <w:tcW w:w="1997" w:type="dxa"/>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Bill Phillips</w:t>
            </w:r>
          </w:p>
        </w:tc>
        <w:tc>
          <w:tcPr>
            <w:tcW w:w="4767" w:type="dxa"/>
            <w:gridSpan w:val="3"/>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Vice President Standards Compliance &amp; Strategy, Midwest ISO (MISO)</w:t>
            </w:r>
          </w:p>
        </w:tc>
        <w:tc>
          <w:tcPr>
            <w:tcW w:w="2248" w:type="dxa"/>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p>
        </w:tc>
        <w:tc>
          <w:tcPr>
            <w:tcW w:w="2070" w:type="dxa"/>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In Person</w:t>
            </w:r>
          </w:p>
        </w:tc>
        <w:tc>
          <w:tcPr>
            <w:tcW w:w="1980" w:type="dxa"/>
          </w:tcPr>
          <w:p w:rsidR="008B7228" w:rsidRDefault="008B7228" w:rsidP="008B7228">
            <w:pPr>
              <w:spacing w:before="60"/>
              <w:jc w:val="center"/>
            </w:pPr>
            <w:r w:rsidRPr="00BB4481">
              <w:t>Support</w:t>
            </w:r>
          </w:p>
        </w:tc>
      </w:tr>
      <w:tr w:rsidR="008B7228" w:rsidTr="0002158D">
        <w:trPr>
          <w:gridBefore w:val="1"/>
          <w:wBefore w:w="6" w:type="dxa"/>
        </w:trPr>
        <w:tc>
          <w:tcPr>
            <w:tcW w:w="1997" w:type="dxa"/>
            <w:tcBorders>
              <w:bottom w:val="single" w:sz="4" w:space="0" w:color="auto"/>
            </w:tcBorders>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lastRenderedPageBreak/>
              <w:t>Mark Wilson</w:t>
            </w:r>
          </w:p>
        </w:tc>
        <w:tc>
          <w:tcPr>
            <w:tcW w:w="4767" w:type="dxa"/>
            <w:gridSpan w:val="3"/>
            <w:tcBorders>
              <w:bottom w:val="single" w:sz="4" w:space="0" w:color="auto"/>
            </w:tcBorders>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Director of Corporate Planning, Independent Electricity System Operator (IESO)</w:t>
            </w:r>
          </w:p>
        </w:tc>
        <w:tc>
          <w:tcPr>
            <w:tcW w:w="2248" w:type="dxa"/>
            <w:tcBorders>
              <w:bottom w:val="single" w:sz="4" w:space="0" w:color="auto"/>
            </w:tcBorders>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p>
        </w:tc>
        <w:tc>
          <w:tcPr>
            <w:tcW w:w="2070" w:type="dxa"/>
            <w:tcBorders>
              <w:bottom w:val="single" w:sz="4" w:space="0" w:color="auto"/>
            </w:tcBorders>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Phone</w:t>
            </w:r>
          </w:p>
        </w:tc>
        <w:tc>
          <w:tcPr>
            <w:tcW w:w="1980" w:type="dxa"/>
            <w:tcBorders>
              <w:bottom w:val="single" w:sz="4" w:space="0" w:color="auto"/>
            </w:tcBorders>
          </w:tcPr>
          <w:p w:rsidR="008B7228" w:rsidRDefault="008B7228" w:rsidP="008B7228">
            <w:pPr>
              <w:spacing w:before="60"/>
              <w:jc w:val="center"/>
            </w:pPr>
            <w:r w:rsidRPr="00BB4481">
              <w:t>Support</w:t>
            </w:r>
          </w:p>
        </w:tc>
      </w:tr>
      <w:tr w:rsidR="0002158D" w:rsidTr="0002158D">
        <w:trPr>
          <w:gridBefore w:val="1"/>
          <w:wBefore w:w="6" w:type="dxa"/>
        </w:trPr>
        <w:tc>
          <w:tcPr>
            <w:tcW w:w="6764" w:type="dxa"/>
            <w:gridSpan w:val="4"/>
            <w:tcBorders>
              <w:top w:val="single" w:sz="4" w:space="0" w:color="auto"/>
              <w:bottom w:val="single" w:sz="4" w:space="0" w:color="auto"/>
            </w:tcBorders>
          </w:tcPr>
          <w:p w:rsidR="0002158D" w:rsidRDefault="0002158D">
            <w:pPr>
              <w:pStyle w:val="BodyText"/>
              <w:keepN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b/>
                <w:smallCaps/>
                <w:sz w:val="20"/>
              </w:rPr>
              <w:t>WEQ Technology and Services</w:t>
            </w:r>
          </w:p>
        </w:tc>
        <w:tc>
          <w:tcPr>
            <w:tcW w:w="2248" w:type="dxa"/>
            <w:tcBorders>
              <w:top w:val="single" w:sz="4" w:space="0" w:color="auto"/>
              <w:bottom w:val="single" w:sz="4" w:space="0" w:color="auto"/>
            </w:tcBorders>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p>
        </w:tc>
        <w:tc>
          <w:tcPr>
            <w:tcW w:w="2070" w:type="dxa"/>
            <w:tcBorders>
              <w:top w:val="single" w:sz="4" w:space="0" w:color="auto"/>
              <w:bottom w:val="single" w:sz="4" w:space="0" w:color="auto"/>
            </w:tcBorders>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c>
          <w:tcPr>
            <w:tcW w:w="1980" w:type="dxa"/>
            <w:tcBorders>
              <w:top w:val="single" w:sz="4" w:space="0" w:color="auto"/>
              <w:bottom w:val="single" w:sz="4" w:space="0" w:color="auto"/>
            </w:tcBorders>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r>
      <w:tr w:rsidR="008B7228" w:rsidTr="0002158D">
        <w:trPr>
          <w:gridBefore w:val="1"/>
          <w:wBefore w:w="6" w:type="dxa"/>
        </w:trPr>
        <w:tc>
          <w:tcPr>
            <w:tcW w:w="1997" w:type="dxa"/>
            <w:tcBorders>
              <w:top w:val="single" w:sz="4" w:space="0" w:color="auto"/>
            </w:tcBorders>
          </w:tcPr>
          <w:p w:rsidR="008B7228" w:rsidRDefault="008B7228">
            <w:pPr>
              <w:pStyle w:val="BodyText"/>
              <w:keepN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Jim Buccigross</w:t>
            </w:r>
          </w:p>
        </w:tc>
        <w:tc>
          <w:tcPr>
            <w:tcW w:w="4767" w:type="dxa"/>
            <w:gridSpan w:val="3"/>
            <w:tcBorders>
              <w:top w:val="single" w:sz="4" w:space="0" w:color="auto"/>
            </w:tcBorders>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Vice President Energy Industry Practice, 8760 Inc.</w:t>
            </w:r>
          </w:p>
        </w:tc>
        <w:tc>
          <w:tcPr>
            <w:tcW w:w="2248" w:type="dxa"/>
            <w:tcBorders>
              <w:top w:val="single" w:sz="4" w:space="0" w:color="auto"/>
            </w:tcBorders>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p>
        </w:tc>
        <w:tc>
          <w:tcPr>
            <w:tcW w:w="2070" w:type="dxa"/>
            <w:tcBorders>
              <w:top w:val="single" w:sz="4" w:space="0" w:color="auto"/>
            </w:tcBorders>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In Person</w:t>
            </w:r>
          </w:p>
        </w:tc>
        <w:tc>
          <w:tcPr>
            <w:tcW w:w="1980" w:type="dxa"/>
            <w:tcBorders>
              <w:top w:val="single" w:sz="4" w:space="0" w:color="auto"/>
            </w:tcBorders>
          </w:tcPr>
          <w:p w:rsidR="008B7228" w:rsidRDefault="008B7228" w:rsidP="008B7228">
            <w:pPr>
              <w:spacing w:before="60"/>
              <w:jc w:val="center"/>
            </w:pPr>
            <w:r w:rsidRPr="00967417">
              <w:t>Support</w:t>
            </w:r>
          </w:p>
        </w:tc>
      </w:tr>
      <w:tr w:rsidR="008B7228" w:rsidTr="0002158D">
        <w:trPr>
          <w:gridBefore w:val="1"/>
          <w:wBefore w:w="6" w:type="dxa"/>
        </w:trPr>
        <w:tc>
          <w:tcPr>
            <w:tcW w:w="1997" w:type="dxa"/>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Laurent M. Liscia</w:t>
            </w:r>
          </w:p>
        </w:tc>
        <w:tc>
          <w:tcPr>
            <w:tcW w:w="4767" w:type="dxa"/>
            <w:gridSpan w:val="3"/>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Executive Director, Organization for the Advancement of Structured Information Standards (OASIS)</w:t>
            </w:r>
          </w:p>
        </w:tc>
        <w:tc>
          <w:tcPr>
            <w:tcW w:w="2248" w:type="dxa"/>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p>
        </w:tc>
        <w:tc>
          <w:tcPr>
            <w:tcW w:w="2070" w:type="dxa"/>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c>
          <w:tcPr>
            <w:tcW w:w="1980" w:type="dxa"/>
          </w:tcPr>
          <w:p w:rsidR="008B7228" w:rsidRDefault="008B7228" w:rsidP="008B7228">
            <w:pPr>
              <w:spacing w:before="60"/>
              <w:jc w:val="center"/>
            </w:pPr>
            <w:r w:rsidRPr="00967417">
              <w:t>Support</w:t>
            </w:r>
            <w:r>
              <w:t xml:space="preserve"> (NB)</w:t>
            </w:r>
          </w:p>
        </w:tc>
      </w:tr>
      <w:tr w:rsidR="008B7228" w:rsidTr="0002158D">
        <w:trPr>
          <w:gridBefore w:val="1"/>
          <w:wBefore w:w="6" w:type="dxa"/>
        </w:trPr>
        <w:tc>
          <w:tcPr>
            <w:tcW w:w="1997" w:type="dxa"/>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David A. Wollman</w:t>
            </w:r>
          </w:p>
        </w:tc>
        <w:tc>
          <w:tcPr>
            <w:tcW w:w="4767" w:type="dxa"/>
            <w:gridSpan w:val="3"/>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Leader, Smart Grid Team – Standards and Electrical Metrology Groups, National Institute of Standards and Technology (NIST)</w:t>
            </w:r>
          </w:p>
        </w:tc>
        <w:tc>
          <w:tcPr>
            <w:tcW w:w="2248" w:type="dxa"/>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p>
        </w:tc>
        <w:tc>
          <w:tcPr>
            <w:tcW w:w="2070" w:type="dxa"/>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Phone</w:t>
            </w:r>
          </w:p>
        </w:tc>
        <w:tc>
          <w:tcPr>
            <w:tcW w:w="1980" w:type="dxa"/>
          </w:tcPr>
          <w:p w:rsidR="008B7228" w:rsidRDefault="008B7228" w:rsidP="008B7228">
            <w:pPr>
              <w:spacing w:before="60"/>
              <w:jc w:val="center"/>
            </w:pPr>
            <w:r w:rsidRPr="00967417">
              <w:t>Support</w:t>
            </w:r>
          </w:p>
        </w:tc>
      </w:tr>
      <w:tr w:rsidR="008B7228" w:rsidTr="0002158D">
        <w:trPr>
          <w:gridBefore w:val="1"/>
          <w:wBefore w:w="6" w:type="dxa"/>
        </w:trPr>
        <w:tc>
          <w:tcPr>
            <w:tcW w:w="1997" w:type="dxa"/>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Bill Hunter</w:t>
            </w:r>
          </w:p>
        </w:tc>
        <w:tc>
          <w:tcPr>
            <w:tcW w:w="4767" w:type="dxa"/>
            <w:gridSpan w:val="3"/>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Partner, Stryve Advisors</w:t>
            </w:r>
          </w:p>
        </w:tc>
        <w:tc>
          <w:tcPr>
            <w:tcW w:w="2248" w:type="dxa"/>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p>
        </w:tc>
        <w:tc>
          <w:tcPr>
            <w:tcW w:w="2070" w:type="dxa"/>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In Person</w:t>
            </w:r>
          </w:p>
        </w:tc>
        <w:tc>
          <w:tcPr>
            <w:tcW w:w="1980" w:type="dxa"/>
          </w:tcPr>
          <w:p w:rsidR="008B7228" w:rsidRDefault="008B7228" w:rsidP="008B7228">
            <w:pPr>
              <w:spacing w:before="60"/>
              <w:jc w:val="center"/>
            </w:pPr>
            <w:r w:rsidRPr="00967417">
              <w:t>Support</w:t>
            </w:r>
          </w:p>
        </w:tc>
      </w:tr>
      <w:tr w:rsidR="008B7228" w:rsidTr="0002158D">
        <w:trPr>
          <w:gridBefore w:val="1"/>
          <w:wBefore w:w="6" w:type="dxa"/>
        </w:trPr>
        <w:tc>
          <w:tcPr>
            <w:tcW w:w="1997" w:type="dxa"/>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TJ Ferreira</w:t>
            </w:r>
          </w:p>
        </w:tc>
        <w:tc>
          <w:tcPr>
            <w:tcW w:w="4767" w:type="dxa"/>
            <w:gridSpan w:val="3"/>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Director, Power Costs, Inc.</w:t>
            </w:r>
          </w:p>
        </w:tc>
        <w:tc>
          <w:tcPr>
            <w:tcW w:w="2248" w:type="dxa"/>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p>
        </w:tc>
        <w:tc>
          <w:tcPr>
            <w:tcW w:w="2070" w:type="dxa"/>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In Person</w:t>
            </w:r>
          </w:p>
        </w:tc>
        <w:tc>
          <w:tcPr>
            <w:tcW w:w="1980" w:type="dxa"/>
          </w:tcPr>
          <w:p w:rsidR="008B7228" w:rsidRDefault="008B7228" w:rsidP="008B7228">
            <w:pPr>
              <w:spacing w:before="60"/>
              <w:jc w:val="center"/>
            </w:pPr>
            <w:r w:rsidRPr="00967417">
              <w:t>Support</w:t>
            </w:r>
          </w:p>
        </w:tc>
      </w:tr>
      <w:tr w:rsidR="0002158D" w:rsidTr="0002158D">
        <w:trPr>
          <w:gridBefore w:val="1"/>
          <w:wBefore w:w="6" w:type="dxa"/>
        </w:trPr>
        <w:tc>
          <w:tcPr>
            <w:tcW w:w="9012" w:type="dxa"/>
            <w:gridSpan w:val="5"/>
            <w:tcBorders>
              <w:top w:val="single" w:sz="4" w:space="0" w:color="auto"/>
              <w:bottom w:val="single" w:sz="4" w:space="0" w:color="auto"/>
            </w:tcBorders>
            <w:vAlign w:val="center"/>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z w:val="20"/>
              </w:rPr>
            </w:pPr>
            <w:r>
              <w:rPr>
                <w:b/>
                <w:smallCaps/>
                <w:sz w:val="20"/>
              </w:rPr>
              <w:t>RGQ Service Providers/Suppliers Segment</w:t>
            </w:r>
          </w:p>
        </w:tc>
        <w:tc>
          <w:tcPr>
            <w:tcW w:w="2070" w:type="dxa"/>
            <w:tcBorders>
              <w:top w:val="single" w:sz="4" w:space="0" w:color="auto"/>
              <w:bottom w:val="single" w:sz="4" w:space="0" w:color="auto"/>
            </w:tcBorders>
            <w:vAlign w:val="center"/>
          </w:tcPr>
          <w:p w:rsidR="0002158D" w:rsidRDefault="0002158D">
            <w:pPr>
              <w:pStyle w:val="TableText"/>
              <w:spacing w:before="60"/>
              <w:jc w:val="center"/>
              <w:rPr>
                <w:rFonts w:ascii="Times New Roman" w:hAnsi="Times New Roman"/>
                <w:sz w:val="20"/>
              </w:rPr>
            </w:pPr>
          </w:p>
        </w:tc>
        <w:tc>
          <w:tcPr>
            <w:tcW w:w="1980" w:type="dxa"/>
            <w:tcBorders>
              <w:top w:val="single" w:sz="4" w:space="0" w:color="auto"/>
              <w:bottom w:val="single" w:sz="4" w:space="0" w:color="auto"/>
            </w:tcBorders>
          </w:tcPr>
          <w:p w:rsidR="0002158D" w:rsidRDefault="0002158D">
            <w:pPr>
              <w:pStyle w:val="TableText"/>
              <w:spacing w:before="60"/>
              <w:jc w:val="center"/>
              <w:rPr>
                <w:rFonts w:ascii="Times New Roman" w:hAnsi="Times New Roman"/>
                <w:sz w:val="20"/>
              </w:rPr>
            </w:pPr>
          </w:p>
        </w:tc>
      </w:tr>
      <w:tr w:rsidR="008B7228" w:rsidTr="0002158D">
        <w:trPr>
          <w:gridBefore w:val="1"/>
          <w:wBefore w:w="6" w:type="dxa"/>
        </w:trPr>
        <w:tc>
          <w:tcPr>
            <w:tcW w:w="2177" w:type="dxa"/>
            <w:gridSpan w:val="3"/>
            <w:vAlign w:val="center"/>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Leigh Spangler</w:t>
            </w:r>
          </w:p>
        </w:tc>
        <w:tc>
          <w:tcPr>
            <w:tcW w:w="6835" w:type="dxa"/>
            <w:gridSpan w:val="2"/>
            <w:vAlign w:val="center"/>
          </w:tcPr>
          <w:p w:rsidR="008B7228" w:rsidRDefault="008B7228">
            <w:pPr>
              <w:pStyle w:val="TableText"/>
              <w:spacing w:before="60"/>
              <w:rPr>
                <w:rFonts w:ascii="Times New Roman" w:hAnsi="Times New Roman"/>
                <w:sz w:val="20"/>
              </w:rPr>
            </w:pPr>
            <w:r>
              <w:rPr>
                <w:rFonts w:ascii="Times New Roman" w:hAnsi="Times New Roman"/>
                <w:sz w:val="20"/>
              </w:rPr>
              <w:t>President, Latitude Technologies Inc.</w:t>
            </w:r>
          </w:p>
        </w:tc>
        <w:tc>
          <w:tcPr>
            <w:tcW w:w="2070" w:type="dxa"/>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In Person</w:t>
            </w:r>
          </w:p>
        </w:tc>
        <w:tc>
          <w:tcPr>
            <w:tcW w:w="1980" w:type="dxa"/>
          </w:tcPr>
          <w:p w:rsidR="008B7228" w:rsidRDefault="008B7228" w:rsidP="008B7228">
            <w:pPr>
              <w:spacing w:before="60"/>
              <w:jc w:val="center"/>
            </w:pPr>
            <w:r w:rsidRPr="00B357E6">
              <w:t>Support</w:t>
            </w:r>
          </w:p>
        </w:tc>
      </w:tr>
      <w:tr w:rsidR="008B7228" w:rsidTr="0002158D">
        <w:trPr>
          <w:gridBefore w:val="1"/>
          <w:wBefore w:w="6" w:type="dxa"/>
        </w:trPr>
        <w:tc>
          <w:tcPr>
            <w:tcW w:w="2177" w:type="dxa"/>
            <w:gridSpan w:val="3"/>
            <w:vAlign w:val="center"/>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Joseph Monroe</w:t>
            </w:r>
          </w:p>
        </w:tc>
        <w:tc>
          <w:tcPr>
            <w:tcW w:w="6835" w:type="dxa"/>
            <w:gridSpan w:val="2"/>
            <w:vAlign w:val="center"/>
          </w:tcPr>
          <w:p w:rsidR="008B7228" w:rsidRDefault="008B7228">
            <w:pPr>
              <w:pStyle w:val="TableText"/>
              <w:spacing w:before="60"/>
              <w:rPr>
                <w:rFonts w:ascii="Times New Roman" w:hAnsi="Times New Roman"/>
                <w:color w:val="auto"/>
                <w:sz w:val="20"/>
              </w:rPr>
            </w:pPr>
            <w:r>
              <w:rPr>
                <w:rFonts w:ascii="Times New Roman" w:hAnsi="Times New Roman"/>
                <w:color w:val="auto"/>
                <w:sz w:val="20"/>
              </w:rPr>
              <w:t>Vice President – External Affairs, SouthStar Energy Services, LLC</w:t>
            </w:r>
          </w:p>
        </w:tc>
        <w:tc>
          <w:tcPr>
            <w:tcW w:w="2070" w:type="dxa"/>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c>
          <w:tcPr>
            <w:tcW w:w="1980" w:type="dxa"/>
          </w:tcPr>
          <w:p w:rsidR="008B7228" w:rsidRDefault="008B7228" w:rsidP="008B7228">
            <w:pPr>
              <w:spacing w:before="60"/>
              <w:jc w:val="center"/>
            </w:pPr>
            <w:r w:rsidRPr="00B357E6">
              <w:t>Support</w:t>
            </w:r>
            <w:r>
              <w:t xml:space="preserve"> (NB)</w:t>
            </w:r>
          </w:p>
        </w:tc>
      </w:tr>
      <w:tr w:rsidR="008B7228" w:rsidTr="0002158D">
        <w:trPr>
          <w:gridBefore w:val="1"/>
          <w:wBefore w:w="6" w:type="dxa"/>
        </w:trPr>
        <w:tc>
          <w:tcPr>
            <w:tcW w:w="2177" w:type="dxa"/>
            <w:gridSpan w:val="3"/>
            <w:vAlign w:val="center"/>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Dave Darnell</w:t>
            </w:r>
          </w:p>
        </w:tc>
        <w:tc>
          <w:tcPr>
            <w:tcW w:w="6835" w:type="dxa"/>
            <w:gridSpan w:val="2"/>
            <w:vAlign w:val="center"/>
          </w:tcPr>
          <w:p w:rsidR="008B7228" w:rsidRDefault="008B7228">
            <w:pPr>
              <w:pStyle w:val="TableText"/>
              <w:spacing w:before="60"/>
              <w:rPr>
                <w:rFonts w:ascii="Times New Roman" w:hAnsi="Times New Roman"/>
                <w:sz w:val="20"/>
              </w:rPr>
            </w:pPr>
            <w:r>
              <w:rPr>
                <w:rFonts w:ascii="Times New Roman" w:hAnsi="Times New Roman"/>
                <w:color w:val="auto"/>
                <w:sz w:val="20"/>
              </w:rPr>
              <w:t>President &amp; CEO, Systrends USA</w:t>
            </w:r>
          </w:p>
        </w:tc>
        <w:tc>
          <w:tcPr>
            <w:tcW w:w="2070" w:type="dxa"/>
            <w:vAlign w:val="center"/>
          </w:tcPr>
          <w:p w:rsidR="008B7228" w:rsidRDefault="008B7228">
            <w:pPr>
              <w:pStyle w:val="TableText"/>
              <w:spacing w:before="60"/>
              <w:jc w:val="center"/>
              <w:rPr>
                <w:rFonts w:ascii="Times New Roman" w:hAnsi="Times New Roman"/>
                <w:sz w:val="20"/>
              </w:rPr>
            </w:pPr>
            <w:r>
              <w:rPr>
                <w:rFonts w:ascii="Times New Roman" w:hAnsi="Times New Roman"/>
                <w:sz w:val="20"/>
              </w:rPr>
              <w:t>Phone</w:t>
            </w:r>
          </w:p>
        </w:tc>
        <w:tc>
          <w:tcPr>
            <w:tcW w:w="1980" w:type="dxa"/>
          </w:tcPr>
          <w:p w:rsidR="008B7228" w:rsidRDefault="008B7228" w:rsidP="008B7228">
            <w:pPr>
              <w:spacing w:before="60"/>
              <w:jc w:val="center"/>
            </w:pPr>
            <w:r w:rsidRPr="00B357E6">
              <w:t>Support</w:t>
            </w:r>
          </w:p>
        </w:tc>
      </w:tr>
      <w:tr w:rsidR="008B7228" w:rsidTr="0002158D">
        <w:trPr>
          <w:gridBefore w:val="1"/>
          <w:wBefore w:w="6" w:type="dxa"/>
        </w:trPr>
        <w:tc>
          <w:tcPr>
            <w:tcW w:w="2177" w:type="dxa"/>
            <w:gridSpan w:val="3"/>
            <w:tcBorders>
              <w:bottom w:val="single" w:sz="4" w:space="0" w:color="auto"/>
            </w:tcBorders>
            <w:vAlign w:val="center"/>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Greg Lander</w:t>
            </w:r>
          </w:p>
        </w:tc>
        <w:tc>
          <w:tcPr>
            <w:tcW w:w="6835" w:type="dxa"/>
            <w:gridSpan w:val="2"/>
            <w:tcBorders>
              <w:bottom w:val="single" w:sz="4" w:space="0" w:color="auto"/>
            </w:tcBorders>
            <w:vAlign w:val="center"/>
          </w:tcPr>
          <w:p w:rsidR="008B7228" w:rsidRDefault="008B7228">
            <w:pPr>
              <w:pStyle w:val="TableText"/>
              <w:spacing w:before="60"/>
              <w:rPr>
                <w:rFonts w:ascii="Times New Roman" w:hAnsi="Times New Roman"/>
                <w:sz w:val="20"/>
              </w:rPr>
            </w:pPr>
            <w:r>
              <w:rPr>
                <w:rFonts w:ascii="Times New Roman" w:hAnsi="Times New Roman"/>
                <w:color w:val="auto"/>
                <w:sz w:val="20"/>
              </w:rPr>
              <w:t>President, Capacity Center</w:t>
            </w:r>
          </w:p>
        </w:tc>
        <w:tc>
          <w:tcPr>
            <w:tcW w:w="2070" w:type="dxa"/>
            <w:tcBorders>
              <w:bottom w:val="single" w:sz="4" w:space="0" w:color="auto"/>
            </w:tcBorders>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c>
          <w:tcPr>
            <w:tcW w:w="1980" w:type="dxa"/>
            <w:tcBorders>
              <w:bottom w:val="single" w:sz="4" w:space="0" w:color="auto"/>
            </w:tcBorders>
          </w:tcPr>
          <w:p w:rsidR="008B7228" w:rsidRDefault="008B7228" w:rsidP="008B7228">
            <w:pPr>
              <w:spacing w:before="60"/>
              <w:jc w:val="center"/>
            </w:pPr>
            <w:r w:rsidRPr="00B357E6">
              <w:t>Support</w:t>
            </w:r>
            <w:r>
              <w:t xml:space="preserve"> (NB)</w:t>
            </w:r>
          </w:p>
        </w:tc>
      </w:tr>
      <w:tr w:rsidR="0002158D" w:rsidTr="0002158D">
        <w:trPr>
          <w:gridBefore w:val="1"/>
          <w:wBefore w:w="6" w:type="dxa"/>
        </w:trPr>
        <w:tc>
          <w:tcPr>
            <w:tcW w:w="9012" w:type="dxa"/>
            <w:gridSpan w:val="5"/>
            <w:tcBorders>
              <w:top w:val="single" w:sz="4" w:space="0" w:color="auto"/>
              <w:bottom w:val="single" w:sz="4" w:space="0" w:color="auto"/>
            </w:tcBorders>
            <w:vAlign w:val="center"/>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z w:val="20"/>
              </w:rPr>
            </w:pPr>
            <w:r>
              <w:rPr>
                <w:b/>
                <w:smallCaps/>
                <w:sz w:val="20"/>
              </w:rPr>
              <w:t xml:space="preserve">RGQ Distributors Segment </w:t>
            </w:r>
          </w:p>
        </w:tc>
        <w:tc>
          <w:tcPr>
            <w:tcW w:w="2070" w:type="dxa"/>
            <w:tcBorders>
              <w:top w:val="single" w:sz="4" w:space="0" w:color="auto"/>
              <w:bottom w:val="single" w:sz="4" w:space="0" w:color="auto"/>
            </w:tcBorders>
            <w:vAlign w:val="center"/>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b/>
                <w:smallCaps/>
                <w:sz w:val="20"/>
              </w:rPr>
            </w:pPr>
          </w:p>
        </w:tc>
        <w:tc>
          <w:tcPr>
            <w:tcW w:w="1980" w:type="dxa"/>
            <w:tcBorders>
              <w:top w:val="single" w:sz="4" w:space="0" w:color="auto"/>
              <w:bottom w:val="single" w:sz="4" w:space="0" w:color="auto"/>
            </w:tcBorders>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b/>
                <w:smallCaps/>
                <w:sz w:val="20"/>
              </w:rPr>
            </w:pPr>
          </w:p>
        </w:tc>
      </w:tr>
      <w:tr w:rsidR="008B7228" w:rsidTr="0002158D">
        <w:trPr>
          <w:gridBefore w:val="1"/>
          <w:wBefore w:w="6" w:type="dxa"/>
        </w:trPr>
        <w:tc>
          <w:tcPr>
            <w:tcW w:w="2177" w:type="dxa"/>
            <w:gridSpan w:val="3"/>
            <w:tcBorders>
              <w:top w:val="single" w:sz="4" w:space="0" w:color="auto"/>
            </w:tcBorders>
            <w:vAlign w:val="center"/>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Alonzo Weaver</w:t>
            </w:r>
          </w:p>
        </w:tc>
        <w:tc>
          <w:tcPr>
            <w:tcW w:w="6835" w:type="dxa"/>
            <w:gridSpan w:val="2"/>
            <w:tcBorders>
              <w:top w:val="single" w:sz="4" w:space="0" w:color="auto"/>
            </w:tcBorders>
            <w:vAlign w:val="center"/>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Vice President of Engineering and Operations, Memphis Light, Gas &amp; Water Division (APGA)</w:t>
            </w:r>
          </w:p>
        </w:tc>
        <w:tc>
          <w:tcPr>
            <w:tcW w:w="2070" w:type="dxa"/>
            <w:tcBorders>
              <w:top w:val="single" w:sz="4" w:space="0" w:color="auto"/>
            </w:tcBorders>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Phone</w:t>
            </w:r>
          </w:p>
        </w:tc>
        <w:tc>
          <w:tcPr>
            <w:tcW w:w="1980" w:type="dxa"/>
            <w:tcBorders>
              <w:top w:val="single" w:sz="4" w:space="0" w:color="auto"/>
            </w:tcBorders>
          </w:tcPr>
          <w:p w:rsidR="008B7228" w:rsidRDefault="008B7228" w:rsidP="008B7228">
            <w:pPr>
              <w:spacing w:before="60"/>
              <w:jc w:val="center"/>
            </w:pPr>
            <w:r w:rsidRPr="00C94EFE">
              <w:t>Support</w:t>
            </w:r>
          </w:p>
        </w:tc>
      </w:tr>
      <w:tr w:rsidR="008B7228" w:rsidTr="0002158D">
        <w:trPr>
          <w:gridBefore w:val="1"/>
          <w:wBefore w:w="6" w:type="dxa"/>
        </w:trPr>
        <w:tc>
          <w:tcPr>
            <w:tcW w:w="2177" w:type="dxa"/>
            <w:gridSpan w:val="3"/>
            <w:vAlign w:val="center"/>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Ralph Cleveland</w:t>
            </w:r>
          </w:p>
        </w:tc>
        <w:tc>
          <w:tcPr>
            <w:tcW w:w="6835" w:type="dxa"/>
            <w:gridSpan w:val="2"/>
            <w:vAlign w:val="center"/>
          </w:tcPr>
          <w:p w:rsidR="008B7228" w:rsidRDefault="008B7228">
            <w:pPr>
              <w:pStyle w:val="Header"/>
              <w:spacing w:before="60"/>
            </w:pPr>
            <w:r>
              <w:t>Senior Vice President – Engineering and Operations, AGL Resources, Inc.</w:t>
            </w:r>
          </w:p>
        </w:tc>
        <w:tc>
          <w:tcPr>
            <w:tcW w:w="2070" w:type="dxa"/>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c>
          <w:tcPr>
            <w:tcW w:w="1980" w:type="dxa"/>
          </w:tcPr>
          <w:p w:rsidR="008B7228" w:rsidRDefault="008B7228" w:rsidP="008B7228">
            <w:pPr>
              <w:spacing w:before="60"/>
              <w:jc w:val="center"/>
            </w:pPr>
            <w:r w:rsidRPr="00C94EFE">
              <w:t>Support</w:t>
            </w:r>
            <w:r w:rsidR="00A577A1">
              <w:t xml:space="preserve"> (NB)</w:t>
            </w:r>
          </w:p>
        </w:tc>
      </w:tr>
      <w:tr w:rsidR="008B7228" w:rsidTr="0002158D">
        <w:trPr>
          <w:gridBefore w:val="1"/>
          <w:wBefore w:w="6" w:type="dxa"/>
        </w:trPr>
        <w:tc>
          <w:tcPr>
            <w:tcW w:w="2177" w:type="dxa"/>
            <w:gridSpan w:val="3"/>
            <w:tcBorders>
              <w:bottom w:val="single" w:sz="4" w:space="0" w:color="auto"/>
            </w:tcBorders>
            <w:vAlign w:val="center"/>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Mike Novak</w:t>
            </w:r>
          </w:p>
        </w:tc>
        <w:tc>
          <w:tcPr>
            <w:tcW w:w="6835" w:type="dxa"/>
            <w:gridSpan w:val="2"/>
            <w:tcBorders>
              <w:bottom w:val="single" w:sz="4" w:space="0" w:color="auto"/>
            </w:tcBorders>
            <w:vAlign w:val="center"/>
          </w:tcPr>
          <w:p w:rsidR="008B7228" w:rsidRDefault="008B7228">
            <w:pPr>
              <w:pStyle w:val="Header"/>
              <w:spacing w:before="60"/>
            </w:pPr>
            <w:r>
              <w:t>Assistant General Manager – Federal Regulatory Affairs, National Fuel Gas Distribution</w:t>
            </w:r>
          </w:p>
        </w:tc>
        <w:tc>
          <w:tcPr>
            <w:tcW w:w="2070" w:type="dxa"/>
            <w:tcBorders>
              <w:bottom w:val="single" w:sz="4" w:space="0" w:color="auto"/>
            </w:tcBorders>
          </w:tcPr>
          <w:p w:rsidR="008B7228" w:rsidRDefault="008B72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Phone</w:t>
            </w:r>
          </w:p>
        </w:tc>
        <w:tc>
          <w:tcPr>
            <w:tcW w:w="1980" w:type="dxa"/>
            <w:tcBorders>
              <w:bottom w:val="single" w:sz="4" w:space="0" w:color="auto"/>
            </w:tcBorders>
          </w:tcPr>
          <w:p w:rsidR="008B7228" w:rsidRDefault="008B7228" w:rsidP="008B7228">
            <w:pPr>
              <w:spacing w:before="60"/>
              <w:jc w:val="center"/>
            </w:pPr>
            <w:r w:rsidRPr="00C94EFE">
              <w:t>Support</w:t>
            </w:r>
          </w:p>
        </w:tc>
      </w:tr>
      <w:tr w:rsidR="0002158D" w:rsidTr="0002158D">
        <w:trPr>
          <w:gridBefore w:val="1"/>
          <w:wBefore w:w="6" w:type="dxa"/>
        </w:trPr>
        <w:tc>
          <w:tcPr>
            <w:tcW w:w="2177" w:type="dxa"/>
            <w:gridSpan w:val="3"/>
            <w:tcBorders>
              <w:bottom w:val="single" w:sz="4" w:space="0" w:color="auto"/>
            </w:tcBorders>
            <w:vAlign w:val="center"/>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Richard Dobson</w:t>
            </w:r>
          </w:p>
        </w:tc>
        <w:tc>
          <w:tcPr>
            <w:tcW w:w="6835" w:type="dxa"/>
            <w:gridSpan w:val="2"/>
            <w:tcBorders>
              <w:bottom w:val="single" w:sz="4" w:space="0" w:color="auto"/>
            </w:tcBorders>
            <w:vAlign w:val="center"/>
          </w:tcPr>
          <w:p w:rsidR="0002158D" w:rsidRDefault="0002158D">
            <w:pPr>
              <w:pStyle w:val="Header"/>
              <w:spacing w:before="60"/>
            </w:pPr>
            <w:r>
              <w:t>Manager Gas Supply (PGL/NSG), Integrys Energy Group, Inc.</w:t>
            </w:r>
          </w:p>
        </w:tc>
        <w:tc>
          <w:tcPr>
            <w:tcW w:w="2070" w:type="dxa"/>
            <w:tcBorders>
              <w:bottom w:val="single" w:sz="4" w:space="0" w:color="auto"/>
            </w:tcBorders>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c>
          <w:tcPr>
            <w:tcW w:w="1980" w:type="dxa"/>
            <w:tcBorders>
              <w:bottom w:val="single" w:sz="4" w:space="0" w:color="auto"/>
            </w:tcBorders>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r>
      <w:tr w:rsidR="0002158D" w:rsidTr="0002158D">
        <w:trPr>
          <w:gridBefore w:val="1"/>
          <w:wBefore w:w="6" w:type="dxa"/>
        </w:trPr>
        <w:tc>
          <w:tcPr>
            <w:tcW w:w="9012" w:type="dxa"/>
            <w:gridSpan w:val="5"/>
            <w:tcBorders>
              <w:top w:val="single" w:sz="4" w:space="0" w:color="auto"/>
              <w:bottom w:val="single" w:sz="4" w:space="0" w:color="auto"/>
            </w:tcBorders>
            <w:vAlign w:val="center"/>
          </w:tcPr>
          <w:p w:rsidR="0002158D" w:rsidRDefault="0002158D">
            <w:pPr>
              <w:pStyle w:val="Header"/>
              <w:spacing w:before="60"/>
              <w:rPr>
                <w:b/>
                <w:smallCaps/>
              </w:rPr>
            </w:pPr>
            <w:r>
              <w:rPr>
                <w:b/>
                <w:smallCaps/>
              </w:rPr>
              <w:t>RGQ End Users/Public Agencies Segment</w:t>
            </w:r>
          </w:p>
        </w:tc>
        <w:tc>
          <w:tcPr>
            <w:tcW w:w="2070" w:type="dxa"/>
            <w:tcBorders>
              <w:top w:val="single" w:sz="4" w:space="0" w:color="auto"/>
              <w:bottom w:val="single" w:sz="4" w:space="0" w:color="auto"/>
            </w:tcBorders>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c>
          <w:tcPr>
            <w:tcW w:w="1980" w:type="dxa"/>
            <w:tcBorders>
              <w:top w:val="single" w:sz="4" w:space="0" w:color="auto"/>
              <w:bottom w:val="single" w:sz="4" w:space="0" w:color="auto"/>
            </w:tcBorders>
          </w:tcPr>
          <w:p w:rsidR="0002158D" w:rsidRDefault="0002158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r>
    </w:tbl>
    <w:p w:rsidR="00066516" w:rsidRDefault="00066516">
      <w:pPr>
        <w:pStyle w:val="TableText"/>
        <w:spacing w:before="60"/>
        <w:ind w:left="1440" w:hanging="1440"/>
        <w:jc w:val="both"/>
        <w:rPr>
          <w:rFonts w:ascii="Times New Roman" w:hAnsi="Times New Roman"/>
          <w:sz w:val="20"/>
        </w:rPr>
      </w:pPr>
    </w:p>
    <w:p w:rsidR="0002158D" w:rsidRDefault="001502E7">
      <w:pPr>
        <w:pStyle w:val="TableText"/>
        <w:spacing w:before="60"/>
        <w:ind w:left="1440" w:hanging="1440"/>
        <w:jc w:val="both"/>
        <w:rPr>
          <w:rFonts w:ascii="Times New Roman" w:hAnsi="Times New Roman"/>
          <w:sz w:val="20"/>
        </w:rPr>
        <w:sectPr w:rsidR="0002158D" w:rsidSect="0002158D">
          <w:pgSz w:w="15840" w:h="12240" w:orient="landscape"/>
          <w:pgMar w:top="1440" w:right="1440" w:bottom="1440" w:left="1440" w:header="720" w:footer="720" w:gutter="0"/>
          <w:cols w:space="720"/>
          <w:docGrid w:linePitch="360"/>
        </w:sectPr>
      </w:pPr>
      <w:r>
        <w:rPr>
          <w:rFonts w:ascii="Times New Roman" w:hAnsi="Times New Roman"/>
          <w:sz w:val="20"/>
        </w:rPr>
        <w:br w:type="page"/>
      </w:r>
    </w:p>
    <w:p w:rsidR="00066516" w:rsidRDefault="00066516">
      <w:pPr>
        <w:pStyle w:val="TableText"/>
        <w:spacing w:before="60"/>
        <w:ind w:left="1440" w:hanging="1440"/>
        <w:jc w:val="both"/>
        <w:rPr>
          <w:rFonts w:ascii="Times New Roman" w:hAnsi="Times New Roman"/>
          <w:sz w:val="20"/>
        </w:rPr>
      </w:pPr>
    </w:p>
    <w:tbl>
      <w:tblPr>
        <w:tblW w:w="9720" w:type="dxa"/>
        <w:tblInd w:w="-72" w:type="dxa"/>
        <w:tblBorders>
          <w:bottom w:val="single" w:sz="4" w:space="0" w:color="auto"/>
        </w:tblBorders>
        <w:tblLayout w:type="fixed"/>
        <w:tblLook w:val="01E0" w:firstRow="1" w:lastRow="1" w:firstColumn="1" w:lastColumn="1" w:noHBand="0" w:noVBand="0"/>
      </w:tblPr>
      <w:tblGrid>
        <w:gridCol w:w="2700"/>
        <w:gridCol w:w="5220"/>
        <w:gridCol w:w="1800"/>
      </w:tblGrid>
      <w:tr w:rsidR="00066516">
        <w:trPr>
          <w:trHeight w:val="329"/>
          <w:tblHeader/>
        </w:trPr>
        <w:tc>
          <w:tcPr>
            <w:tcW w:w="9720" w:type="dxa"/>
            <w:gridSpan w:val="3"/>
            <w:tcBorders>
              <w:top w:val="nil"/>
              <w:left w:val="nil"/>
              <w:bottom w:val="single" w:sz="4" w:space="0" w:color="auto"/>
            </w:tcBorders>
            <w:vAlign w:val="bottom"/>
          </w:tcPr>
          <w:p w:rsidR="00066516" w:rsidRDefault="001502E7">
            <w:pPr>
              <w:spacing w:after="60"/>
              <w:jc w:val="both"/>
              <w:rPr>
                <w:b/>
              </w:rPr>
            </w:pPr>
            <w:r>
              <w:rPr>
                <w:b/>
              </w:rPr>
              <w:t>10.       Other Attendance</w:t>
            </w:r>
          </w:p>
        </w:tc>
      </w:tr>
      <w:tr w:rsidR="00066516">
        <w:trPr>
          <w:trHeight w:val="329"/>
          <w:tblHeader/>
        </w:trPr>
        <w:tc>
          <w:tcPr>
            <w:tcW w:w="2700" w:type="dxa"/>
            <w:tcBorders>
              <w:top w:val="single" w:sz="4" w:space="0" w:color="auto"/>
              <w:bottom w:val="single" w:sz="4" w:space="0" w:color="auto"/>
            </w:tcBorders>
            <w:vAlign w:val="bottom"/>
          </w:tcPr>
          <w:p w:rsidR="00066516" w:rsidRDefault="001502E7">
            <w:pPr>
              <w:spacing w:before="60" w:after="60"/>
              <w:jc w:val="both"/>
            </w:pPr>
            <w:r>
              <w:t>Name</w:t>
            </w:r>
          </w:p>
        </w:tc>
        <w:tc>
          <w:tcPr>
            <w:tcW w:w="5220" w:type="dxa"/>
            <w:tcBorders>
              <w:top w:val="single" w:sz="4" w:space="0" w:color="auto"/>
              <w:bottom w:val="single" w:sz="4" w:space="0" w:color="auto"/>
            </w:tcBorders>
            <w:vAlign w:val="bottom"/>
          </w:tcPr>
          <w:p w:rsidR="00066516" w:rsidRDefault="001502E7">
            <w:pPr>
              <w:spacing w:before="60" w:after="60"/>
              <w:jc w:val="both"/>
            </w:pPr>
            <w:r>
              <w:t>Organization</w:t>
            </w:r>
          </w:p>
        </w:tc>
        <w:tc>
          <w:tcPr>
            <w:tcW w:w="1800" w:type="dxa"/>
            <w:tcBorders>
              <w:top w:val="single" w:sz="4" w:space="0" w:color="auto"/>
              <w:bottom w:val="single" w:sz="4" w:space="0" w:color="auto"/>
            </w:tcBorders>
            <w:vAlign w:val="bottom"/>
          </w:tcPr>
          <w:p w:rsidR="00066516" w:rsidRDefault="001502E7">
            <w:pPr>
              <w:spacing w:before="60" w:after="60"/>
              <w:jc w:val="both"/>
            </w:pPr>
            <w:r>
              <w:t>Attendance</w:t>
            </w:r>
          </w:p>
        </w:tc>
      </w:tr>
      <w:tr w:rsidR="004C697A">
        <w:trPr>
          <w:trHeight w:val="329"/>
        </w:trPr>
        <w:tc>
          <w:tcPr>
            <w:tcW w:w="2700" w:type="dxa"/>
            <w:vAlign w:val="bottom"/>
          </w:tcPr>
          <w:p w:rsidR="004C697A" w:rsidRDefault="004C697A">
            <w:pPr>
              <w:spacing w:before="60" w:after="60"/>
              <w:jc w:val="both"/>
            </w:pPr>
            <w:r>
              <w:t>Deborah Anderson</w:t>
            </w:r>
          </w:p>
        </w:tc>
        <w:tc>
          <w:tcPr>
            <w:tcW w:w="5220" w:type="dxa"/>
            <w:vAlign w:val="bottom"/>
          </w:tcPr>
          <w:p w:rsidR="004C697A" w:rsidRDefault="004C697A">
            <w:pPr>
              <w:spacing w:before="60" w:after="60"/>
              <w:jc w:val="both"/>
            </w:pPr>
            <w:r>
              <w:t>Oncor</w:t>
            </w:r>
          </w:p>
        </w:tc>
        <w:tc>
          <w:tcPr>
            <w:tcW w:w="1800" w:type="dxa"/>
          </w:tcPr>
          <w:p w:rsidR="004C697A" w:rsidRDefault="004C697A">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In Person</w:t>
            </w:r>
          </w:p>
        </w:tc>
      </w:tr>
      <w:tr w:rsidR="00066516">
        <w:trPr>
          <w:trHeight w:val="329"/>
        </w:trPr>
        <w:tc>
          <w:tcPr>
            <w:tcW w:w="2700" w:type="dxa"/>
            <w:vAlign w:val="bottom"/>
          </w:tcPr>
          <w:p w:rsidR="00066516" w:rsidRDefault="001502E7">
            <w:pPr>
              <w:spacing w:before="60" w:after="60"/>
              <w:jc w:val="both"/>
            </w:pPr>
            <w:r>
              <w:t>Jonathan Booe</w:t>
            </w:r>
          </w:p>
        </w:tc>
        <w:tc>
          <w:tcPr>
            <w:tcW w:w="5220" w:type="dxa"/>
            <w:vAlign w:val="bottom"/>
          </w:tcPr>
          <w:p w:rsidR="00066516" w:rsidRDefault="001502E7">
            <w:pPr>
              <w:spacing w:before="60" w:after="60"/>
              <w:jc w:val="both"/>
            </w:pPr>
            <w:r>
              <w:t>NAESB</w:t>
            </w:r>
          </w:p>
        </w:tc>
        <w:tc>
          <w:tcPr>
            <w:tcW w:w="1800" w:type="dxa"/>
            <w:vAlign w:val="bottom"/>
          </w:tcPr>
          <w:p w:rsidR="00066516" w:rsidRDefault="0020185E">
            <w:pPr>
              <w:spacing w:before="60" w:after="60"/>
            </w:pPr>
            <w:r>
              <w:t>In Person</w:t>
            </w:r>
          </w:p>
        </w:tc>
      </w:tr>
      <w:tr w:rsidR="00066516">
        <w:trPr>
          <w:trHeight w:val="329"/>
        </w:trPr>
        <w:tc>
          <w:tcPr>
            <w:tcW w:w="2700" w:type="dxa"/>
            <w:vAlign w:val="bottom"/>
          </w:tcPr>
          <w:p w:rsidR="00066516" w:rsidRDefault="001502E7">
            <w:pPr>
              <w:spacing w:before="60" w:after="60"/>
              <w:jc w:val="both"/>
            </w:pPr>
            <w:r>
              <w:t>Bill Boswell</w:t>
            </w:r>
          </w:p>
        </w:tc>
        <w:tc>
          <w:tcPr>
            <w:tcW w:w="5220" w:type="dxa"/>
            <w:vAlign w:val="bottom"/>
          </w:tcPr>
          <w:p w:rsidR="00066516" w:rsidRDefault="001502E7">
            <w:pPr>
              <w:spacing w:before="60" w:after="60"/>
              <w:jc w:val="both"/>
            </w:pPr>
            <w:r>
              <w:t>NAESB</w:t>
            </w:r>
          </w:p>
        </w:tc>
        <w:tc>
          <w:tcPr>
            <w:tcW w:w="1800" w:type="dxa"/>
            <w:vAlign w:val="bottom"/>
          </w:tcPr>
          <w:p w:rsidR="00066516" w:rsidRDefault="0020185E">
            <w:pPr>
              <w:spacing w:before="60" w:after="60"/>
              <w:jc w:val="both"/>
            </w:pPr>
            <w:r>
              <w:t>In Person</w:t>
            </w:r>
          </w:p>
        </w:tc>
      </w:tr>
      <w:tr w:rsidR="00066516">
        <w:trPr>
          <w:trHeight w:val="329"/>
        </w:trPr>
        <w:tc>
          <w:tcPr>
            <w:tcW w:w="2700" w:type="dxa"/>
            <w:vAlign w:val="bottom"/>
          </w:tcPr>
          <w:p w:rsidR="00066516" w:rsidRDefault="001502E7">
            <w:pPr>
              <w:spacing w:before="60" w:after="60"/>
              <w:jc w:val="both"/>
            </w:pPr>
            <w:r>
              <w:t>Kathryn Burch</w:t>
            </w:r>
          </w:p>
        </w:tc>
        <w:tc>
          <w:tcPr>
            <w:tcW w:w="5220" w:type="dxa"/>
            <w:vAlign w:val="bottom"/>
          </w:tcPr>
          <w:p w:rsidR="00066516" w:rsidRDefault="001502E7">
            <w:pPr>
              <w:spacing w:before="60" w:after="60"/>
              <w:jc w:val="both"/>
            </w:pPr>
            <w:r>
              <w:t>Spectra Energy</w:t>
            </w:r>
          </w:p>
        </w:tc>
        <w:tc>
          <w:tcPr>
            <w:tcW w:w="1800" w:type="dxa"/>
          </w:tcPr>
          <w:p w:rsidR="00066516" w:rsidRDefault="004C697A">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In Person</w:t>
            </w:r>
          </w:p>
        </w:tc>
      </w:tr>
      <w:tr w:rsidR="00066516">
        <w:trPr>
          <w:trHeight w:val="329"/>
        </w:trPr>
        <w:tc>
          <w:tcPr>
            <w:tcW w:w="2700" w:type="dxa"/>
            <w:vAlign w:val="bottom"/>
          </w:tcPr>
          <w:p w:rsidR="00066516" w:rsidRDefault="001502E7">
            <w:pPr>
              <w:spacing w:before="60" w:after="60"/>
              <w:jc w:val="both"/>
            </w:pPr>
            <w:r>
              <w:t>Jim Castle</w:t>
            </w:r>
          </w:p>
        </w:tc>
        <w:tc>
          <w:tcPr>
            <w:tcW w:w="5220" w:type="dxa"/>
            <w:vAlign w:val="bottom"/>
          </w:tcPr>
          <w:p w:rsidR="00066516" w:rsidRDefault="001502E7">
            <w:pPr>
              <w:spacing w:before="60" w:after="60"/>
              <w:jc w:val="both"/>
            </w:pPr>
            <w:r>
              <w:t>New York ISO</w:t>
            </w:r>
          </w:p>
        </w:tc>
        <w:tc>
          <w:tcPr>
            <w:tcW w:w="1800" w:type="dxa"/>
            <w:vAlign w:val="bottom"/>
          </w:tcPr>
          <w:p w:rsidR="00066516" w:rsidRDefault="0020185E">
            <w:pPr>
              <w:spacing w:before="60" w:after="60"/>
              <w:jc w:val="both"/>
            </w:pPr>
            <w:r>
              <w:t>In Person</w:t>
            </w:r>
          </w:p>
        </w:tc>
      </w:tr>
      <w:tr w:rsidR="00066516">
        <w:trPr>
          <w:trHeight w:val="329"/>
        </w:trPr>
        <w:tc>
          <w:tcPr>
            <w:tcW w:w="2700" w:type="dxa"/>
            <w:vAlign w:val="bottom"/>
          </w:tcPr>
          <w:p w:rsidR="00066516" w:rsidRDefault="001502E7">
            <w:pPr>
              <w:spacing w:before="60" w:after="60"/>
              <w:jc w:val="both"/>
            </w:pPr>
            <w:r>
              <w:t>Pete Connor</w:t>
            </w:r>
          </w:p>
        </w:tc>
        <w:tc>
          <w:tcPr>
            <w:tcW w:w="5220" w:type="dxa"/>
            <w:vAlign w:val="bottom"/>
          </w:tcPr>
          <w:p w:rsidR="00066516" w:rsidRDefault="001502E7">
            <w:pPr>
              <w:spacing w:before="60" w:after="60"/>
              <w:jc w:val="both"/>
            </w:pPr>
            <w:r>
              <w:t>Representing American Gas Association</w:t>
            </w:r>
          </w:p>
        </w:tc>
        <w:tc>
          <w:tcPr>
            <w:tcW w:w="1800" w:type="dxa"/>
            <w:vAlign w:val="bottom"/>
          </w:tcPr>
          <w:p w:rsidR="00066516" w:rsidRDefault="00B025E0">
            <w:pPr>
              <w:spacing w:before="60" w:after="60"/>
              <w:jc w:val="both"/>
            </w:pPr>
            <w:r>
              <w:t>Phone</w:t>
            </w:r>
          </w:p>
        </w:tc>
      </w:tr>
      <w:tr w:rsidR="00066516">
        <w:trPr>
          <w:trHeight w:val="329"/>
        </w:trPr>
        <w:tc>
          <w:tcPr>
            <w:tcW w:w="2700" w:type="dxa"/>
            <w:vAlign w:val="bottom"/>
          </w:tcPr>
          <w:p w:rsidR="00066516" w:rsidRDefault="001502E7">
            <w:pPr>
              <w:spacing w:before="60" w:after="60"/>
              <w:jc w:val="both"/>
            </w:pPr>
            <w:r>
              <w:t>Chuck Cook</w:t>
            </w:r>
          </w:p>
        </w:tc>
        <w:tc>
          <w:tcPr>
            <w:tcW w:w="5220" w:type="dxa"/>
            <w:vAlign w:val="bottom"/>
          </w:tcPr>
          <w:p w:rsidR="00066516" w:rsidRDefault="001502E7">
            <w:pPr>
              <w:spacing w:before="60" w:after="60"/>
              <w:jc w:val="both"/>
            </w:pPr>
            <w:r>
              <w:t>Chevron</w:t>
            </w:r>
          </w:p>
        </w:tc>
        <w:tc>
          <w:tcPr>
            <w:tcW w:w="1800" w:type="dxa"/>
            <w:vAlign w:val="bottom"/>
          </w:tcPr>
          <w:p w:rsidR="00066516" w:rsidRDefault="004C697A">
            <w:pPr>
              <w:spacing w:before="60" w:after="60"/>
              <w:jc w:val="both"/>
            </w:pPr>
            <w:r>
              <w:t>In Person</w:t>
            </w:r>
          </w:p>
        </w:tc>
      </w:tr>
      <w:tr w:rsidR="00B025E0">
        <w:trPr>
          <w:trHeight w:val="329"/>
        </w:trPr>
        <w:tc>
          <w:tcPr>
            <w:tcW w:w="2700" w:type="dxa"/>
            <w:vAlign w:val="bottom"/>
          </w:tcPr>
          <w:p w:rsidR="00B025E0" w:rsidRDefault="00B025E0">
            <w:pPr>
              <w:spacing w:before="60" w:after="60"/>
              <w:jc w:val="both"/>
            </w:pPr>
            <w:r>
              <w:t>Elise Cort</w:t>
            </w:r>
          </w:p>
        </w:tc>
        <w:tc>
          <w:tcPr>
            <w:tcW w:w="5220" w:type="dxa"/>
            <w:vAlign w:val="bottom"/>
          </w:tcPr>
          <w:p w:rsidR="00B025E0" w:rsidRDefault="00B025E0">
            <w:pPr>
              <w:spacing w:before="60" w:after="60"/>
              <w:jc w:val="both"/>
            </w:pPr>
            <w:r>
              <w:t>Enbridge Energy</w:t>
            </w:r>
          </w:p>
        </w:tc>
        <w:tc>
          <w:tcPr>
            <w:tcW w:w="1800" w:type="dxa"/>
            <w:vAlign w:val="bottom"/>
          </w:tcPr>
          <w:p w:rsidR="00B025E0" w:rsidRDefault="00B025E0">
            <w:pPr>
              <w:spacing w:before="60" w:after="60"/>
              <w:jc w:val="both"/>
            </w:pPr>
            <w:r>
              <w:t>Phone</w:t>
            </w:r>
          </w:p>
        </w:tc>
      </w:tr>
      <w:tr w:rsidR="00B025E0">
        <w:trPr>
          <w:trHeight w:val="329"/>
        </w:trPr>
        <w:tc>
          <w:tcPr>
            <w:tcW w:w="2700" w:type="dxa"/>
            <w:vAlign w:val="bottom"/>
          </w:tcPr>
          <w:p w:rsidR="00B025E0" w:rsidRDefault="00B025E0">
            <w:pPr>
              <w:spacing w:before="60" w:after="60"/>
              <w:jc w:val="both"/>
            </w:pPr>
            <w:r>
              <w:t>John Ciza</w:t>
            </w:r>
          </w:p>
        </w:tc>
        <w:tc>
          <w:tcPr>
            <w:tcW w:w="5220" w:type="dxa"/>
            <w:vAlign w:val="bottom"/>
          </w:tcPr>
          <w:p w:rsidR="00B025E0" w:rsidRDefault="00B025E0">
            <w:pPr>
              <w:spacing w:before="60" w:after="60"/>
              <w:jc w:val="both"/>
            </w:pPr>
            <w:r>
              <w:t>Southern Company</w:t>
            </w:r>
          </w:p>
        </w:tc>
        <w:tc>
          <w:tcPr>
            <w:tcW w:w="1800" w:type="dxa"/>
            <w:vAlign w:val="bottom"/>
          </w:tcPr>
          <w:p w:rsidR="00B025E0" w:rsidRDefault="00B025E0">
            <w:pPr>
              <w:spacing w:before="60" w:after="60"/>
              <w:jc w:val="both"/>
            </w:pPr>
            <w:r>
              <w:t>Phone</w:t>
            </w:r>
          </w:p>
        </w:tc>
      </w:tr>
      <w:tr w:rsidR="00066516">
        <w:trPr>
          <w:trHeight w:val="329"/>
        </w:trPr>
        <w:tc>
          <w:tcPr>
            <w:tcW w:w="2700" w:type="dxa"/>
            <w:vAlign w:val="bottom"/>
          </w:tcPr>
          <w:p w:rsidR="00066516" w:rsidRDefault="001502E7">
            <w:pPr>
              <w:spacing w:before="60" w:after="60"/>
              <w:jc w:val="both"/>
            </w:pPr>
            <w:r>
              <w:t>Dale Davis</w:t>
            </w:r>
          </w:p>
        </w:tc>
        <w:tc>
          <w:tcPr>
            <w:tcW w:w="5220" w:type="dxa"/>
            <w:vAlign w:val="bottom"/>
          </w:tcPr>
          <w:p w:rsidR="00066516" w:rsidRDefault="001502E7">
            <w:pPr>
              <w:spacing w:before="60" w:after="60"/>
              <w:jc w:val="both"/>
            </w:pPr>
            <w:r>
              <w:t>Williams Gas Pipeline</w:t>
            </w:r>
          </w:p>
        </w:tc>
        <w:tc>
          <w:tcPr>
            <w:tcW w:w="1800" w:type="dxa"/>
            <w:vAlign w:val="bottom"/>
          </w:tcPr>
          <w:p w:rsidR="00066516" w:rsidRDefault="004C697A">
            <w:pPr>
              <w:spacing w:before="60" w:after="60"/>
              <w:jc w:val="both"/>
            </w:pPr>
            <w:r>
              <w:t>In Person</w:t>
            </w:r>
          </w:p>
        </w:tc>
      </w:tr>
      <w:tr w:rsidR="004C697A">
        <w:trPr>
          <w:trHeight w:val="329"/>
        </w:trPr>
        <w:tc>
          <w:tcPr>
            <w:tcW w:w="2700" w:type="dxa"/>
            <w:vAlign w:val="bottom"/>
          </w:tcPr>
          <w:p w:rsidR="004C697A" w:rsidRDefault="004C697A">
            <w:pPr>
              <w:spacing w:before="60" w:after="60"/>
              <w:jc w:val="both"/>
            </w:pPr>
            <w:r>
              <w:t>Rae Davis</w:t>
            </w:r>
          </w:p>
        </w:tc>
        <w:tc>
          <w:tcPr>
            <w:tcW w:w="5220" w:type="dxa"/>
            <w:vAlign w:val="bottom"/>
          </w:tcPr>
          <w:p w:rsidR="004C697A" w:rsidRDefault="004C697A">
            <w:pPr>
              <w:spacing w:before="60" w:after="60"/>
              <w:jc w:val="both"/>
            </w:pPr>
            <w:r>
              <w:t>Carolina Gas Transmission</w:t>
            </w:r>
          </w:p>
        </w:tc>
        <w:tc>
          <w:tcPr>
            <w:tcW w:w="1800" w:type="dxa"/>
            <w:vAlign w:val="bottom"/>
          </w:tcPr>
          <w:p w:rsidR="004C697A" w:rsidRDefault="004C697A">
            <w:pPr>
              <w:spacing w:before="60" w:after="60"/>
              <w:jc w:val="both"/>
            </w:pPr>
            <w:r>
              <w:t>In Person</w:t>
            </w:r>
          </w:p>
        </w:tc>
      </w:tr>
      <w:tr w:rsidR="00066516">
        <w:trPr>
          <w:trHeight w:val="329"/>
        </w:trPr>
        <w:tc>
          <w:tcPr>
            <w:tcW w:w="2700" w:type="dxa"/>
            <w:vAlign w:val="bottom"/>
          </w:tcPr>
          <w:p w:rsidR="00066516" w:rsidRDefault="001502E7">
            <w:pPr>
              <w:spacing w:before="60" w:after="60"/>
              <w:jc w:val="both"/>
            </w:pPr>
            <w:r>
              <w:t>Rhonda Denton</w:t>
            </w:r>
          </w:p>
        </w:tc>
        <w:tc>
          <w:tcPr>
            <w:tcW w:w="5220" w:type="dxa"/>
            <w:vAlign w:val="bottom"/>
          </w:tcPr>
          <w:p w:rsidR="00066516" w:rsidRDefault="001502E7">
            <w:pPr>
              <w:spacing w:before="60" w:after="60"/>
              <w:jc w:val="both"/>
            </w:pPr>
            <w:r>
              <w:t>BP</w:t>
            </w:r>
          </w:p>
        </w:tc>
        <w:tc>
          <w:tcPr>
            <w:tcW w:w="1800" w:type="dxa"/>
            <w:vAlign w:val="bottom"/>
          </w:tcPr>
          <w:p w:rsidR="00066516" w:rsidRDefault="004C697A">
            <w:pPr>
              <w:spacing w:before="60" w:after="60"/>
              <w:jc w:val="both"/>
            </w:pPr>
            <w:r>
              <w:t>In Person</w:t>
            </w:r>
          </w:p>
        </w:tc>
      </w:tr>
      <w:tr w:rsidR="00066516">
        <w:trPr>
          <w:trHeight w:val="329"/>
        </w:trPr>
        <w:tc>
          <w:tcPr>
            <w:tcW w:w="2700" w:type="dxa"/>
            <w:vAlign w:val="bottom"/>
          </w:tcPr>
          <w:p w:rsidR="00066516" w:rsidRDefault="001502E7">
            <w:pPr>
              <w:spacing w:before="60" w:after="60"/>
              <w:jc w:val="both"/>
            </w:pPr>
            <w:r>
              <w:t>Megan Doss</w:t>
            </w:r>
          </w:p>
        </w:tc>
        <w:tc>
          <w:tcPr>
            <w:tcW w:w="5220" w:type="dxa"/>
            <w:vAlign w:val="bottom"/>
          </w:tcPr>
          <w:p w:rsidR="00066516" w:rsidRDefault="001502E7">
            <w:pPr>
              <w:spacing w:before="60" w:after="60"/>
              <w:jc w:val="both"/>
            </w:pPr>
            <w:r>
              <w:t>Spectra Energy</w:t>
            </w:r>
          </w:p>
        </w:tc>
        <w:tc>
          <w:tcPr>
            <w:tcW w:w="1800" w:type="dxa"/>
            <w:vAlign w:val="bottom"/>
          </w:tcPr>
          <w:p w:rsidR="00066516" w:rsidRDefault="004C697A">
            <w:pPr>
              <w:spacing w:before="60" w:after="60"/>
              <w:jc w:val="both"/>
            </w:pPr>
            <w:r>
              <w:t>In Person</w:t>
            </w:r>
          </w:p>
        </w:tc>
      </w:tr>
      <w:tr w:rsidR="00066516">
        <w:trPr>
          <w:trHeight w:val="329"/>
        </w:trPr>
        <w:tc>
          <w:tcPr>
            <w:tcW w:w="2700" w:type="dxa"/>
            <w:vAlign w:val="bottom"/>
          </w:tcPr>
          <w:p w:rsidR="00066516" w:rsidRDefault="001502E7">
            <w:pPr>
              <w:spacing w:before="60" w:after="60"/>
              <w:jc w:val="both"/>
            </w:pPr>
            <w:r>
              <w:t>Mark Gracey</w:t>
            </w:r>
          </w:p>
        </w:tc>
        <w:tc>
          <w:tcPr>
            <w:tcW w:w="5220" w:type="dxa"/>
            <w:vAlign w:val="bottom"/>
          </w:tcPr>
          <w:p w:rsidR="00066516" w:rsidRDefault="001502E7">
            <w:pPr>
              <w:spacing w:before="60" w:after="60"/>
              <w:jc w:val="both"/>
            </w:pPr>
            <w:r>
              <w:t>Tennessee Gas Pipeline Company</w:t>
            </w:r>
          </w:p>
        </w:tc>
        <w:tc>
          <w:tcPr>
            <w:tcW w:w="1800" w:type="dxa"/>
            <w:vAlign w:val="bottom"/>
          </w:tcPr>
          <w:p w:rsidR="00066516" w:rsidRDefault="004C697A">
            <w:pPr>
              <w:spacing w:before="60" w:after="60"/>
              <w:jc w:val="both"/>
            </w:pPr>
            <w:r>
              <w:t>In Person</w:t>
            </w:r>
          </w:p>
        </w:tc>
      </w:tr>
      <w:tr w:rsidR="004C697A">
        <w:trPr>
          <w:trHeight w:val="329"/>
        </w:trPr>
        <w:tc>
          <w:tcPr>
            <w:tcW w:w="2700" w:type="dxa"/>
            <w:vAlign w:val="bottom"/>
          </w:tcPr>
          <w:p w:rsidR="004C697A" w:rsidRDefault="004C697A">
            <w:pPr>
              <w:spacing w:before="60" w:after="60"/>
              <w:jc w:val="both"/>
            </w:pPr>
            <w:r>
              <w:t>Margarita Jannasch</w:t>
            </w:r>
          </w:p>
        </w:tc>
        <w:tc>
          <w:tcPr>
            <w:tcW w:w="5220" w:type="dxa"/>
            <w:vAlign w:val="bottom"/>
          </w:tcPr>
          <w:p w:rsidR="004C697A" w:rsidRDefault="004C697A">
            <w:pPr>
              <w:spacing w:before="60" w:after="60"/>
              <w:jc w:val="both"/>
            </w:pPr>
            <w:r>
              <w:t>Accenture</w:t>
            </w:r>
          </w:p>
        </w:tc>
        <w:tc>
          <w:tcPr>
            <w:tcW w:w="1800" w:type="dxa"/>
            <w:vAlign w:val="bottom"/>
          </w:tcPr>
          <w:p w:rsidR="004C697A" w:rsidRDefault="004C697A">
            <w:pPr>
              <w:spacing w:before="60" w:after="60"/>
              <w:jc w:val="both"/>
            </w:pPr>
            <w:r>
              <w:t>In Person</w:t>
            </w:r>
          </w:p>
        </w:tc>
      </w:tr>
      <w:tr w:rsidR="00066516">
        <w:trPr>
          <w:trHeight w:val="329"/>
        </w:trPr>
        <w:tc>
          <w:tcPr>
            <w:tcW w:w="2700" w:type="dxa"/>
            <w:vAlign w:val="bottom"/>
          </w:tcPr>
          <w:p w:rsidR="00066516" w:rsidRDefault="001502E7">
            <w:pPr>
              <w:spacing w:before="60" w:after="60"/>
              <w:jc w:val="both"/>
            </w:pPr>
            <w:r>
              <w:t>Elizabeth Mallet</w:t>
            </w:r>
          </w:p>
        </w:tc>
        <w:tc>
          <w:tcPr>
            <w:tcW w:w="5220" w:type="dxa"/>
            <w:vAlign w:val="bottom"/>
          </w:tcPr>
          <w:p w:rsidR="00066516" w:rsidRDefault="001502E7">
            <w:pPr>
              <w:spacing w:before="60" w:after="60"/>
              <w:jc w:val="both"/>
            </w:pPr>
            <w:r>
              <w:t>NAESB</w:t>
            </w:r>
          </w:p>
        </w:tc>
        <w:tc>
          <w:tcPr>
            <w:tcW w:w="1800" w:type="dxa"/>
          </w:tcPr>
          <w:p w:rsidR="00066516" w:rsidRDefault="004C697A">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In Person</w:t>
            </w:r>
          </w:p>
        </w:tc>
      </w:tr>
      <w:tr w:rsidR="00066516">
        <w:trPr>
          <w:trHeight w:val="329"/>
        </w:trPr>
        <w:tc>
          <w:tcPr>
            <w:tcW w:w="2700" w:type="dxa"/>
            <w:vAlign w:val="bottom"/>
          </w:tcPr>
          <w:p w:rsidR="00066516" w:rsidRDefault="001502E7">
            <w:pPr>
              <w:spacing w:before="60" w:after="60"/>
              <w:jc w:val="both"/>
            </w:pPr>
            <w:r>
              <w:t>Rae McQuade</w:t>
            </w:r>
          </w:p>
        </w:tc>
        <w:tc>
          <w:tcPr>
            <w:tcW w:w="5220" w:type="dxa"/>
            <w:vAlign w:val="bottom"/>
          </w:tcPr>
          <w:p w:rsidR="00066516" w:rsidRDefault="001502E7">
            <w:pPr>
              <w:spacing w:before="60" w:after="60"/>
              <w:jc w:val="both"/>
            </w:pPr>
            <w:r>
              <w:t>NAESB</w:t>
            </w:r>
          </w:p>
        </w:tc>
        <w:tc>
          <w:tcPr>
            <w:tcW w:w="1800" w:type="dxa"/>
            <w:vAlign w:val="bottom"/>
          </w:tcPr>
          <w:p w:rsidR="00066516" w:rsidRDefault="0020185E">
            <w:pPr>
              <w:spacing w:before="60" w:after="60"/>
              <w:jc w:val="both"/>
            </w:pPr>
            <w:r>
              <w:t>In Person</w:t>
            </w:r>
          </w:p>
        </w:tc>
      </w:tr>
      <w:tr w:rsidR="004C697A">
        <w:trPr>
          <w:trHeight w:val="329"/>
        </w:trPr>
        <w:tc>
          <w:tcPr>
            <w:tcW w:w="2700" w:type="dxa"/>
            <w:vAlign w:val="bottom"/>
          </w:tcPr>
          <w:p w:rsidR="004C697A" w:rsidRDefault="004C697A">
            <w:pPr>
              <w:spacing w:before="60" w:after="60"/>
              <w:jc w:val="both"/>
            </w:pPr>
            <w:r>
              <w:t>Joel Mickey</w:t>
            </w:r>
          </w:p>
        </w:tc>
        <w:tc>
          <w:tcPr>
            <w:tcW w:w="5220" w:type="dxa"/>
            <w:vAlign w:val="bottom"/>
          </w:tcPr>
          <w:p w:rsidR="004C697A" w:rsidRDefault="004C697A">
            <w:pPr>
              <w:spacing w:before="60" w:after="60"/>
              <w:jc w:val="both"/>
            </w:pPr>
            <w:r>
              <w:t>ERCOT</w:t>
            </w:r>
          </w:p>
        </w:tc>
        <w:tc>
          <w:tcPr>
            <w:tcW w:w="1800" w:type="dxa"/>
            <w:vAlign w:val="bottom"/>
          </w:tcPr>
          <w:p w:rsidR="004C697A" w:rsidRDefault="004C697A">
            <w:pPr>
              <w:spacing w:before="60" w:after="60"/>
              <w:jc w:val="both"/>
            </w:pPr>
            <w:r>
              <w:t>In Person</w:t>
            </w:r>
          </w:p>
        </w:tc>
      </w:tr>
      <w:tr w:rsidR="00066516">
        <w:trPr>
          <w:trHeight w:val="329"/>
        </w:trPr>
        <w:tc>
          <w:tcPr>
            <w:tcW w:w="2700" w:type="dxa"/>
            <w:vAlign w:val="bottom"/>
          </w:tcPr>
          <w:p w:rsidR="00066516" w:rsidRDefault="001502E7">
            <w:pPr>
              <w:spacing w:before="60" w:after="60"/>
              <w:jc w:val="both"/>
            </w:pPr>
            <w:r>
              <w:t>Susan Munson</w:t>
            </w:r>
          </w:p>
        </w:tc>
        <w:tc>
          <w:tcPr>
            <w:tcW w:w="5220" w:type="dxa"/>
            <w:vAlign w:val="bottom"/>
          </w:tcPr>
          <w:p w:rsidR="00066516" w:rsidRDefault="001502E7">
            <w:pPr>
              <w:spacing w:before="60" w:after="60"/>
              <w:jc w:val="both"/>
            </w:pPr>
            <w:r>
              <w:t>ERCOT</w:t>
            </w:r>
          </w:p>
        </w:tc>
        <w:tc>
          <w:tcPr>
            <w:tcW w:w="1800" w:type="dxa"/>
            <w:vAlign w:val="bottom"/>
          </w:tcPr>
          <w:p w:rsidR="00066516" w:rsidRDefault="004C697A">
            <w:pPr>
              <w:spacing w:before="60" w:after="60"/>
              <w:jc w:val="both"/>
            </w:pPr>
            <w:r>
              <w:t>In Person</w:t>
            </w:r>
          </w:p>
        </w:tc>
      </w:tr>
      <w:tr w:rsidR="00066516">
        <w:trPr>
          <w:trHeight w:val="329"/>
        </w:trPr>
        <w:tc>
          <w:tcPr>
            <w:tcW w:w="2700" w:type="dxa"/>
            <w:vAlign w:val="bottom"/>
          </w:tcPr>
          <w:p w:rsidR="00066516" w:rsidRDefault="001502E7">
            <w:pPr>
              <w:spacing w:before="60" w:after="60"/>
              <w:jc w:val="both"/>
            </w:pPr>
            <w:r>
              <w:t>Denise Rager</w:t>
            </w:r>
          </w:p>
        </w:tc>
        <w:tc>
          <w:tcPr>
            <w:tcW w:w="5220" w:type="dxa"/>
            <w:vAlign w:val="bottom"/>
          </w:tcPr>
          <w:p w:rsidR="00066516" w:rsidRDefault="001502E7">
            <w:pPr>
              <w:spacing w:before="60" w:after="60"/>
              <w:jc w:val="both"/>
            </w:pPr>
            <w:r>
              <w:t>NAESB</w:t>
            </w:r>
          </w:p>
        </w:tc>
        <w:tc>
          <w:tcPr>
            <w:tcW w:w="1800" w:type="dxa"/>
            <w:vAlign w:val="bottom"/>
          </w:tcPr>
          <w:p w:rsidR="00066516" w:rsidRDefault="0020185E">
            <w:pPr>
              <w:spacing w:before="60" w:after="60"/>
              <w:jc w:val="both"/>
            </w:pPr>
            <w:r>
              <w:t>In Person</w:t>
            </w:r>
          </w:p>
        </w:tc>
      </w:tr>
      <w:tr w:rsidR="00066516">
        <w:trPr>
          <w:trHeight w:val="329"/>
        </w:trPr>
        <w:tc>
          <w:tcPr>
            <w:tcW w:w="2700" w:type="dxa"/>
            <w:vAlign w:val="bottom"/>
          </w:tcPr>
          <w:p w:rsidR="00066516" w:rsidRDefault="001502E7">
            <w:pPr>
              <w:spacing w:before="60" w:after="60"/>
              <w:jc w:val="both"/>
            </w:pPr>
            <w:r>
              <w:t>Deepak Raval</w:t>
            </w:r>
          </w:p>
        </w:tc>
        <w:tc>
          <w:tcPr>
            <w:tcW w:w="5220" w:type="dxa"/>
            <w:vAlign w:val="bottom"/>
          </w:tcPr>
          <w:p w:rsidR="00066516" w:rsidRDefault="001502E7">
            <w:pPr>
              <w:spacing w:before="60" w:after="60"/>
              <w:jc w:val="both"/>
            </w:pPr>
            <w:r>
              <w:t>NiSource</w:t>
            </w:r>
          </w:p>
        </w:tc>
        <w:tc>
          <w:tcPr>
            <w:tcW w:w="1800" w:type="dxa"/>
            <w:vAlign w:val="bottom"/>
          </w:tcPr>
          <w:p w:rsidR="00066516" w:rsidRDefault="00B025E0">
            <w:pPr>
              <w:spacing w:before="60" w:after="60"/>
              <w:jc w:val="both"/>
            </w:pPr>
            <w:r>
              <w:t>Phone</w:t>
            </w:r>
          </w:p>
        </w:tc>
      </w:tr>
      <w:tr w:rsidR="00B025E0">
        <w:trPr>
          <w:trHeight w:val="329"/>
        </w:trPr>
        <w:tc>
          <w:tcPr>
            <w:tcW w:w="2700" w:type="dxa"/>
            <w:vAlign w:val="bottom"/>
          </w:tcPr>
          <w:p w:rsidR="00B025E0" w:rsidRDefault="00B025E0">
            <w:pPr>
              <w:spacing w:before="60" w:after="60"/>
              <w:jc w:val="both"/>
            </w:pPr>
            <w:r>
              <w:t>Judy Ray</w:t>
            </w:r>
          </w:p>
        </w:tc>
        <w:tc>
          <w:tcPr>
            <w:tcW w:w="5220" w:type="dxa"/>
            <w:vAlign w:val="bottom"/>
          </w:tcPr>
          <w:p w:rsidR="00B025E0" w:rsidRDefault="00B025E0">
            <w:pPr>
              <w:spacing w:before="60" w:after="60"/>
              <w:jc w:val="both"/>
            </w:pPr>
            <w:r>
              <w:t>Alabama Power</w:t>
            </w:r>
          </w:p>
        </w:tc>
        <w:tc>
          <w:tcPr>
            <w:tcW w:w="1800" w:type="dxa"/>
            <w:vAlign w:val="bottom"/>
          </w:tcPr>
          <w:p w:rsidR="00B025E0" w:rsidRDefault="00B025E0">
            <w:pPr>
              <w:spacing w:before="60" w:after="60"/>
              <w:jc w:val="both"/>
            </w:pPr>
            <w:r>
              <w:t>Phone</w:t>
            </w:r>
          </w:p>
        </w:tc>
      </w:tr>
      <w:tr w:rsidR="004C697A">
        <w:trPr>
          <w:trHeight w:val="329"/>
        </w:trPr>
        <w:tc>
          <w:tcPr>
            <w:tcW w:w="2700" w:type="dxa"/>
            <w:vAlign w:val="bottom"/>
          </w:tcPr>
          <w:p w:rsidR="004C697A" w:rsidRDefault="004C697A">
            <w:pPr>
              <w:spacing w:before="60" w:after="60"/>
              <w:jc w:val="both"/>
            </w:pPr>
            <w:r>
              <w:t>Alyssa Schnidler</w:t>
            </w:r>
          </w:p>
        </w:tc>
        <w:tc>
          <w:tcPr>
            <w:tcW w:w="5220" w:type="dxa"/>
            <w:vAlign w:val="bottom"/>
          </w:tcPr>
          <w:p w:rsidR="004C697A" w:rsidRDefault="004C697A">
            <w:pPr>
              <w:spacing w:before="60" w:after="60"/>
              <w:jc w:val="both"/>
            </w:pPr>
            <w:r>
              <w:t>NiSource</w:t>
            </w:r>
          </w:p>
        </w:tc>
        <w:tc>
          <w:tcPr>
            <w:tcW w:w="1800" w:type="dxa"/>
            <w:vAlign w:val="bottom"/>
          </w:tcPr>
          <w:p w:rsidR="004C697A" w:rsidRDefault="004C697A">
            <w:pPr>
              <w:spacing w:before="60" w:after="60"/>
              <w:jc w:val="both"/>
            </w:pPr>
            <w:r>
              <w:t>In Person</w:t>
            </w:r>
          </w:p>
        </w:tc>
      </w:tr>
      <w:tr w:rsidR="00066516">
        <w:trPr>
          <w:trHeight w:val="329"/>
        </w:trPr>
        <w:tc>
          <w:tcPr>
            <w:tcW w:w="2700" w:type="dxa"/>
            <w:vAlign w:val="bottom"/>
          </w:tcPr>
          <w:p w:rsidR="00066516" w:rsidRDefault="001502E7">
            <w:pPr>
              <w:spacing w:before="60" w:after="60"/>
              <w:jc w:val="both"/>
            </w:pPr>
            <w:r>
              <w:t>Lisa Simpkins</w:t>
            </w:r>
          </w:p>
        </w:tc>
        <w:tc>
          <w:tcPr>
            <w:tcW w:w="5220" w:type="dxa"/>
            <w:vAlign w:val="bottom"/>
          </w:tcPr>
          <w:p w:rsidR="00066516" w:rsidRDefault="001502E7">
            <w:pPr>
              <w:spacing w:before="60" w:after="60"/>
              <w:jc w:val="both"/>
            </w:pPr>
            <w:r>
              <w:t>Constellation</w:t>
            </w:r>
          </w:p>
        </w:tc>
        <w:tc>
          <w:tcPr>
            <w:tcW w:w="1800" w:type="dxa"/>
            <w:vAlign w:val="bottom"/>
          </w:tcPr>
          <w:p w:rsidR="00066516" w:rsidRDefault="00B025E0">
            <w:pPr>
              <w:spacing w:before="60" w:after="60"/>
              <w:jc w:val="both"/>
            </w:pPr>
            <w:r>
              <w:t>Phone</w:t>
            </w:r>
          </w:p>
        </w:tc>
      </w:tr>
      <w:tr w:rsidR="00066516">
        <w:trPr>
          <w:trHeight w:val="329"/>
        </w:trPr>
        <w:tc>
          <w:tcPr>
            <w:tcW w:w="2700" w:type="dxa"/>
            <w:vAlign w:val="bottom"/>
          </w:tcPr>
          <w:p w:rsidR="00066516" w:rsidRDefault="001502E7">
            <w:pPr>
              <w:spacing w:before="60" w:after="60"/>
              <w:jc w:val="both"/>
            </w:pPr>
            <w:r>
              <w:t>Ed Skiba</w:t>
            </w:r>
          </w:p>
        </w:tc>
        <w:tc>
          <w:tcPr>
            <w:tcW w:w="5220" w:type="dxa"/>
            <w:vAlign w:val="bottom"/>
          </w:tcPr>
          <w:p w:rsidR="00066516" w:rsidRDefault="001502E7">
            <w:pPr>
              <w:spacing w:before="60" w:after="60"/>
              <w:jc w:val="both"/>
            </w:pPr>
            <w:r>
              <w:t>Midwest ISO</w:t>
            </w:r>
          </w:p>
        </w:tc>
        <w:tc>
          <w:tcPr>
            <w:tcW w:w="1800" w:type="dxa"/>
            <w:vAlign w:val="bottom"/>
          </w:tcPr>
          <w:p w:rsidR="00066516" w:rsidRDefault="004C697A">
            <w:pPr>
              <w:spacing w:before="60" w:after="60"/>
              <w:jc w:val="both"/>
            </w:pPr>
            <w:r>
              <w:t>In Person</w:t>
            </w:r>
          </w:p>
        </w:tc>
      </w:tr>
      <w:tr w:rsidR="00066516">
        <w:trPr>
          <w:trHeight w:val="329"/>
        </w:trPr>
        <w:tc>
          <w:tcPr>
            <w:tcW w:w="2700" w:type="dxa"/>
            <w:vAlign w:val="bottom"/>
          </w:tcPr>
          <w:p w:rsidR="00066516" w:rsidRDefault="001502E7">
            <w:pPr>
              <w:spacing w:before="60" w:after="60"/>
              <w:jc w:val="both"/>
            </w:pPr>
            <w:r>
              <w:t>Rick Smead</w:t>
            </w:r>
          </w:p>
        </w:tc>
        <w:tc>
          <w:tcPr>
            <w:tcW w:w="5220" w:type="dxa"/>
            <w:vAlign w:val="bottom"/>
          </w:tcPr>
          <w:p w:rsidR="00066516" w:rsidRDefault="001502E7">
            <w:pPr>
              <w:spacing w:before="60" w:after="60"/>
              <w:jc w:val="both"/>
            </w:pPr>
            <w:r>
              <w:t>Navigant Consulting</w:t>
            </w:r>
          </w:p>
        </w:tc>
        <w:tc>
          <w:tcPr>
            <w:tcW w:w="1800" w:type="dxa"/>
          </w:tcPr>
          <w:p w:rsidR="00066516" w:rsidRDefault="00B025E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In Person</w:t>
            </w:r>
          </w:p>
        </w:tc>
      </w:tr>
      <w:tr w:rsidR="004C697A">
        <w:trPr>
          <w:trHeight w:val="329"/>
        </w:trPr>
        <w:tc>
          <w:tcPr>
            <w:tcW w:w="2700" w:type="dxa"/>
            <w:vAlign w:val="bottom"/>
          </w:tcPr>
          <w:p w:rsidR="004C697A" w:rsidRDefault="004C697A">
            <w:pPr>
              <w:spacing w:before="60" w:after="60"/>
              <w:jc w:val="both"/>
            </w:pPr>
            <w:r>
              <w:t>Lori Spence</w:t>
            </w:r>
          </w:p>
        </w:tc>
        <w:tc>
          <w:tcPr>
            <w:tcW w:w="5220" w:type="dxa"/>
            <w:vAlign w:val="bottom"/>
          </w:tcPr>
          <w:p w:rsidR="004C697A" w:rsidRDefault="004C697A">
            <w:pPr>
              <w:spacing w:before="60" w:after="60"/>
              <w:jc w:val="both"/>
            </w:pPr>
            <w:r>
              <w:t>Midwest ISO</w:t>
            </w:r>
          </w:p>
        </w:tc>
        <w:tc>
          <w:tcPr>
            <w:tcW w:w="1800" w:type="dxa"/>
          </w:tcPr>
          <w:p w:rsidR="004C697A" w:rsidRDefault="004C697A">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In Person</w:t>
            </w:r>
          </w:p>
        </w:tc>
      </w:tr>
      <w:tr w:rsidR="00066516">
        <w:trPr>
          <w:trHeight w:val="329"/>
        </w:trPr>
        <w:tc>
          <w:tcPr>
            <w:tcW w:w="2700" w:type="dxa"/>
            <w:vAlign w:val="bottom"/>
          </w:tcPr>
          <w:p w:rsidR="00066516" w:rsidRDefault="001502E7">
            <w:pPr>
              <w:spacing w:before="60" w:after="60"/>
              <w:jc w:val="both"/>
            </w:pPr>
            <w:r>
              <w:t>Veronica Thomason</w:t>
            </w:r>
          </w:p>
        </w:tc>
        <w:tc>
          <w:tcPr>
            <w:tcW w:w="5220" w:type="dxa"/>
            <w:vAlign w:val="bottom"/>
          </w:tcPr>
          <w:p w:rsidR="00066516" w:rsidRDefault="001502E7">
            <w:pPr>
              <w:spacing w:before="60" w:after="60"/>
              <w:jc w:val="both"/>
            </w:pPr>
            <w:r>
              <w:t>NAESB</w:t>
            </w:r>
          </w:p>
        </w:tc>
        <w:tc>
          <w:tcPr>
            <w:tcW w:w="1800" w:type="dxa"/>
            <w:vAlign w:val="bottom"/>
          </w:tcPr>
          <w:p w:rsidR="00066516" w:rsidRDefault="0020185E">
            <w:pPr>
              <w:spacing w:before="60" w:after="60"/>
              <w:jc w:val="both"/>
            </w:pPr>
            <w:r>
              <w:t>In Person</w:t>
            </w:r>
          </w:p>
        </w:tc>
      </w:tr>
      <w:tr w:rsidR="00066516">
        <w:trPr>
          <w:trHeight w:val="329"/>
        </w:trPr>
        <w:tc>
          <w:tcPr>
            <w:tcW w:w="2700" w:type="dxa"/>
            <w:vAlign w:val="bottom"/>
          </w:tcPr>
          <w:p w:rsidR="00066516" w:rsidRDefault="001502E7">
            <w:pPr>
              <w:spacing w:before="60" w:after="60"/>
              <w:jc w:val="both"/>
            </w:pPr>
            <w:r>
              <w:t>Caroline Trum</w:t>
            </w:r>
          </w:p>
        </w:tc>
        <w:tc>
          <w:tcPr>
            <w:tcW w:w="5220" w:type="dxa"/>
            <w:vAlign w:val="bottom"/>
          </w:tcPr>
          <w:p w:rsidR="00066516" w:rsidRDefault="001502E7">
            <w:pPr>
              <w:spacing w:before="60" w:after="60"/>
              <w:jc w:val="both"/>
            </w:pPr>
            <w:r>
              <w:t>NAESB</w:t>
            </w:r>
          </w:p>
        </w:tc>
        <w:tc>
          <w:tcPr>
            <w:tcW w:w="1800" w:type="dxa"/>
          </w:tcPr>
          <w:p w:rsidR="00066516" w:rsidRDefault="004C697A">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In Person</w:t>
            </w:r>
          </w:p>
        </w:tc>
      </w:tr>
      <w:tr w:rsidR="00066516">
        <w:trPr>
          <w:trHeight w:val="329"/>
        </w:trPr>
        <w:tc>
          <w:tcPr>
            <w:tcW w:w="2700" w:type="dxa"/>
            <w:vAlign w:val="bottom"/>
          </w:tcPr>
          <w:p w:rsidR="00066516" w:rsidRDefault="001502E7">
            <w:pPr>
              <w:spacing w:before="60" w:after="60"/>
              <w:jc w:val="both"/>
            </w:pPr>
            <w:r>
              <w:t>Kim Van Pelt</w:t>
            </w:r>
          </w:p>
        </w:tc>
        <w:tc>
          <w:tcPr>
            <w:tcW w:w="5220" w:type="dxa"/>
            <w:vAlign w:val="bottom"/>
          </w:tcPr>
          <w:p w:rsidR="00066516" w:rsidRDefault="001502E7">
            <w:pPr>
              <w:spacing w:before="60" w:after="60"/>
              <w:jc w:val="both"/>
            </w:pPr>
            <w:r>
              <w:t>Boardwalk Pipeline</w:t>
            </w:r>
          </w:p>
        </w:tc>
        <w:tc>
          <w:tcPr>
            <w:tcW w:w="1800" w:type="dxa"/>
            <w:vAlign w:val="bottom"/>
          </w:tcPr>
          <w:p w:rsidR="00066516" w:rsidRDefault="004C697A">
            <w:pPr>
              <w:spacing w:before="60" w:after="60"/>
              <w:jc w:val="both"/>
            </w:pPr>
            <w:r>
              <w:t>In Person</w:t>
            </w:r>
          </w:p>
        </w:tc>
      </w:tr>
      <w:tr w:rsidR="00066516">
        <w:trPr>
          <w:trHeight w:val="329"/>
        </w:trPr>
        <w:tc>
          <w:tcPr>
            <w:tcW w:w="2700" w:type="dxa"/>
            <w:vAlign w:val="bottom"/>
          </w:tcPr>
          <w:p w:rsidR="00066516" w:rsidRDefault="001502E7">
            <w:pPr>
              <w:spacing w:before="60" w:after="60"/>
              <w:jc w:val="both"/>
            </w:pPr>
            <w:r>
              <w:t>Jill Vaughan</w:t>
            </w:r>
          </w:p>
        </w:tc>
        <w:tc>
          <w:tcPr>
            <w:tcW w:w="5220" w:type="dxa"/>
            <w:vAlign w:val="bottom"/>
          </w:tcPr>
          <w:p w:rsidR="00066516" w:rsidRDefault="001502E7">
            <w:pPr>
              <w:spacing w:before="60" w:after="60"/>
              <w:jc w:val="both"/>
            </w:pPr>
            <w:r>
              <w:t>Preferred Legal Services</w:t>
            </w:r>
          </w:p>
        </w:tc>
        <w:tc>
          <w:tcPr>
            <w:tcW w:w="1800" w:type="dxa"/>
            <w:vAlign w:val="bottom"/>
          </w:tcPr>
          <w:p w:rsidR="00066516" w:rsidRDefault="0020185E">
            <w:pPr>
              <w:spacing w:before="60" w:after="60"/>
              <w:jc w:val="both"/>
            </w:pPr>
            <w:r>
              <w:t>In Person</w:t>
            </w:r>
          </w:p>
        </w:tc>
      </w:tr>
      <w:tr w:rsidR="00B025E0">
        <w:trPr>
          <w:trHeight w:val="329"/>
        </w:trPr>
        <w:tc>
          <w:tcPr>
            <w:tcW w:w="2700" w:type="dxa"/>
            <w:vAlign w:val="bottom"/>
          </w:tcPr>
          <w:p w:rsidR="00B025E0" w:rsidRDefault="00B025E0">
            <w:pPr>
              <w:spacing w:before="60" w:after="60"/>
              <w:jc w:val="both"/>
            </w:pPr>
            <w:r>
              <w:lastRenderedPageBreak/>
              <w:t>Larry Williamson</w:t>
            </w:r>
          </w:p>
        </w:tc>
        <w:tc>
          <w:tcPr>
            <w:tcW w:w="5220" w:type="dxa"/>
            <w:vAlign w:val="bottom"/>
          </w:tcPr>
          <w:p w:rsidR="00B025E0" w:rsidRDefault="00B025E0">
            <w:pPr>
              <w:spacing w:before="60" w:after="60"/>
              <w:jc w:val="both"/>
            </w:pPr>
            <w:r>
              <w:t>OATI</w:t>
            </w:r>
          </w:p>
        </w:tc>
        <w:tc>
          <w:tcPr>
            <w:tcW w:w="1800" w:type="dxa"/>
            <w:vAlign w:val="bottom"/>
          </w:tcPr>
          <w:p w:rsidR="00B025E0" w:rsidRDefault="00B025E0">
            <w:pPr>
              <w:spacing w:before="60" w:after="60"/>
              <w:jc w:val="both"/>
            </w:pPr>
            <w:r>
              <w:t>Phone</w:t>
            </w:r>
          </w:p>
        </w:tc>
      </w:tr>
      <w:tr w:rsidR="00066516">
        <w:trPr>
          <w:trHeight w:val="329"/>
        </w:trPr>
        <w:tc>
          <w:tcPr>
            <w:tcW w:w="2700" w:type="dxa"/>
            <w:vAlign w:val="bottom"/>
          </w:tcPr>
          <w:p w:rsidR="00066516" w:rsidRDefault="001502E7">
            <w:pPr>
              <w:spacing w:before="60" w:after="60"/>
              <w:jc w:val="both"/>
            </w:pPr>
            <w:r>
              <w:t>Darla Wishart</w:t>
            </w:r>
          </w:p>
        </w:tc>
        <w:tc>
          <w:tcPr>
            <w:tcW w:w="5220" w:type="dxa"/>
            <w:vAlign w:val="bottom"/>
          </w:tcPr>
          <w:p w:rsidR="00066516" w:rsidRDefault="001502E7">
            <w:pPr>
              <w:spacing w:before="60" w:after="60"/>
              <w:jc w:val="both"/>
            </w:pPr>
            <w:r>
              <w:t>NAESB</w:t>
            </w:r>
          </w:p>
        </w:tc>
        <w:tc>
          <w:tcPr>
            <w:tcW w:w="1800" w:type="dxa"/>
            <w:vAlign w:val="bottom"/>
          </w:tcPr>
          <w:p w:rsidR="00066516" w:rsidRDefault="0020185E">
            <w:pPr>
              <w:spacing w:before="60" w:after="60"/>
              <w:jc w:val="both"/>
            </w:pPr>
            <w:r>
              <w:t>Phone</w:t>
            </w:r>
          </w:p>
        </w:tc>
      </w:tr>
      <w:tr w:rsidR="00B025E0">
        <w:trPr>
          <w:trHeight w:val="329"/>
        </w:trPr>
        <w:tc>
          <w:tcPr>
            <w:tcW w:w="2700" w:type="dxa"/>
            <w:vAlign w:val="bottom"/>
          </w:tcPr>
          <w:p w:rsidR="00B025E0" w:rsidRDefault="00B025E0">
            <w:pPr>
              <w:spacing w:before="60" w:after="60"/>
              <w:jc w:val="both"/>
            </w:pPr>
            <w:r>
              <w:t xml:space="preserve">JT Wood </w:t>
            </w:r>
          </w:p>
        </w:tc>
        <w:tc>
          <w:tcPr>
            <w:tcW w:w="5220" w:type="dxa"/>
            <w:vAlign w:val="bottom"/>
          </w:tcPr>
          <w:p w:rsidR="00B025E0" w:rsidRDefault="00B025E0">
            <w:pPr>
              <w:spacing w:before="60" w:after="60"/>
              <w:jc w:val="both"/>
            </w:pPr>
            <w:r>
              <w:t>Southern Company</w:t>
            </w:r>
          </w:p>
        </w:tc>
        <w:tc>
          <w:tcPr>
            <w:tcW w:w="1800" w:type="dxa"/>
            <w:vAlign w:val="bottom"/>
          </w:tcPr>
          <w:p w:rsidR="00B025E0" w:rsidRDefault="00B025E0">
            <w:pPr>
              <w:spacing w:before="60" w:after="60"/>
              <w:jc w:val="both"/>
            </w:pPr>
            <w:r>
              <w:t>Phone</w:t>
            </w:r>
          </w:p>
        </w:tc>
      </w:tr>
      <w:tr w:rsidR="00066516">
        <w:trPr>
          <w:trHeight w:val="329"/>
        </w:trPr>
        <w:tc>
          <w:tcPr>
            <w:tcW w:w="2700" w:type="dxa"/>
            <w:vAlign w:val="bottom"/>
          </w:tcPr>
          <w:p w:rsidR="00066516" w:rsidRDefault="001502E7">
            <w:pPr>
              <w:spacing w:before="60" w:after="60"/>
              <w:jc w:val="both"/>
            </w:pPr>
            <w:r>
              <w:t>Charles Yeung</w:t>
            </w:r>
          </w:p>
        </w:tc>
        <w:tc>
          <w:tcPr>
            <w:tcW w:w="5220" w:type="dxa"/>
            <w:vAlign w:val="bottom"/>
          </w:tcPr>
          <w:p w:rsidR="00066516" w:rsidRDefault="001502E7">
            <w:pPr>
              <w:spacing w:before="60" w:after="60"/>
              <w:jc w:val="both"/>
            </w:pPr>
            <w:r>
              <w:t>SPP</w:t>
            </w:r>
          </w:p>
        </w:tc>
        <w:tc>
          <w:tcPr>
            <w:tcW w:w="1800" w:type="dxa"/>
            <w:vAlign w:val="bottom"/>
          </w:tcPr>
          <w:p w:rsidR="00066516" w:rsidRDefault="004C697A">
            <w:pPr>
              <w:spacing w:before="60" w:after="60"/>
              <w:jc w:val="both"/>
            </w:pPr>
            <w:r>
              <w:t>In Person</w:t>
            </w:r>
          </w:p>
        </w:tc>
      </w:tr>
    </w:tbl>
    <w:p w:rsidR="00066516" w:rsidRDefault="00066516">
      <w:pPr>
        <w:spacing w:before="120"/>
      </w:pPr>
    </w:p>
    <w:sectPr w:rsidR="00066516" w:rsidSect="0002158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51D" w:rsidRDefault="0071251D">
      <w:r>
        <w:separator/>
      </w:r>
    </w:p>
  </w:endnote>
  <w:endnote w:type="continuationSeparator" w:id="0">
    <w:p w:rsidR="0071251D" w:rsidRDefault="0071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58D" w:rsidRDefault="0002158D">
    <w:pPr>
      <w:pStyle w:val="Footer"/>
      <w:pBdr>
        <w:top w:val="single" w:sz="12" w:space="1" w:color="auto"/>
      </w:pBdr>
      <w:jc w:val="right"/>
      <w:rPr>
        <w:sz w:val="18"/>
        <w:szCs w:val="18"/>
      </w:rPr>
    </w:pPr>
    <w:r>
      <w:rPr>
        <w:sz w:val="18"/>
        <w:szCs w:val="18"/>
      </w:rPr>
      <w:t>NAESB Board of Directors Meeting – December 6, 2012</w:t>
    </w:r>
  </w:p>
  <w:p w:rsidR="0002158D" w:rsidRDefault="0002158D">
    <w:pPr>
      <w:pStyle w:val="Footer"/>
      <w:pBdr>
        <w:top w:val="single" w:sz="12" w:space="1" w:color="auto"/>
      </w:pBdr>
      <w:jc w:val="right"/>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sidR="001D7BA7">
      <w:rPr>
        <w:noProof/>
        <w:sz w:val="18"/>
        <w:szCs w:val="18"/>
      </w:rPr>
      <w:t>2</w:t>
    </w:r>
    <w:r>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51D" w:rsidRDefault="0071251D">
      <w:r>
        <w:separator/>
      </w:r>
    </w:p>
  </w:footnote>
  <w:footnote w:type="continuationSeparator" w:id="0">
    <w:p w:rsidR="0071251D" w:rsidRDefault="007125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58D" w:rsidRDefault="0002158D">
    <w:pPr>
      <w:pStyle w:val="Header"/>
      <w:tabs>
        <w:tab w:val="left" w:pos="1080"/>
      </w:tabs>
      <w:spacing w:before="360"/>
      <w:ind w:left="2160"/>
      <w:jc w:val="right"/>
      <w:rPr>
        <w:b/>
        <w:spacing w:val="20"/>
        <w:sz w:val="32"/>
        <w:szCs w:val="32"/>
      </w:rPr>
    </w:pPr>
    <w:r>
      <w:rPr>
        <w:noProof/>
      </w:rPr>
      <mc:AlternateContent>
        <mc:Choice Requires="wpg">
          <w:drawing>
            <wp:anchor distT="0" distB="0" distL="114300" distR="114300" simplePos="0" relativeHeight="251659264" behindDoc="1" locked="0" layoutInCell="1" allowOverlap="1" wp14:anchorId="7B1463C7" wp14:editId="5844BC4F">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158D" w:rsidRDefault="0002158D"/>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rsidR="0002158D" w:rsidRDefault="0002158D"/>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r>
      <w:rPr>
        <w:b/>
        <w:spacing w:val="20"/>
        <w:sz w:val="32"/>
        <w:szCs w:val="32"/>
      </w:rPr>
      <w:t>North American Energy Standards Board</w:t>
    </w:r>
  </w:p>
  <w:p w:rsidR="0002158D" w:rsidRDefault="0002158D">
    <w:pPr>
      <w:pStyle w:val="Header"/>
      <w:tabs>
        <w:tab w:val="left" w:pos="680"/>
        <w:tab w:val="right" w:pos="9810"/>
      </w:tabs>
      <w:spacing w:before="60"/>
      <w:ind w:left="1800"/>
      <w:jc w:val="right"/>
    </w:pPr>
    <w: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1675</w:t>
        </w:r>
      </w:smartTag>
    </w:smartTag>
    <w:r>
      <w:t xml:space="preserve">, </w:t>
    </w:r>
    <w:smartTag w:uri="urn:schemas-microsoft-com:office:smarttags" w:element="City">
      <w:smartTag w:uri="urn:schemas-microsoft-com:office:smarttags" w:element="place">
        <w:r>
          <w:t>Houston</w:t>
        </w:r>
      </w:smartTag>
      <w:r>
        <w:t xml:space="preserve">, </w:t>
      </w:r>
      <w:smartTag w:uri="urn:schemas-microsoft-com:office:smarttags" w:element="PersonName">
        <w:smartTag w:uri="urn:schemas-microsoft-com:office:smarttags" w:element="State">
          <w:r>
            <w:t>Texas</w:t>
          </w:r>
        </w:smartTag>
      </w:smartTag>
      <w:r>
        <w:t xml:space="preserve"> </w:t>
      </w:r>
      <w:smartTag w:uri="urn:schemas-microsoft-com:office:smarttags" w:element="PersonName">
        <w:smartTag w:uri="urn:schemas-microsoft-com:office:smarttags" w:element="PostalCode">
          <w:r>
            <w:t>77002</w:t>
          </w:r>
        </w:smartTag>
      </w:smartTag>
    </w:smartTag>
  </w:p>
  <w:p w:rsidR="0002158D" w:rsidRDefault="0002158D">
    <w:pPr>
      <w:pStyle w:val="Header"/>
      <w:ind w:left="1800"/>
      <w:jc w:val="right"/>
      <w:rPr>
        <w:lang w:val="fr-FR"/>
      </w:rPr>
    </w:pPr>
    <w:r>
      <w:rPr>
        <w:lang w:val="fr-FR"/>
      </w:rPr>
      <w:t xml:space="preserve">Phone:  (713) 356-0060, Fax:  (713) 356-0067, E-mail: </w:t>
    </w:r>
    <w:smartTag w:uri="urn:schemas-microsoft-com:office:smarttags" w:element="PersonName">
      <w:r>
        <w:rPr>
          <w:lang w:val="fr-FR"/>
        </w:rPr>
        <w:t>naesb</w:t>
      </w:r>
    </w:smartTag>
    <w:r>
      <w:rPr>
        <w:lang w:val="fr-FR"/>
      </w:rPr>
      <w:t>@</w:t>
    </w:r>
    <w:smartTag w:uri="urn:schemas-microsoft-com:office:smarttags" w:element="PersonName">
      <w:r>
        <w:rPr>
          <w:lang w:val="fr-FR"/>
        </w:rPr>
        <w:t>naesb</w:t>
      </w:r>
    </w:smartTag>
    <w:r>
      <w:rPr>
        <w:lang w:val="fr-FR"/>
      </w:rPr>
      <w:t>.org</w:t>
    </w:r>
  </w:p>
  <w:p w:rsidR="0002158D" w:rsidRDefault="0002158D">
    <w:pPr>
      <w:pStyle w:val="Header"/>
      <w:pBdr>
        <w:bottom w:val="single" w:sz="18" w:space="1" w:color="auto"/>
      </w:pBdr>
      <w:ind w:left="1800" w:hanging="1800"/>
      <w:jc w:val="right"/>
    </w:pPr>
    <w:r>
      <w:rPr>
        <w:lang w:val="fr-FR"/>
      </w:rPr>
      <w:tab/>
    </w:r>
    <w:r>
      <w:t xml:space="preserve">Home Page: </w:t>
    </w:r>
    <w:hyperlink r:id="rId3" w:history="1">
      <w:r>
        <w:rPr>
          <w:rStyle w:val="Hyperlink"/>
        </w:rPr>
        <w:t>www.naesb.org</w:t>
      </w:r>
    </w:hyperlink>
  </w:p>
  <w:p w:rsidR="0002158D" w:rsidRDefault="000215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562B5"/>
    <w:multiLevelType w:val="hybridMultilevel"/>
    <w:tmpl w:val="1FAC53BC"/>
    <w:lvl w:ilvl="0" w:tplc="6BE81F0A">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97F725D"/>
    <w:multiLevelType w:val="hybridMultilevel"/>
    <w:tmpl w:val="4D24F6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9CD26C7"/>
    <w:multiLevelType w:val="hybridMultilevel"/>
    <w:tmpl w:val="9E7432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9FA3C3F"/>
    <w:multiLevelType w:val="hybridMultilevel"/>
    <w:tmpl w:val="A54C060C"/>
    <w:lvl w:ilvl="0" w:tplc="820C71B8">
      <w:start w:val="1"/>
      <w:numFmt w:val="decimal"/>
      <w:lvlText w:val="%1."/>
      <w:lvlJc w:val="left"/>
      <w:pPr>
        <w:tabs>
          <w:tab w:val="num" w:pos="720"/>
        </w:tabs>
        <w:ind w:left="720" w:hanging="360"/>
      </w:pPr>
      <w:rPr>
        <w:rFonts w:cs="Times New Roman"/>
        <w:b/>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5622841"/>
    <w:multiLevelType w:val="hybridMultilevel"/>
    <w:tmpl w:val="63D42C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F876661"/>
    <w:multiLevelType w:val="hybridMultilevel"/>
    <w:tmpl w:val="707CD0AC"/>
    <w:lvl w:ilvl="0" w:tplc="04090011">
      <w:start w:val="1"/>
      <w:numFmt w:val="decimal"/>
      <w:lvlText w:val="%1)"/>
      <w:lvlJc w:val="left"/>
      <w:pPr>
        <w:tabs>
          <w:tab w:val="num" w:pos="288"/>
        </w:tabs>
        <w:ind w:left="288" w:hanging="288"/>
      </w:pPr>
      <w:rPr>
        <w:rFonts w:cs="Times New Roman"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5D54122"/>
    <w:multiLevelType w:val="hybridMultilevel"/>
    <w:tmpl w:val="3F784E7E"/>
    <w:lvl w:ilvl="0" w:tplc="0409000F">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50807A25"/>
    <w:multiLevelType w:val="hybridMultilevel"/>
    <w:tmpl w:val="4FB084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62F76FC0"/>
    <w:multiLevelType w:val="hybridMultilevel"/>
    <w:tmpl w:val="4C3C10C2"/>
    <w:lvl w:ilvl="0" w:tplc="1A50D1D4">
      <w:start w:val="8760"/>
      <w:numFmt w:val="decimal"/>
      <w:lvlText w:val="%1"/>
      <w:lvlJc w:val="left"/>
      <w:pPr>
        <w:tabs>
          <w:tab w:val="num" w:pos="1080"/>
        </w:tabs>
        <w:ind w:left="1080" w:hanging="720"/>
      </w:pPr>
      <w:rPr>
        <w:rFonts w:cs="Times New Roman" w:hint="default"/>
        <w:b w:val="0"/>
        <w:sz w:val="16"/>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6C083B25"/>
    <w:multiLevelType w:val="hybridMultilevel"/>
    <w:tmpl w:val="94BA39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B676D4F"/>
    <w:multiLevelType w:val="hybridMultilevel"/>
    <w:tmpl w:val="1AEC508E"/>
    <w:lvl w:ilvl="0" w:tplc="04090001">
      <w:start w:val="1"/>
      <w:numFmt w:val="bullet"/>
      <w:lvlText w:val=""/>
      <w:lvlJc w:val="left"/>
      <w:pPr>
        <w:tabs>
          <w:tab w:val="num" w:pos="720"/>
        </w:tabs>
        <w:ind w:left="720" w:hanging="360"/>
      </w:pPr>
      <w:rPr>
        <w:rFonts w:ascii="Symbol" w:hAnsi="Symbol" w:hint="default"/>
      </w:rPr>
    </w:lvl>
    <w:lvl w:ilvl="1" w:tplc="85E2C9AE">
      <w:start w:val="1"/>
      <w:numFmt w:val="bullet"/>
      <w:lvlText w:val=""/>
      <w:lvlJc w:val="left"/>
      <w:pPr>
        <w:tabs>
          <w:tab w:val="num" w:pos="1368"/>
        </w:tabs>
        <w:ind w:left="1368" w:hanging="288"/>
      </w:pPr>
      <w:rPr>
        <w:rFonts w:ascii="Symbol" w:hAnsi="Symbol" w:hint="default"/>
        <w:b w:val="0"/>
        <w:i w:val="0"/>
        <w:sz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DD476D4"/>
    <w:multiLevelType w:val="hybridMultilevel"/>
    <w:tmpl w:val="0624ED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4"/>
  </w:num>
  <w:num w:numId="3">
    <w:abstractNumId w:val="9"/>
  </w:num>
  <w:num w:numId="4">
    <w:abstractNumId w:val="12"/>
  </w:num>
  <w:num w:numId="5">
    <w:abstractNumId w:val="3"/>
  </w:num>
  <w:num w:numId="6">
    <w:abstractNumId w:val="0"/>
  </w:num>
  <w:num w:numId="7">
    <w:abstractNumId w:val="1"/>
  </w:num>
  <w:num w:numId="8">
    <w:abstractNumId w:val="10"/>
  </w:num>
  <w:num w:numId="9">
    <w:abstractNumId w:val="5"/>
  </w:num>
  <w:num w:numId="10">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7"/>
  </w:num>
  <w:num w:numId="13">
    <w:abstractNumId w:val="8"/>
  </w:num>
  <w:num w:numId="14">
    <w:abstractNumId w:val="11"/>
  </w:num>
  <w:num w:numId="15">
    <w:abstractNumId w:val="15"/>
  </w:num>
  <w:num w:numId="16">
    <w:abstractNumId w:val="2"/>
  </w:num>
  <w:num w:numId="17">
    <w:abstractNumId w:val="15"/>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516"/>
    <w:rsid w:val="0002158D"/>
    <w:rsid w:val="00066516"/>
    <w:rsid w:val="00094CD5"/>
    <w:rsid w:val="000A19D5"/>
    <w:rsid w:val="000D138B"/>
    <w:rsid w:val="00111EE9"/>
    <w:rsid w:val="00117FE9"/>
    <w:rsid w:val="001502E7"/>
    <w:rsid w:val="001D7BA7"/>
    <w:rsid w:val="001F6ED1"/>
    <w:rsid w:val="0020185E"/>
    <w:rsid w:val="002046BD"/>
    <w:rsid w:val="00222C9A"/>
    <w:rsid w:val="00245BCD"/>
    <w:rsid w:val="00267FED"/>
    <w:rsid w:val="002B2519"/>
    <w:rsid w:val="00334E69"/>
    <w:rsid w:val="003E511C"/>
    <w:rsid w:val="00446C37"/>
    <w:rsid w:val="004C697A"/>
    <w:rsid w:val="004E4380"/>
    <w:rsid w:val="005503D0"/>
    <w:rsid w:val="005943B8"/>
    <w:rsid w:val="00620C11"/>
    <w:rsid w:val="00651BBF"/>
    <w:rsid w:val="00665FA0"/>
    <w:rsid w:val="006C5651"/>
    <w:rsid w:val="006D34D2"/>
    <w:rsid w:val="006E113C"/>
    <w:rsid w:val="0071251D"/>
    <w:rsid w:val="00750DE8"/>
    <w:rsid w:val="0075145D"/>
    <w:rsid w:val="00752592"/>
    <w:rsid w:val="007D4738"/>
    <w:rsid w:val="007F7291"/>
    <w:rsid w:val="00817AC4"/>
    <w:rsid w:val="008454DA"/>
    <w:rsid w:val="0085593D"/>
    <w:rsid w:val="00857B08"/>
    <w:rsid w:val="008A7CFF"/>
    <w:rsid w:val="008B7228"/>
    <w:rsid w:val="008C0E38"/>
    <w:rsid w:val="008C403D"/>
    <w:rsid w:val="008E4B8B"/>
    <w:rsid w:val="00931DD6"/>
    <w:rsid w:val="00961023"/>
    <w:rsid w:val="009F1177"/>
    <w:rsid w:val="009F28A3"/>
    <w:rsid w:val="00A1448F"/>
    <w:rsid w:val="00A209C3"/>
    <w:rsid w:val="00A577A1"/>
    <w:rsid w:val="00A82E6A"/>
    <w:rsid w:val="00AB2A07"/>
    <w:rsid w:val="00AC286A"/>
    <w:rsid w:val="00AE044E"/>
    <w:rsid w:val="00AE75B6"/>
    <w:rsid w:val="00B025E0"/>
    <w:rsid w:val="00B306F8"/>
    <w:rsid w:val="00BE1ADD"/>
    <w:rsid w:val="00C351BA"/>
    <w:rsid w:val="00C73EA1"/>
    <w:rsid w:val="00CE302D"/>
    <w:rsid w:val="00D06EF9"/>
    <w:rsid w:val="00D95B53"/>
    <w:rsid w:val="00DE201B"/>
    <w:rsid w:val="00DF6184"/>
    <w:rsid w:val="00E3698C"/>
    <w:rsid w:val="00EC4A53"/>
    <w:rsid w:val="00ED4624"/>
    <w:rsid w:val="00EF0961"/>
    <w:rsid w:val="00F0625C"/>
    <w:rsid w:val="00F31E4B"/>
    <w:rsid w:val="00FC1A5E"/>
    <w:rsid w:val="00FD6F70"/>
    <w:rsid w:val="00FE3725"/>
    <w:rsid w:val="00FF1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PersonNam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pPr>
      <w:keepNext/>
      <w:spacing w:before="240" w:after="60"/>
      <w:outlineLvl w:val="0"/>
    </w:pPr>
    <w:rPr>
      <w:rFonts w:ascii="Arial" w:hAnsi="Arial" w:cs="Arial"/>
      <w:b/>
      <w:bCs/>
      <w:kern w:val="32"/>
      <w:sz w:val="32"/>
      <w:szCs w:val="32"/>
    </w:rPr>
  </w:style>
  <w:style w:type="paragraph" w:styleId="Heading5">
    <w:name w:val="heading 5"/>
    <w:basedOn w:val="Normal"/>
    <w:next w:val="Normal"/>
    <w:link w:val="Heading5Char"/>
    <w:uiPriority w:val="99"/>
    <w:qFormat/>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locked/>
    <w:rPr>
      <w:rFonts w:cs="Times New Roman"/>
      <w:sz w:val="20"/>
      <w:szCs w:val="20"/>
    </w:rPr>
  </w:style>
  <w:style w:type="character" w:styleId="Hyperlink">
    <w:name w:val="Hyperlink"/>
    <w:uiPriority w:val="99"/>
    <w:rPr>
      <w:rFonts w:cs="Times New Roman"/>
      <w:color w:val="0000FF"/>
      <w:u w:val="single"/>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link w:val="DocumentMap"/>
    <w:uiPriority w:val="99"/>
    <w:semiHidden/>
    <w:locked/>
    <w:rPr>
      <w:rFonts w:cs="Times New Roman"/>
      <w:sz w:val="2"/>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paragraph" w:styleId="BodyText">
    <w:name w:val="Body Text"/>
    <w:basedOn w:val="Normal"/>
    <w:link w:val="BodyTextChar"/>
    <w:uiPriority w:val="99"/>
    <w:rPr>
      <w:sz w:val="24"/>
    </w:rPr>
  </w:style>
  <w:style w:type="character" w:customStyle="1" w:styleId="BodyTextChar">
    <w:name w:val="Body Text Char"/>
    <w:link w:val="BodyText"/>
    <w:uiPriority w:val="99"/>
    <w:locked/>
    <w:rPr>
      <w:rFonts w:cs="Times New Roman"/>
      <w:sz w:val="24"/>
    </w:rPr>
  </w:style>
  <w:style w:type="paragraph" w:styleId="Title">
    <w:name w:val="Title"/>
    <w:basedOn w:val="Normal"/>
    <w:link w:val="TitleChar"/>
    <w:uiPriority w:val="99"/>
    <w:qFormat/>
    <w:pPr>
      <w:widowControl w:val="0"/>
      <w:spacing w:before="100"/>
      <w:jc w:val="center"/>
    </w:pPr>
    <w:rPr>
      <w:rFonts w:ascii="Bookman Old Style" w:hAnsi="Bookman Old Style"/>
      <w:b/>
      <w:sz w:val="18"/>
    </w:rPr>
  </w:style>
  <w:style w:type="character" w:customStyle="1" w:styleId="TitleChar">
    <w:name w:val="Title Char"/>
    <w:link w:val="Title"/>
    <w:uiPriority w:val="99"/>
    <w:locked/>
    <w:rPr>
      <w:rFonts w:ascii="Cambria" w:hAnsi="Cambria" w:cs="Times New Roman"/>
      <w:b/>
      <w:bCs/>
      <w:kern w:val="28"/>
      <w:sz w:val="32"/>
      <w:szCs w:val="32"/>
    </w:rPr>
  </w:style>
  <w:style w:type="paragraph" w:customStyle="1" w:styleId="TableText">
    <w:name w:val="Table Text"/>
    <w:uiPriority w:val="99"/>
    <w:rPr>
      <w:rFonts w:ascii="Arial Narrow" w:hAnsi="Arial Narrow"/>
      <w:color w:val="000000"/>
      <w:sz w:val="24"/>
    </w:rPr>
  </w:style>
  <w:style w:type="character" w:styleId="Emphasis">
    <w:name w:val="Emphasis"/>
    <w:uiPriority w:val="99"/>
    <w:qFormat/>
    <w:rPr>
      <w:rFonts w:cs="Times New Roman"/>
      <w:b/>
    </w:rPr>
  </w:style>
  <w:style w:type="character" w:styleId="FollowedHyperlink">
    <w:name w:val="FollowedHyperlink"/>
    <w:uiPriority w:val="99"/>
    <w:rPr>
      <w:rFonts w:cs="Times New Roman"/>
      <w:color w:val="800080"/>
      <w:u w:val="single"/>
    </w:rPr>
  </w:style>
  <w:style w:type="paragraph" w:customStyle="1" w:styleId="DefaultText">
    <w:name w:val="Default Text"/>
    <w:basedOn w:val="Normal"/>
    <w:uiPriority w:val="99"/>
    <w:rPr>
      <w:noProof/>
      <w:sz w:val="24"/>
    </w:rPr>
  </w:style>
  <w:style w:type="character" w:customStyle="1" w:styleId="apple-style-span">
    <w:name w:val="apple-style-span"/>
    <w:uiPriority w:val="99"/>
    <w:rPr>
      <w:rFonts w:cs="Times New Roman"/>
    </w:rPr>
  </w:style>
  <w:style w:type="paragraph" w:styleId="CommentText">
    <w:name w:val="annotation text"/>
    <w:basedOn w:val="Normal"/>
    <w:link w:val="CommentTextChar"/>
    <w:uiPriority w:val="99"/>
    <w:pPr>
      <w:spacing w:after="160"/>
      <w:jc w:val="both"/>
    </w:pPr>
    <w:rPr>
      <w:rFonts w:ascii="Calibri" w:hAnsi="Calibri"/>
      <w:color w:val="5A5A5A"/>
    </w:rPr>
  </w:style>
  <w:style w:type="character" w:customStyle="1" w:styleId="CommentTextChar">
    <w:name w:val="Comment Text Char"/>
    <w:link w:val="CommentText"/>
    <w:uiPriority w:val="99"/>
    <w:locked/>
    <w:rPr>
      <w:rFonts w:ascii="Calibri" w:hAnsi="Calibri" w:cs="Times New Roman"/>
      <w:color w:val="5A5A5A"/>
    </w:rPr>
  </w:style>
  <w:style w:type="character" w:styleId="PageNumber">
    <w:name w:val="page number"/>
    <w:uiPriority w:val="99"/>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pPr>
      <w:keepNext/>
      <w:spacing w:before="240" w:after="60"/>
      <w:outlineLvl w:val="0"/>
    </w:pPr>
    <w:rPr>
      <w:rFonts w:ascii="Arial" w:hAnsi="Arial" w:cs="Arial"/>
      <w:b/>
      <w:bCs/>
      <w:kern w:val="32"/>
      <w:sz w:val="32"/>
      <w:szCs w:val="32"/>
    </w:rPr>
  </w:style>
  <w:style w:type="paragraph" w:styleId="Heading5">
    <w:name w:val="heading 5"/>
    <w:basedOn w:val="Normal"/>
    <w:next w:val="Normal"/>
    <w:link w:val="Heading5Char"/>
    <w:uiPriority w:val="99"/>
    <w:qFormat/>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locked/>
    <w:rPr>
      <w:rFonts w:cs="Times New Roman"/>
      <w:sz w:val="20"/>
      <w:szCs w:val="20"/>
    </w:rPr>
  </w:style>
  <w:style w:type="character" w:styleId="Hyperlink">
    <w:name w:val="Hyperlink"/>
    <w:uiPriority w:val="99"/>
    <w:rPr>
      <w:rFonts w:cs="Times New Roman"/>
      <w:color w:val="0000FF"/>
      <w:u w:val="single"/>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link w:val="DocumentMap"/>
    <w:uiPriority w:val="99"/>
    <w:semiHidden/>
    <w:locked/>
    <w:rPr>
      <w:rFonts w:cs="Times New Roman"/>
      <w:sz w:val="2"/>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paragraph" w:styleId="BodyText">
    <w:name w:val="Body Text"/>
    <w:basedOn w:val="Normal"/>
    <w:link w:val="BodyTextChar"/>
    <w:uiPriority w:val="99"/>
    <w:rPr>
      <w:sz w:val="24"/>
    </w:rPr>
  </w:style>
  <w:style w:type="character" w:customStyle="1" w:styleId="BodyTextChar">
    <w:name w:val="Body Text Char"/>
    <w:link w:val="BodyText"/>
    <w:uiPriority w:val="99"/>
    <w:locked/>
    <w:rPr>
      <w:rFonts w:cs="Times New Roman"/>
      <w:sz w:val="24"/>
    </w:rPr>
  </w:style>
  <w:style w:type="paragraph" w:styleId="Title">
    <w:name w:val="Title"/>
    <w:basedOn w:val="Normal"/>
    <w:link w:val="TitleChar"/>
    <w:uiPriority w:val="99"/>
    <w:qFormat/>
    <w:pPr>
      <w:widowControl w:val="0"/>
      <w:spacing w:before="100"/>
      <w:jc w:val="center"/>
    </w:pPr>
    <w:rPr>
      <w:rFonts w:ascii="Bookman Old Style" w:hAnsi="Bookman Old Style"/>
      <w:b/>
      <w:sz w:val="18"/>
    </w:rPr>
  </w:style>
  <w:style w:type="character" w:customStyle="1" w:styleId="TitleChar">
    <w:name w:val="Title Char"/>
    <w:link w:val="Title"/>
    <w:uiPriority w:val="99"/>
    <w:locked/>
    <w:rPr>
      <w:rFonts w:ascii="Cambria" w:hAnsi="Cambria" w:cs="Times New Roman"/>
      <w:b/>
      <w:bCs/>
      <w:kern w:val="28"/>
      <w:sz w:val="32"/>
      <w:szCs w:val="32"/>
    </w:rPr>
  </w:style>
  <w:style w:type="paragraph" w:customStyle="1" w:styleId="TableText">
    <w:name w:val="Table Text"/>
    <w:uiPriority w:val="99"/>
    <w:rPr>
      <w:rFonts w:ascii="Arial Narrow" w:hAnsi="Arial Narrow"/>
      <w:color w:val="000000"/>
      <w:sz w:val="24"/>
    </w:rPr>
  </w:style>
  <w:style w:type="character" w:styleId="Emphasis">
    <w:name w:val="Emphasis"/>
    <w:uiPriority w:val="99"/>
    <w:qFormat/>
    <w:rPr>
      <w:rFonts w:cs="Times New Roman"/>
      <w:b/>
    </w:rPr>
  </w:style>
  <w:style w:type="character" w:styleId="FollowedHyperlink">
    <w:name w:val="FollowedHyperlink"/>
    <w:uiPriority w:val="99"/>
    <w:rPr>
      <w:rFonts w:cs="Times New Roman"/>
      <w:color w:val="800080"/>
      <w:u w:val="single"/>
    </w:rPr>
  </w:style>
  <w:style w:type="paragraph" w:customStyle="1" w:styleId="DefaultText">
    <w:name w:val="Default Text"/>
    <w:basedOn w:val="Normal"/>
    <w:uiPriority w:val="99"/>
    <w:rPr>
      <w:noProof/>
      <w:sz w:val="24"/>
    </w:rPr>
  </w:style>
  <w:style w:type="character" w:customStyle="1" w:styleId="apple-style-span">
    <w:name w:val="apple-style-span"/>
    <w:uiPriority w:val="99"/>
    <w:rPr>
      <w:rFonts w:cs="Times New Roman"/>
    </w:rPr>
  </w:style>
  <w:style w:type="paragraph" w:styleId="CommentText">
    <w:name w:val="annotation text"/>
    <w:basedOn w:val="Normal"/>
    <w:link w:val="CommentTextChar"/>
    <w:uiPriority w:val="99"/>
    <w:pPr>
      <w:spacing w:after="160"/>
      <w:jc w:val="both"/>
    </w:pPr>
    <w:rPr>
      <w:rFonts w:ascii="Calibri" w:hAnsi="Calibri"/>
      <w:color w:val="5A5A5A"/>
    </w:rPr>
  </w:style>
  <w:style w:type="character" w:customStyle="1" w:styleId="CommentTextChar">
    <w:name w:val="Comment Text Char"/>
    <w:link w:val="CommentText"/>
    <w:uiPriority w:val="99"/>
    <w:locked/>
    <w:rPr>
      <w:rFonts w:ascii="Calibri" w:hAnsi="Calibri" w:cs="Times New Roman"/>
      <w:color w:val="5A5A5A"/>
    </w:rPr>
  </w:style>
  <w:style w:type="character" w:styleId="PageNumber">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426462">
      <w:marLeft w:val="0"/>
      <w:marRight w:val="0"/>
      <w:marTop w:val="0"/>
      <w:marBottom w:val="0"/>
      <w:divBdr>
        <w:top w:val="none" w:sz="0" w:space="0" w:color="auto"/>
        <w:left w:val="none" w:sz="0" w:space="0" w:color="auto"/>
        <w:bottom w:val="none" w:sz="0" w:space="0" w:color="auto"/>
        <w:right w:val="none" w:sz="0" w:space="0" w:color="auto"/>
      </w:divBdr>
    </w:div>
    <w:div w:id="641426463">
      <w:marLeft w:val="0"/>
      <w:marRight w:val="0"/>
      <w:marTop w:val="0"/>
      <w:marBottom w:val="0"/>
      <w:divBdr>
        <w:top w:val="none" w:sz="0" w:space="0" w:color="auto"/>
        <w:left w:val="none" w:sz="0" w:space="0" w:color="auto"/>
        <w:bottom w:val="none" w:sz="0" w:space="0" w:color="auto"/>
        <w:right w:val="none" w:sz="0" w:space="0" w:color="auto"/>
      </w:divBdr>
    </w:div>
    <w:div w:id="641426464">
      <w:marLeft w:val="0"/>
      <w:marRight w:val="0"/>
      <w:marTop w:val="0"/>
      <w:marBottom w:val="0"/>
      <w:divBdr>
        <w:top w:val="none" w:sz="0" w:space="0" w:color="auto"/>
        <w:left w:val="none" w:sz="0" w:space="0" w:color="auto"/>
        <w:bottom w:val="none" w:sz="0" w:space="0" w:color="auto"/>
        <w:right w:val="none" w:sz="0" w:space="0" w:color="auto"/>
      </w:divBdr>
    </w:div>
    <w:div w:id="641426465">
      <w:marLeft w:val="0"/>
      <w:marRight w:val="0"/>
      <w:marTop w:val="0"/>
      <w:marBottom w:val="0"/>
      <w:divBdr>
        <w:top w:val="none" w:sz="0" w:space="0" w:color="auto"/>
        <w:left w:val="none" w:sz="0" w:space="0" w:color="auto"/>
        <w:bottom w:val="none" w:sz="0" w:space="0" w:color="auto"/>
        <w:right w:val="none" w:sz="0" w:space="0" w:color="auto"/>
      </w:divBdr>
    </w:div>
    <w:div w:id="641426466">
      <w:marLeft w:val="0"/>
      <w:marRight w:val="0"/>
      <w:marTop w:val="0"/>
      <w:marBottom w:val="0"/>
      <w:divBdr>
        <w:top w:val="none" w:sz="0" w:space="0" w:color="auto"/>
        <w:left w:val="none" w:sz="0" w:space="0" w:color="auto"/>
        <w:bottom w:val="none" w:sz="0" w:space="0" w:color="auto"/>
        <w:right w:val="none" w:sz="0" w:space="0" w:color="auto"/>
      </w:divBdr>
    </w:div>
    <w:div w:id="6414264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aesb.org/pdf4/wgq_ec102512a1.docx" TargetMode="External"/><Relationship Id="rId18" Type="http://schemas.openxmlformats.org/officeDocument/2006/relationships/hyperlink" Target="http://www.naesb.org/misc/2013_proposed_budget.docx" TargetMode="External"/><Relationship Id="rId26" Type="http://schemas.openxmlformats.org/officeDocument/2006/relationships/hyperlink" Target="http://www.naesb.org/pdf4/ferc113012_naesb_pki.pdf" TargetMode="External"/><Relationship Id="rId3" Type="http://schemas.openxmlformats.org/officeDocument/2006/relationships/styles" Target="styles.xml"/><Relationship Id="rId21" Type="http://schemas.openxmlformats.org/officeDocument/2006/relationships/hyperlink" Target="http://www.naesb.org/pdf4/managing112912_10am_notes.docx" TargetMode="External"/><Relationship Id="rId34" Type="http://schemas.openxmlformats.org/officeDocument/2006/relationships/hyperlink" Target="http://www.naesb.org/pdf4/bd120612a1.docx" TargetMode="External"/><Relationship Id="rId7" Type="http://schemas.openxmlformats.org/officeDocument/2006/relationships/footnotes" Target="footnotes.xml"/><Relationship Id="rId12" Type="http://schemas.openxmlformats.org/officeDocument/2006/relationships/hyperlink" Target="http://www.naesb.org/misc/weq_2012_annual_plan_112812.docx" TargetMode="External"/><Relationship Id="rId17" Type="http://schemas.openxmlformats.org/officeDocument/2006/relationships/hyperlink" Target="http://www.naesb.org/misc/financial_report_sept2012.docx" TargetMode="External"/><Relationship Id="rId25" Type="http://schemas.openxmlformats.org/officeDocument/2006/relationships/hyperlink" Target="http://www.naesb.org/misc/pki_update_112612.docx" TargetMode="External"/><Relationship Id="rId33" Type="http://schemas.openxmlformats.org/officeDocument/2006/relationships/hyperlink" Target="http://www.naesb.org/pdf4/bd120612a2.docx"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naesb.org/misc/financial_profile_sept2012.pptx" TargetMode="External"/><Relationship Id="rId20" Type="http://schemas.openxmlformats.org/officeDocument/2006/relationships/hyperlink" Target="http://www.naesb.org/pdf4/managing112912_2pm_notes.docx" TargetMode="External"/><Relationship Id="rId29" Type="http://schemas.openxmlformats.org/officeDocument/2006/relationships/hyperlink" Target="http://www.naesb.org/misc/dodd_frank_summary_120612.pdf%20(Dodd%20Frank%20Summar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esb.org/pdf4/retail_ec102412a1.docx" TargetMode="External"/><Relationship Id="rId24" Type="http://schemas.openxmlformats.org/officeDocument/2006/relationships/hyperlink" Target="http://www.naesb.org/pdf4/ferc112012_naesb_copyright.pdf" TargetMode="External"/><Relationship Id="rId32" Type="http://schemas.openxmlformats.org/officeDocument/2006/relationships/hyperlink" Target="http://www.naesb.org/pdf4/bd120612a3.docx"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naesb.org/misc/membership_slide_103112.ppt" TargetMode="External"/><Relationship Id="rId23" Type="http://schemas.openxmlformats.org/officeDocument/2006/relationships/hyperlink" Target="http://www.naesb.org/misc/mc_bylaws_change_section_2.3.docx" TargetMode="External"/><Relationship Id="rId28" Type="http://schemas.openxmlformats.org/officeDocument/2006/relationships/hyperlink" Target="http://www.naesb.org/misc/eir_update_112612.docx" TargetMode="External"/><Relationship Id="rId36" Type="http://schemas.openxmlformats.org/officeDocument/2006/relationships/footer" Target="footer1.xml"/><Relationship Id="rId10" Type="http://schemas.openxmlformats.org/officeDocument/2006/relationships/hyperlink" Target="http://www.naesb.org/pdf4/bd092012dm.docx" TargetMode="External"/><Relationship Id="rId19" Type="http://schemas.openxmlformats.org/officeDocument/2006/relationships/hyperlink" Target="http://www.naesb.org/pdf4/rsrc113012w1.docx" TargetMode="External"/><Relationship Id="rId31" Type="http://schemas.openxmlformats.org/officeDocument/2006/relationships/hyperlink" Target="http://www.naesb.org/misc/smart_grid_update_112612.docx" TargetMode="External"/><Relationship Id="rId4" Type="http://schemas.microsoft.com/office/2007/relationships/stylesWithEffects" Target="stylesWithEffects.xml"/><Relationship Id="rId9" Type="http://schemas.openxmlformats.org/officeDocument/2006/relationships/hyperlink" Target="http://www.naesb.org/pdf4/bd120612a.docx" TargetMode="External"/><Relationship Id="rId14" Type="http://schemas.openxmlformats.org/officeDocument/2006/relationships/hyperlink" Target="http://www.naesb.org/misc/membership_report_103112.doc" TargetMode="External"/><Relationship Id="rId22" Type="http://schemas.openxmlformats.org/officeDocument/2006/relationships/hyperlink" Target="http://www.naesb.org/misc/mc_bylaws_change_section_9.7f.docx" TargetMode="External"/><Relationship Id="rId27" Type="http://schemas.openxmlformats.org/officeDocument/2006/relationships/hyperlink" Target="http://www.naesb.org/misc/cyber_security_update_112612.docx" TargetMode="External"/><Relationship Id="rId30" Type="http://schemas.openxmlformats.org/officeDocument/2006/relationships/hyperlink" Target="http://www.naesb.org/misc/master_agreement_summary_120612.pdf%20(WGQ%20Contracts%20Summary)" TargetMode="External"/><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9E714-1BD1-4994-BA32-51D744081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4641</Words>
  <Characters>26457</Characters>
  <Application>Microsoft Office Word</Application>
  <DocSecurity>4</DocSecurity>
  <Lines>220</Lines>
  <Paragraphs>62</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31036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Jonathan Booe</cp:lastModifiedBy>
  <cp:revision>2</cp:revision>
  <cp:lastPrinted>2010-04-06T16:04:00Z</cp:lastPrinted>
  <dcterms:created xsi:type="dcterms:W3CDTF">2013-04-19T22:25:00Z</dcterms:created>
  <dcterms:modified xsi:type="dcterms:W3CDTF">2013-04-19T22:25:00Z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