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6" w:rsidRDefault="00B92EF6">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rPr>
        <w:t>April 19</w:t>
      </w:r>
      <w:r w:rsidR="00961023">
        <w:rPr>
          <w:bCs/>
        </w:rPr>
        <w:t>, 2013</w:t>
      </w:r>
    </w:p>
    <w:p w:rsidR="00066516" w:rsidRDefault="001502E7">
      <w:pPr>
        <w:spacing w:before="120"/>
        <w:ind w:left="1440" w:hanging="1440"/>
        <w:rPr>
          <w:bCs/>
        </w:rPr>
      </w:pPr>
      <w:r>
        <w:rPr>
          <w:b/>
        </w:rPr>
        <w:t xml:space="preserve">TO:  </w:t>
      </w:r>
      <w:r>
        <w:rPr>
          <w:b/>
        </w:rPr>
        <w:tab/>
      </w:r>
      <w:r>
        <w:rPr>
          <w:bCs/>
        </w:rPr>
        <w:t>NAESB Board of Directors, Executive Committee (EC) Members, EC Alternates, and Invited Guests</w:t>
      </w:r>
    </w:p>
    <w:p w:rsidR="00066516" w:rsidRDefault="001502E7">
      <w:pPr>
        <w:spacing w:before="120"/>
        <w:outlineLvl w:val="0"/>
        <w:rPr>
          <w:bCs/>
        </w:rPr>
      </w:pPr>
      <w:r>
        <w:rPr>
          <w:b/>
        </w:rPr>
        <w:t xml:space="preserve">FROM: </w:t>
      </w:r>
      <w:r>
        <w:rPr>
          <w:b/>
        </w:rPr>
        <w:tab/>
      </w:r>
      <w:r>
        <w:t>Jonathan Booe</w:t>
      </w:r>
      <w:r>
        <w:rPr>
          <w:bCs/>
        </w:rPr>
        <w:t xml:space="preserve">, NAESB </w:t>
      </w:r>
      <w:r w:rsidR="00B92EF6">
        <w:rPr>
          <w:bCs/>
        </w:rPr>
        <w:t>Vice President</w:t>
      </w:r>
    </w:p>
    <w:p w:rsidR="00066516" w:rsidRDefault="001502E7">
      <w:pPr>
        <w:pBdr>
          <w:bottom w:val="single" w:sz="12" w:space="1" w:color="auto"/>
        </w:pBdr>
        <w:spacing w:before="120"/>
        <w:ind w:left="1440" w:hanging="1440"/>
        <w:rPr>
          <w:bCs/>
        </w:rPr>
      </w:pPr>
      <w:r>
        <w:rPr>
          <w:b/>
        </w:rPr>
        <w:t xml:space="preserve">RE:  </w:t>
      </w:r>
      <w:r>
        <w:rPr>
          <w:b/>
        </w:rPr>
        <w:tab/>
      </w:r>
      <w:r>
        <w:t>Draft</w:t>
      </w:r>
      <w:r>
        <w:rPr>
          <w:bCs/>
        </w:rPr>
        <w:t xml:space="preserve"> Minutes of the NAESB Board</w:t>
      </w:r>
      <w:r w:rsidR="00986E1D">
        <w:rPr>
          <w:bCs/>
        </w:rPr>
        <w:t xml:space="preserve"> of Directors</w:t>
      </w:r>
      <w:r>
        <w:rPr>
          <w:bCs/>
        </w:rPr>
        <w:t xml:space="preserve"> Meeting – </w:t>
      </w:r>
      <w:r w:rsidR="00B92EF6">
        <w:rPr>
          <w:bCs/>
        </w:rPr>
        <w:t>April 4, 2013</w:t>
      </w:r>
    </w:p>
    <w:bookmarkEnd w:id="0"/>
    <w:bookmarkEnd w:id="1"/>
    <w:bookmarkEnd w:id="2"/>
    <w:bookmarkEnd w:id="3"/>
    <w:bookmarkEnd w:id="4"/>
    <w:bookmarkEnd w:id="5"/>
    <w:p w:rsidR="00066516" w:rsidRDefault="00066516">
      <w:pPr>
        <w:pStyle w:val="BodyText"/>
        <w:spacing w:before="60"/>
        <w:jc w:val="center"/>
        <w:outlineLvl w:val="0"/>
        <w:rPr>
          <w:b/>
          <w:sz w:val="20"/>
        </w:rPr>
      </w:pPr>
    </w:p>
    <w:p w:rsidR="00066516" w:rsidRDefault="001502E7">
      <w:pPr>
        <w:pStyle w:val="BodyText"/>
        <w:spacing w:before="60"/>
        <w:jc w:val="center"/>
        <w:outlineLvl w:val="0"/>
        <w:rPr>
          <w:b/>
          <w:sz w:val="20"/>
        </w:rPr>
      </w:pPr>
      <w:r>
        <w:rPr>
          <w:b/>
          <w:sz w:val="20"/>
        </w:rPr>
        <w:t>NAESB BOARD OF DIRECTORS MEETING &amp; MEETING OF THE MEMBERS</w:t>
      </w:r>
    </w:p>
    <w:p w:rsidR="00066516" w:rsidRDefault="001502E7">
      <w:pPr>
        <w:pStyle w:val="BodyText"/>
        <w:jc w:val="center"/>
        <w:rPr>
          <w:b/>
          <w:sz w:val="20"/>
        </w:rPr>
      </w:pPr>
      <w:r>
        <w:rPr>
          <w:b/>
          <w:bCs/>
          <w:sz w:val="20"/>
        </w:rPr>
        <w:t>Four Seasons Hotel</w:t>
      </w:r>
      <w:r>
        <w:rPr>
          <w:b/>
          <w:sz w:val="20"/>
        </w:rPr>
        <w:t xml:space="preserve">, </w:t>
      </w:r>
      <w:smartTag w:uri="urn:schemas-microsoft-com:office:smarttags" w:element="City">
        <w:smartTag w:uri="urn:schemas-microsoft-com:office:smarttags" w:element="place">
          <w:r>
            <w:rPr>
              <w:b/>
              <w:sz w:val="20"/>
            </w:rPr>
            <w:t>Houston</w:t>
          </w:r>
        </w:smartTag>
        <w:r>
          <w:rPr>
            <w:b/>
            <w:sz w:val="20"/>
          </w:rPr>
          <w:t xml:space="preserve">, </w:t>
        </w:r>
        <w:smartTag w:uri="urn:schemas-microsoft-com:office:smarttags" w:element="State">
          <w:r>
            <w:rPr>
              <w:b/>
              <w:sz w:val="20"/>
            </w:rPr>
            <w:t>Texas</w:t>
          </w:r>
        </w:smartTag>
      </w:smartTag>
      <w:r>
        <w:rPr>
          <w:b/>
          <w:sz w:val="20"/>
        </w:rPr>
        <w:t xml:space="preserve"> </w:t>
      </w:r>
    </w:p>
    <w:p w:rsidR="00066516" w:rsidRDefault="001502E7">
      <w:pPr>
        <w:pStyle w:val="BodyText"/>
        <w:jc w:val="center"/>
        <w:rPr>
          <w:b/>
          <w:sz w:val="20"/>
        </w:rPr>
      </w:pPr>
      <w:r>
        <w:rPr>
          <w:b/>
          <w:sz w:val="20"/>
        </w:rPr>
        <w:t xml:space="preserve">Thursday, </w:t>
      </w:r>
      <w:r w:rsidR="00B92EF6">
        <w:rPr>
          <w:b/>
          <w:sz w:val="20"/>
        </w:rPr>
        <w:t>April 4, 2013</w:t>
      </w:r>
      <w:r>
        <w:rPr>
          <w:b/>
          <w:sz w:val="20"/>
        </w:rPr>
        <w:t xml:space="preserve"> – 9:00 a.m. to 1:00 pm Central</w:t>
      </w:r>
    </w:p>
    <w:p w:rsidR="00066516" w:rsidRDefault="001502E7">
      <w:pPr>
        <w:pStyle w:val="BodyText"/>
        <w:jc w:val="center"/>
        <w:outlineLvl w:val="0"/>
        <w:rPr>
          <w:b/>
          <w:caps/>
          <w:sz w:val="20"/>
        </w:rPr>
      </w:pPr>
      <w:r>
        <w:rPr>
          <w:b/>
          <w:caps/>
          <w:sz w:val="20"/>
        </w:rPr>
        <w:t>Draft Minutes</w:t>
      </w:r>
    </w:p>
    <w:p w:rsidR="00066516" w:rsidRDefault="001502E7">
      <w:pPr>
        <w:numPr>
          <w:ilvl w:val="0"/>
          <w:numId w:val="6"/>
        </w:numPr>
        <w:tabs>
          <w:tab w:val="clear" w:pos="1080"/>
        </w:tabs>
        <w:spacing w:before="120"/>
        <w:ind w:left="720"/>
        <w:rPr>
          <w:b/>
        </w:rPr>
      </w:pPr>
      <w:r>
        <w:rPr>
          <w:b/>
        </w:rPr>
        <w:t>Administration and Welcome</w:t>
      </w:r>
    </w:p>
    <w:p w:rsidR="00417EEE" w:rsidRPr="00961023" w:rsidRDefault="001502E7">
      <w:pPr>
        <w:spacing w:before="120"/>
      </w:pPr>
      <w:r>
        <w:t xml:space="preserve">Mr. Desselle welcomed the </w:t>
      </w:r>
      <w:r w:rsidR="00986E1D">
        <w:t>board</w:t>
      </w:r>
      <w:r>
        <w:t xml:space="preserve"> members and guests in the room and on the phone.  Mr. Booe provided the antitrust and meeting policy guidance and called the roll of the NAESB </w:t>
      </w:r>
      <w:r w:rsidR="00986E1D">
        <w:t>board</w:t>
      </w:r>
      <w:r>
        <w:t xml:space="preserve"> members.  Quorum was established</w:t>
      </w:r>
      <w:r w:rsidR="00B92EF6">
        <w:t xml:space="preserve"> in all quadrants</w:t>
      </w:r>
      <w:r>
        <w:t>.</w:t>
      </w:r>
      <w:r w:rsidR="00C351BA">
        <w:t xml:space="preserve">  Mr.</w:t>
      </w:r>
      <w:r w:rsidR="00961023">
        <w:t xml:space="preserve"> </w:t>
      </w:r>
      <w:r w:rsidR="00C351BA" w:rsidRPr="00961023">
        <w:t xml:space="preserve">Desselle noted the incoming and outgoing members and thanked the invited guests for their attendance. </w:t>
      </w:r>
    </w:p>
    <w:p w:rsidR="00066516" w:rsidRDefault="001502E7">
      <w:pPr>
        <w:numPr>
          <w:ilvl w:val="0"/>
          <w:numId w:val="6"/>
        </w:numPr>
        <w:tabs>
          <w:tab w:val="clear" w:pos="1080"/>
        </w:tabs>
        <w:spacing w:before="120"/>
        <w:ind w:left="720"/>
        <w:rPr>
          <w:b/>
        </w:rPr>
      </w:pPr>
      <w:r>
        <w:rPr>
          <w:b/>
        </w:rPr>
        <w:t>Adoption of the Consent Agenda</w:t>
      </w:r>
    </w:p>
    <w:p w:rsidR="00066516" w:rsidRPr="00C351BA" w:rsidRDefault="00C351BA">
      <w:pPr>
        <w:spacing w:before="120"/>
        <w:rPr>
          <w:color w:val="00B0F0"/>
        </w:rPr>
      </w:pPr>
      <w:r>
        <w:t xml:space="preserve">Mr. </w:t>
      </w:r>
      <w:r w:rsidR="002647BD">
        <w:t>Gallagher</w:t>
      </w:r>
      <w:r w:rsidR="001502E7">
        <w:t xml:space="preserve"> moved, seconded by Mr. </w:t>
      </w:r>
      <w:r w:rsidR="002647BD">
        <w:t>Fusco</w:t>
      </w:r>
      <w:r w:rsidR="001502E7">
        <w:t xml:space="preserve">, to approve the consent agenda, which included the </w:t>
      </w:r>
      <w:hyperlink r:id="rId9" w:history="1">
        <w:r w:rsidR="001502E7" w:rsidRPr="00B92EF6">
          <w:rPr>
            <w:rStyle w:val="Hyperlink"/>
          </w:rPr>
          <w:t>agenda</w:t>
        </w:r>
      </w:hyperlink>
      <w:r w:rsidR="001502E7">
        <w:t xml:space="preserve">, </w:t>
      </w:r>
      <w:hyperlink r:id="rId10" w:history="1">
        <w:r w:rsidR="001502E7" w:rsidRPr="00B92EF6">
          <w:rPr>
            <w:rStyle w:val="Hyperlink"/>
          </w:rPr>
          <w:t>draft minutes</w:t>
        </w:r>
      </w:hyperlink>
      <w:r w:rsidR="001502E7">
        <w:t xml:space="preserve"> from the </w:t>
      </w:r>
      <w:r w:rsidR="002647BD">
        <w:t>December</w:t>
      </w:r>
      <w:r w:rsidR="00B92EF6">
        <w:t xml:space="preserve"> 6</w:t>
      </w:r>
      <w:r w:rsidR="001502E7">
        <w:t xml:space="preserve">, 2012 Board of Directors meeting and the </w:t>
      </w:r>
      <w:hyperlink r:id="rId11" w:history="1">
        <w:r w:rsidR="001502E7" w:rsidRPr="00B92EF6">
          <w:rPr>
            <w:rStyle w:val="Hyperlink"/>
          </w:rPr>
          <w:t>Retail</w:t>
        </w:r>
      </w:hyperlink>
      <w:r w:rsidR="001502E7">
        <w:t xml:space="preserve">, </w:t>
      </w:r>
      <w:hyperlink r:id="rId12" w:history="1">
        <w:r w:rsidR="001502E7" w:rsidRPr="00B92EF6">
          <w:rPr>
            <w:rStyle w:val="Hyperlink"/>
          </w:rPr>
          <w:t>Wholesale Electric</w:t>
        </w:r>
      </w:hyperlink>
      <w:r w:rsidR="001502E7">
        <w:t xml:space="preserve"> and </w:t>
      </w:r>
      <w:hyperlink r:id="rId13" w:history="1">
        <w:r w:rsidR="001502E7" w:rsidRPr="00B92EF6">
          <w:rPr>
            <w:rStyle w:val="Hyperlink"/>
          </w:rPr>
          <w:t>Wholesale Gas</w:t>
        </w:r>
      </w:hyperlink>
      <w:r w:rsidR="001502E7">
        <w:t xml:space="preserve"> </w:t>
      </w:r>
      <w:r>
        <w:t>201</w:t>
      </w:r>
      <w:r w:rsidR="00B92EF6">
        <w:t>3</w:t>
      </w:r>
      <w:r>
        <w:t xml:space="preserve"> </w:t>
      </w:r>
      <w:r w:rsidR="001502E7">
        <w:t xml:space="preserve">annual plans.  The motion passed without opposition.  </w:t>
      </w:r>
      <w:r>
        <w:t xml:space="preserve"> </w:t>
      </w:r>
    </w:p>
    <w:p w:rsidR="00066516" w:rsidRDefault="001502E7">
      <w:pPr>
        <w:numPr>
          <w:ilvl w:val="0"/>
          <w:numId w:val="6"/>
        </w:numPr>
        <w:tabs>
          <w:tab w:val="clear" w:pos="1080"/>
        </w:tabs>
        <w:spacing w:before="120"/>
        <w:ind w:left="720"/>
        <w:rPr>
          <w:b/>
        </w:rPr>
      </w:pPr>
      <w:r>
        <w:rPr>
          <w:b/>
        </w:rPr>
        <w:t>Membership and Financial Report</w:t>
      </w:r>
    </w:p>
    <w:p w:rsidR="00C351BA" w:rsidRDefault="001502E7" w:rsidP="000D138B">
      <w:pPr>
        <w:spacing w:before="120"/>
      </w:pPr>
      <w:r>
        <w:rPr>
          <w:u w:val="single"/>
        </w:rPr>
        <w:t>Membership Report</w:t>
      </w:r>
      <w:r>
        <w:t xml:space="preserve">:  Ms. McQuade reviewed the </w:t>
      </w:r>
      <w:r w:rsidR="00B92EF6">
        <w:t xml:space="preserve">year end </w:t>
      </w:r>
      <w:r>
        <w:t xml:space="preserve">membership </w:t>
      </w:r>
      <w:hyperlink r:id="rId14" w:history="1">
        <w:r w:rsidRPr="00745F17">
          <w:rPr>
            <w:rStyle w:val="Hyperlink"/>
          </w:rPr>
          <w:t>report</w:t>
        </w:r>
      </w:hyperlink>
      <w:r>
        <w:t xml:space="preserve"> and </w:t>
      </w:r>
      <w:hyperlink r:id="rId15" w:history="1">
        <w:r w:rsidRPr="00745F17">
          <w:rPr>
            <w:rStyle w:val="Hyperlink"/>
          </w:rPr>
          <w:t>profile</w:t>
        </w:r>
      </w:hyperlink>
      <w:r>
        <w:t xml:space="preserve"> </w:t>
      </w:r>
      <w:r w:rsidR="00B92EF6">
        <w:t xml:space="preserve">for 2012 </w:t>
      </w:r>
      <w:r>
        <w:t xml:space="preserve">with the </w:t>
      </w:r>
      <w:r w:rsidR="00986E1D">
        <w:t>board</w:t>
      </w:r>
      <w:r>
        <w:t xml:space="preserve"> members.  She noted that </w:t>
      </w:r>
      <w:r w:rsidR="00B92EF6">
        <w:t xml:space="preserve">NAESB closed the year with 289 </w:t>
      </w:r>
      <w:r>
        <w:t>members and that the Wholesale El</w:t>
      </w:r>
      <w:r w:rsidR="008A7CFF">
        <w:t>ectric Quadrant (WEQ)</w:t>
      </w:r>
      <w:r>
        <w:t xml:space="preserve"> a net </w:t>
      </w:r>
      <w:r w:rsidR="008A7CFF">
        <w:t>loss</w:t>
      </w:r>
      <w:r>
        <w:t xml:space="preserve"> of</w:t>
      </w:r>
      <w:r w:rsidR="008E6A53">
        <w:t xml:space="preserve"> one member</w:t>
      </w:r>
      <w:r>
        <w:t xml:space="preserve">, the Wholesale Gas Quadrant (WGQ) </w:t>
      </w:r>
      <w:r w:rsidR="008A7CFF">
        <w:t>has a</w:t>
      </w:r>
      <w:r w:rsidR="008E6A53">
        <w:t xml:space="preserve"> net loss of two</w:t>
      </w:r>
      <w:r>
        <w:t xml:space="preserve"> members, the Retail Electric Quadrant</w:t>
      </w:r>
      <w:r w:rsidR="008A7CFF">
        <w:t xml:space="preserve"> (REQ) experie</w:t>
      </w:r>
      <w:r w:rsidR="008E6A53">
        <w:t>nced a gain of three</w:t>
      </w:r>
      <w:r>
        <w:t xml:space="preserve"> member</w:t>
      </w:r>
      <w:r w:rsidR="008A7CFF">
        <w:t>s</w:t>
      </w:r>
      <w:r>
        <w:t xml:space="preserve"> and the Retail Gas Quadrant (RGQ) </w:t>
      </w:r>
      <w:r w:rsidR="008A7CFF">
        <w:t xml:space="preserve">had a loss of two </w:t>
      </w:r>
      <w:r>
        <w:t>members</w:t>
      </w:r>
      <w:r w:rsidR="008E6A53">
        <w:t xml:space="preserve"> in 2012</w:t>
      </w:r>
      <w:r>
        <w:t xml:space="preserve">.  </w:t>
      </w:r>
      <w:r w:rsidR="000D138B">
        <w:t xml:space="preserve">She </w:t>
      </w:r>
      <w:r w:rsidR="00512363">
        <w:t xml:space="preserve">noted that the membership numbers </w:t>
      </w:r>
      <w:r w:rsidR="00A15575">
        <w:t xml:space="preserve">are relatively </w:t>
      </w:r>
      <w:r w:rsidR="00512363">
        <w:t xml:space="preserve">stable but that there is significant fluctuation within the quadrants, as they represent a net accounting of resigning and new members. </w:t>
      </w:r>
      <w:r w:rsidR="00A15575">
        <w:t>Segment membership in some of the quadrants will be monitored to ensure that the membership thresholds are met, and she asked members to</w:t>
      </w:r>
      <w:r w:rsidR="00512363">
        <w:t xml:space="preserve"> review their </w:t>
      </w:r>
      <w:r w:rsidR="00A15575">
        <w:t xml:space="preserve">primary </w:t>
      </w:r>
      <w:r w:rsidR="00512363">
        <w:t xml:space="preserve">company contacts for accuracy.  </w:t>
      </w:r>
    </w:p>
    <w:p w:rsidR="00512363" w:rsidRDefault="00512363" w:rsidP="000D138B">
      <w:pPr>
        <w:spacing w:before="120"/>
      </w:pPr>
      <w:r>
        <w:t xml:space="preserve">Next, Ms. McQuade reviewed the </w:t>
      </w:r>
      <w:r w:rsidR="00745F17">
        <w:t xml:space="preserve">2013 membership </w:t>
      </w:r>
      <w:hyperlink r:id="rId16" w:history="1">
        <w:r w:rsidR="00745F17" w:rsidRPr="00745F17">
          <w:rPr>
            <w:rStyle w:val="Hyperlink"/>
          </w:rPr>
          <w:t>report</w:t>
        </w:r>
      </w:hyperlink>
      <w:r w:rsidR="00745F17">
        <w:t xml:space="preserve"> and </w:t>
      </w:r>
      <w:hyperlink r:id="rId17" w:history="1">
        <w:r w:rsidR="00745F17" w:rsidRPr="00745F17">
          <w:rPr>
            <w:rStyle w:val="Hyperlink"/>
          </w:rPr>
          <w:t>profile</w:t>
        </w:r>
      </w:hyperlink>
      <w:r w:rsidR="00745F17">
        <w:t xml:space="preserve"> with the </w:t>
      </w:r>
      <w:r w:rsidR="00986E1D">
        <w:t>board</w:t>
      </w:r>
      <w:r w:rsidR="00745F17">
        <w:t xml:space="preserve"> members and noted a net gain of one member in the WGQ and a net loss of two members in the RGQ.</w:t>
      </w:r>
    </w:p>
    <w:p w:rsidR="0030678C" w:rsidRDefault="001502E7">
      <w:pPr>
        <w:spacing w:before="120"/>
      </w:pPr>
      <w:r>
        <w:rPr>
          <w:u w:val="single"/>
        </w:rPr>
        <w:t>Financial Report</w:t>
      </w:r>
      <w:r>
        <w:t xml:space="preserve">:  Ms. McQuade </w:t>
      </w:r>
      <w:r w:rsidR="00750DE8">
        <w:t xml:space="preserve">and Ms. Wishart </w:t>
      </w:r>
      <w:r>
        <w:t xml:space="preserve">reviewed the </w:t>
      </w:r>
      <w:r w:rsidR="00745F17">
        <w:t xml:space="preserve">2012 </w:t>
      </w:r>
      <w:r>
        <w:t xml:space="preserve">financial </w:t>
      </w:r>
      <w:hyperlink r:id="rId18" w:history="1">
        <w:r w:rsidRPr="00745F17">
          <w:rPr>
            <w:rStyle w:val="Hyperlink"/>
          </w:rPr>
          <w:t>profile</w:t>
        </w:r>
      </w:hyperlink>
      <w:r>
        <w:t xml:space="preserve"> and </w:t>
      </w:r>
      <w:hyperlink r:id="rId19" w:history="1">
        <w:r w:rsidRPr="00745F17">
          <w:rPr>
            <w:rStyle w:val="Hyperlink"/>
          </w:rPr>
          <w:t>report</w:t>
        </w:r>
      </w:hyperlink>
      <w:r>
        <w:t xml:space="preserve">.  </w:t>
      </w:r>
      <w:r w:rsidR="00750DE8">
        <w:t>Ms. McQuade</w:t>
      </w:r>
      <w:r>
        <w:t xml:space="preserve"> </w:t>
      </w:r>
      <w:r w:rsidR="00051F24">
        <w:t>noted that statistics concerning the number and hours of meetings held and the number of members</w:t>
      </w:r>
      <w:r w:rsidR="00E277D8">
        <w:t xml:space="preserve"> in each of the last three years have been provided in the materials and demonstrate how the budget has decreased with the reduction in membership even though there has been an increase in the number of meetings and meeting hours. </w:t>
      </w:r>
      <w:r w:rsidR="0030678C">
        <w:t xml:space="preserve">She stated that the continual increase in meetings over the last few years </w:t>
      </w:r>
      <w:r w:rsidR="00A15575">
        <w:t xml:space="preserve">is due in part to the workload needed to meet regulatory and Administration directions that </w:t>
      </w:r>
      <w:r w:rsidR="0030678C">
        <w:t>nearly doubl</w:t>
      </w:r>
      <w:r w:rsidR="00A15575">
        <w:t>ed</w:t>
      </w:r>
      <w:r w:rsidR="0030678C">
        <w:t xml:space="preserve"> the number of standards in </w:t>
      </w:r>
      <w:r w:rsidR="00A15575">
        <w:t xml:space="preserve">REQ </w:t>
      </w:r>
      <w:r w:rsidR="0030678C">
        <w:t xml:space="preserve">and WEQ publications.  </w:t>
      </w:r>
    </w:p>
    <w:p w:rsidR="0030678C" w:rsidRDefault="0030678C">
      <w:pPr>
        <w:spacing w:before="120"/>
      </w:pPr>
      <w:r>
        <w:t>Ms. McQuade reviewed the 2012</w:t>
      </w:r>
      <w:r w:rsidR="00A25B11">
        <w:t xml:space="preserve"> accrual based</w:t>
      </w:r>
      <w:r>
        <w:t xml:space="preserve"> financials with the participants and noted that in 2012 NAESB brought in a little less than </w:t>
      </w:r>
      <w:r w:rsidR="00A15575">
        <w:t xml:space="preserve">$ </w:t>
      </w:r>
      <w:r>
        <w:t xml:space="preserve">1.9 million and spent just over </w:t>
      </w:r>
      <w:r w:rsidR="00A15575">
        <w:t xml:space="preserve">$ </w:t>
      </w:r>
      <w:r>
        <w:t>1.9 million, which resulted in an increase to the negative retained earnings even though the organization came under budget for the year</w:t>
      </w:r>
      <w:r w:rsidR="00A15575">
        <w:t xml:space="preserve"> for expenses</w:t>
      </w:r>
      <w:r>
        <w:t xml:space="preserve">.  </w:t>
      </w:r>
      <w:r w:rsidR="00A25B11">
        <w:t>On a cash accounting basis</w:t>
      </w:r>
      <w:r w:rsidR="00A15575">
        <w:t>,</w:t>
      </w:r>
      <w:r w:rsidR="00A25B11">
        <w:t xml:space="preserve"> the organization closed the year with over one half million</w:t>
      </w:r>
      <w:r w:rsidR="00A15575">
        <w:t xml:space="preserve"> dollars</w:t>
      </w:r>
      <w:r w:rsidR="00A25B11">
        <w:t xml:space="preserve"> </w:t>
      </w:r>
      <w:r w:rsidR="00654C66">
        <w:t xml:space="preserve">which has been typical in the past. She </w:t>
      </w:r>
      <w:r w:rsidR="00A15575">
        <w:t xml:space="preserve">noted that the office works with </w:t>
      </w:r>
      <w:r w:rsidR="00654C66">
        <w:t>member companies that intend to continue as members but are over 90 days delinquent</w:t>
      </w:r>
      <w:r w:rsidR="00A15575">
        <w:t>, as in many cases, the invoices are making their way through the various company departments for approval signatures before payment.</w:t>
      </w:r>
    </w:p>
    <w:p w:rsidR="00654C66" w:rsidRDefault="00654C66" w:rsidP="00654C66">
      <w:pPr>
        <w:spacing w:before="120"/>
      </w:pPr>
      <w:r>
        <w:lastRenderedPageBreak/>
        <w:t xml:space="preserve">Next, Ms. McQuade reviewed the 2013 financial </w:t>
      </w:r>
      <w:hyperlink r:id="rId20" w:history="1">
        <w:r w:rsidRPr="00654C66">
          <w:rPr>
            <w:rStyle w:val="Hyperlink"/>
          </w:rPr>
          <w:t>report</w:t>
        </w:r>
      </w:hyperlink>
      <w:r>
        <w:t xml:space="preserve"> and </w:t>
      </w:r>
      <w:hyperlink r:id="rId21" w:history="1">
        <w:r w:rsidRPr="00654C66">
          <w:rPr>
            <w:rStyle w:val="Hyperlink"/>
          </w:rPr>
          <w:t>profile</w:t>
        </w:r>
      </w:hyperlink>
      <w:r>
        <w:t xml:space="preserve"> with the </w:t>
      </w:r>
      <w:r w:rsidR="00D26EF0">
        <w:t>b</w:t>
      </w:r>
      <w:r>
        <w:t xml:space="preserve">oard members and noted that through January and February the organization is very close to budget.  Mr. Desselle asked if the negative retained earnings has reached 25% of the NAESB budget.  Ms. McQuade responded that it is relatively close but the </w:t>
      </w:r>
      <w:proofErr w:type="gramStart"/>
      <w:r>
        <w:t>projections  are</w:t>
      </w:r>
      <w:proofErr w:type="gramEnd"/>
      <w:r>
        <w:t xml:space="preserve"> tracking in a positive direction.  She noted that it is likely that the Revenue Committee will be meeting more frequently, now that the </w:t>
      </w:r>
      <w:r w:rsidR="00986E1D">
        <w:t>board</w:t>
      </w:r>
      <w:r>
        <w:t xml:space="preserve"> is meeting only three times a year</w:t>
      </w:r>
      <w:r w:rsidR="00A15575">
        <w:t>.</w:t>
      </w:r>
      <w:r w:rsidR="00685390">
        <w:t xml:space="preserve">  Mr. Desselle noted that the Revenue Committee has an action item to review the current cost of the standards and determine if a price adjustment to the NAESB standards based on the</w:t>
      </w:r>
      <w:r w:rsidR="00A15575">
        <w:t xml:space="preserve"> comparisons to the fees charged by other standards organizations for similar products is advisable.</w:t>
      </w:r>
    </w:p>
    <w:p w:rsidR="00685390" w:rsidRDefault="00685390" w:rsidP="00654C66">
      <w:pPr>
        <w:spacing w:before="120"/>
      </w:pPr>
      <w:r>
        <w:t xml:space="preserve">Mr. True asked if Mr. Desselle intended to hold a </w:t>
      </w:r>
      <w:r w:rsidR="00D26EF0">
        <w:t xml:space="preserve">board </w:t>
      </w:r>
      <w:r>
        <w:t xml:space="preserve">conference call over the summer to discuss the financial state of the organization. Mr. Desselle responded that he intended the Revenue Committee to monitor the financials of the organization between the </w:t>
      </w:r>
      <w:r w:rsidR="00986E1D">
        <w:t>b</w:t>
      </w:r>
      <w:r>
        <w:t xml:space="preserve">oard meetings and only call a special </w:t>
      </w:r>
      <w:r w:rsidR="00986E1D">
        <w:t xml:space="preserve">board </w:t>
      </w:r>
      <w:r>
        <w:t xml:space="preserve">meeting if necessary. Ms. McQuade stated that she would send out a report on the financials in the summer for those interested parties.  Mr. Desselle and Mr. True supported her recommendation. </w:t>
      </w:r>
    </w:p>
    <w:p w:rsidR="00066516" w:rsidRDefault="001502E7">
      <w:pPr>
        <w:tabs>
          <w:tab w:val="left" w:pos="720"/>
          <w:tab w:val="left" w:pos="2160"/>
        </w:tabs>
        <w:spacing w:before="120"/>
        <w:rPr>
          <w:b/>
        </w:rPr>
      </w:pPr>
      <w:r>
        <w:rPr>
          <w:b/>
        </w:rPr>
        <w:t>4.</w:t>
      </w:r>
      <w:r>
        <w:rPr>
          <w:b/>
        </w:rPr>
        <w:tab/>
        <w:t xml:space="preserve">Reports from </w:t>
      </w:r>
      <w:r w:rsidR="00417EEE">
        <w:rPr>
          <w:b/>
        </w:rPr>
        <w:t xml:space="preserve">Advisory Council, </w:t>
      </w:r>
      <w:r>
        <w:rPr>
          <w:b/>
        </w:rPr>
        <w:t>Board Committees</w:t>
      </w:r>
    </w:p>
    <w:p w:rsidR="00972FE8" w:rsidRDefault="00417EEE">
      <w:pPr>
        <w:spacing w:before="120"/>
      </w:pPr>
      <w:r>
        <w:rPr>
          <w:u w:val="single"/>
        </w:rPr>
        <w:t>Advisory Council</w:t>
      </w:r>
      <w:r>
        <w:t>:</w:t>
      </w:r>
      <w:r w:rsidR="00972FE8">
        <w:t xml:space="preserve">  Mr. Ellsworth provided an update of the </w:t>
      </w:r>
      <w:hyperlink r:id="rId22" w:history="1">
        <w:r w:rsidR="00972FE8" w:rsidRPr="0093368D">
          <w:rPr>
            <w:rStyle w:val="Hyperlink"/>
          </w:rPr>
          <w:t>activities</w:t>
        </w:r>
      </w:hyperlink>
      <w:r w:rsidR="00972FE8">
        <w:t xml:space="preserve"> of the Advisory </w:t>
      </w:r>
      <w:r w:rsidR="0021550D">
        <w:t>Council</w:t>
      </w:r>
      <w:r w:rsidR="00D769CC">
        <w:t xml:space="preserve">.  He stated that the meeting was held on February 2, 2013 and that there was good representation from past and present industry leadership.  The </w:t>
      </w:r>
      <w:r w:rsidR="0021550D">
        <w:t>council</w:t>
      </w:r>
      <w:r w:rsidR="00D769CC">
        <w:t xml:space="preserve"> focused their discussions on smart grid activities, cybersecurity activities but spent a majority of the time discussing gas and electric market harmonization issues and reviewed a presentation from Skipping Stone.  Mr. Ellsworth also noted that one recommendation was that the Advisory Council engage the Commodity Futures Trading Commission</w:t>
      </w:r>
      <w:r w:rsidR="00224203">
        <w:t xml:space="preserve"> (CFTC)</w:t>
      </w:r>
      <w:r w:rsidR="00D769CC">
        <w:t>.</w:t>
      </w:r>
      <w:r w:rsidR="00224203">
        <w:t xml:space="preserve">  Mr. Kirby asked how the CFTC would be engaged.  Ms. McQuade noted that NAESB could reach out to the Commission staff and ask if they are interested in participating</w:t>
      </w:r>
      <w:r w:rsidR="0021550D">
        <w:t xml:space="preserve"> in</w:t>
      </w:r>
      <w:r w:rsidR="00224203">
        <w:t xml:space="preserve"> or attending the Advisory Council meeting</w:t>
      </w:r>
      <w:r w:rsidR="0021550D">
        <w:t>s</w:t>
      </w:r>
      <w:r w:rsidR="00224203">
        <w:t>.</w:t>
      </w:r>
    </w:p>
    <w:p w:rsidR="00224203" w:rsidRDefault="00417EEE" w:rsidP="00417EEE">
      <w:pPr>
        <w:spacing w:before="120"/>
      </w:pPr>
      <w:r>
        <w:rPr>
          <w:u w:val="single"/>
        </w:rPr>
        <w:t>Managing Committee</w:t>
      </w:r>
      <w:r w:rsidR="00224203">
        <w:t xml:space="preserve">: Mr. Desselle stated that the </w:t>
      </w:r>
      <w:r w:rsidR="009A2F19">
        <w:t xml:space="preserve">since the last </w:t>
      </w:r>
      <w:r w:rsidR="00986E1D">
        <w:t>board</w:t>
      </w:r>
      <w:r w:rsidR="009A2F19">
        <w:t xml:space="preserve"> meeting the </w:t>
      </w:r>
      <w:hyperlink r:id="rId23" w:history="1">
        <w:r w:rsidR="00224203" w:rsidRPr="006E7680">
          <w:rPr>
            <w:rStyle w:val="Hyperlink"/>
          </w:rPr>
          <w:t>Managing Committee</w:t>
        </w:r>
      </w:hyperlink>
      <w:r w:rsidR="009A2F19">
        <w:t xml:space="preserve"> meet one time to review the recommendation of the Retail Structure Review Committee (RSRC), to discuss a request made by the association managing the Interchange Distribution Calculator</w:t>
      </w:r>
      <w:r w:rsidR="0019210E">
        <w:t xml:space="preserve"> (IDC)</w:t>
      </w:r>
      <w:r w:rsidR="009A2F19">
        <w:t xml:space="preserve">, to review the waiver procedure recommended by the Revenue Committee and to discuss the status of the proposed modifications to section 2.3 of the </w:t>
      </w:r>
      <w:r w:rsidR="0021550D">
        <w:t>b</w:t>
      </w:r>
      <w:r w:rsidR="009A2F19">
        <w:t xml:space="preserve">ylaws.  He noted that the NAESB office did not receive any suggested language changes to section 2.3 and that it will be discussed by the Parliamentary Committee at their next meeting.   </w:t>
      </w:r>
      <w:r w:rsidR="00224203">
        <w:t xml:space="preserve"> </w:t>
      </w:r>
    </w:p>
    <w:p w:rsidR="009A2F19" w:rsidRDefault="00417EEE" w:rsidP="00417EEE">
      <w:pPr>
        <w:spacing w:before="120" w:after="120"/>
      </w:pPr>
      <w:r>
        <w:rPr>
          <w:u w:val="single"/>
        </w:rPr>
        <w:t>Retail Restructuring</w:t>
      </w:r>
      <w:r>
        <w:t xml:space="preserve">: </w:t>
      </w:r>
      <w:r w:rsidR="009A2F19">
        <w:t xml:space="preserve">Ms. McKeever reviewed the </w:t>
      </w:r>
      <w:hyperlink r:id="rId24" w:history="1">
        <w:r w:rsidR="009A2F19" w:rsidRPr="009A2F19">
          <w:rPr>
            <w:rStyle w:val="Hyperlink"/>
          </w:rPr>
          <w:t>activities</w:t>
        </w:r>
      </w:hyperlink>
      <w:r w:rsidR="009A2F19">
        <w:t xml:space="preserve"> </w:t>
      </w:r>
      <w:r w:rsidR="00A03296">
        <w:t xml:space="preserve">of the RSRC and noted that the </w:t>
      </w:r>
      <w:r w:rsidR="00986E1D">
        <w:t>c</w:t>
      </w:r>
      <w:r w:rsidR="009A2F19">
        <w:t xml:space="preserve">ommittee met three times since the last </w:t>
      </w:r>
      <w:r w:rsidR="00986E1D">
        <w:t>board</w:t>
      </w:r>
      <w:r w:rsidR="009A2F19">
        <w:t xml:space="preserve"> meeting to develop the </w:t>
      </w:r>
      <w:hyperlink r:id="rId25" w:history="1">
        <w:r w:rsidR="009A2F19" w:rsidRPr="009A2F19">
          <w:rPr>
            <w:rStyle w:val="Hyperlink"/>
          </w:rPr>
          <w:t>recommendation</w:t>
        </w:r>
      </w:hyperlink>
      <w:r w:rsidR="009A2F19">
        <w:t xml:space="preserve"> included in the </w:t>
      </w:r>
      <w:r w:rsidR="00986E1D">
        <w:t>board</w:t>
      </w:r>
      <w:r w:rsidR="009A2F19">
        <w:t xml:space="preserve"> materials.  She stated that the recommendation proposes the two quadrants </w:t>
      </w:r>
      <w:r w:rsidR="008B32ED">
        <w:t xml:space="preserve">and create four segments that will put the newly merged quadrant in compliance with the Bylaws. Ms. McQuade reviewed the recommendation with the participants.  She stated that proposal three describes the recommendation of the committee and ensures that the Retail leadership of the </w:t>
      </w:r>
      <w:r w:rsidR="00986E1D">
        <w:t>Board</w:t>
      </w:r>
      <w:r w:rsidR="008B32ED">
        <w:t xml:space="preserve"> of Directors and Executive Committee will remain in place.  She also reminded the participants that the recommendation is an interim solution </w:t>
      </w:r>
      <w:r w:rsidR="006E7680">
        <w:t>for</w:t>
      </w:r>
      <w:r w:rsidR="0021550D">
        <w:t xml:space="preserve"> a period of at least </w:t>
      </w:r>
      <w:r w:rsidR="006E7680">
        <w:t xml:space="preserve">two years </w:t>
      </w:r>
      <w:r w:rsidR="008B32ED">
        <w:t>and thanked Ms. McKeever and Mr. Minneman for their leadership in the development of the recommendation.</w:t>
      </w:r>
      <w:r w:rsidR="006E7680">
        <w:t xml:space="preserve">  Mr. Miyaji moved to adopt the recommendation of the RSRC and Mr. Minneman seconded the motion.  Mr. Kruse asked if simple majority votes taken by the </w:t>
      </w:r>
      <w:r w:rsidR="00986E1D">
        <w:t>board</w:t>
      </w:r>
      <w:r w:rsidR="006E7680">
        <w:t xml:space="preserve"> are determined on per quadrant basis.  </w:t>
      </w:r>
      <w:r w:rsidR="00081999">
        <w:t xml:space="preserve">Ms. McQuade confirmed that when the </w:t>
      </w:r>
      <w:r w:rsidR="0021550D">
        <w:t xml:space="preserve">bylaws </w:t>
      </w:r>
      <w:r w:rsidR="00081999">
        <w:t xml:space="preserve">were written it was the intent to require a majority of each quadrant for approval.  Mr. Boswell stated that </w:t>
      </w:r>
      <w:r w:rsidR="0021550D">
        <w:t>b</w:t>
      </w:r>
      <w:r w:rsidR="00081999">
        <w:t>ylaw changes</w:t>
      </w:r>
      <w:r w:rsidR="004B5B57">
        <w:t xml:space="preserve"> c</w:t>
      </w:r>
      <w:r w:rsidR="00081999">
        <w:t xml:space="preserve">ould be considered by the Parliamentary Committee to make the intent clear.  Mr. Gent asked if </w:t>
      </w:r>
      <w:r w:rsidR="004B5B57">
        <w:t xml:space="preserve">there was a plan to address the lack of membership in the utility segment of the REQ.  Ms. McQuade noted that the segment has the requisite five members at this time but should be monitored going forward.  Mr. Saini asked which segment distributors would fall into under the proposal.  Ms. McQuade responded that they would be included in the retail gas segment. Mr. Kruse asked if the proposal would result in weighted voting of one third control by each quadrant.  Ms. McQuade confirmed that the voting would be balanced across the three quadrants. Mr. Desselle stated that he is going to direct the Parliamentary Committee to consider the clarifying language changes to the </w:t>
      </w:r>
      <w:r w:rsidR="0021550D">
        <w:t xml:space="preserve">bylaws </w:t>
      </w:r>
      <w:r w:rsidR="004B5B57">
        <w:t xml:space="preserve">referenced by Mr. Boswell. </w:t>
      </w:r>
      <w:r w:rsidR="00C62FDE">
        <w:t xml:space="preserve">Mr. Desselle asked if there was any more discussion on the motion.  No comments were offered.  The motion passed a simple majority vote. </w:t>
      </w:r>
    </w:p>
    <w:p w:rsidR="00C62FDE" w:rsidRDefault="001502E7" w:rsidP="00417EEE">
      <w:pPr>
        <w:spacing w:before="120"/>
      </w:pPr>
      <w:r>
        <w:rPr>
          <w:u w:val="single"/>
        </w:rPr>
        <w:lastRenderedPageBreak/>
        <w:t>Revenue Committee</w:t>
      </w:r>
      <w:r w:rsidR="00C62FDE">
        <w:t xml:space="preserve">:  Mr. Desselle reviewed the </w:t>
      </w:r>
      <w:hyperlink r:id="rId26" w:history="1">
        <w:r w:rsidR="00C62FDE" w:rsidRPr="00C62FDE">
          <w:rPr>
            <w:rStyle w:val="Hyperlink"/>
          </w:rPr>
          <w:t>activities</w:t>
        </w:r>
      </w:hyperlink>
      <w:r w:rsidR="00C62FDE">
        <w:t xml:space="preserve"> of the Revenue Committee.  He stated that the </w:t>
      </w:r>
      <w:r w:rsidR="0021550D">
        <w:t>c</w:t>
      </w:r>
      <w:r w:rsidR="00C62FDE">
        <w:t xml:space="preserve">ommittee met twice to discuss a few issues including the creation of a self-executing copyright waiver for members and non-member purchasers of standards. He stated that the copyright issue was assigned to the Revenue Committee after the last </w:t>
      </w:r>
      <w:r w:rsidR="0021550D">
        <w:t xml:space="preserve">board </w:t>
      </w:r>
      <w:r w:rsidR="00C62FDE">
        <w:t xml:space="preserve">meeting because of the impact a change in the copyright policy could have on the funding of the organization.  He stated that the </w:t>
      </w:r>
      <w:r w:rsidR="0021550D">
        <w:t>c</w:t>
      </w:r>
      <w:r w:rsidR="00C62FDE">
        <w:t xml:space="preserve">ommittee discussed several options but determined that adjusting the revenue model of the organization would not be appropriate at this time and that creating a self-executing copyright waiver would address the concerns raised by the </w:t>
      </w:r>
      <w:r w:rsidR="0021550D">
        <w:t>b</w:t>
      </w:r>
      <w:r w:rsidR="00C62FDE">
        <w:t xml:space="preserve">oard during the December meeting.  Mr. True made a motion to adopt the recommended copyright waiver procedure and the waiver itself.  Mr. </w:t>
      </w:r>
      <w:proofErr w:type="spellStart"/>
      <w:r w:rsidR="00C62FDE">
        <w:t>Stites</w:t>
      </w:r>
      <w:proofErr w:type="spellEnd"/>
      <w:r w:rsidR="00C62FDE">
        <w:t xml:space="preserve"> seconded the motion.  Mr. Young stated that he is in support of the waiver but noted that he would have preferred to see all of the recommended modifications proposed by Interstate Natural Gas Association of America incorporated into the waiver adopted by the </w:t>
      </w:r>
      <w:r w:rsidR="0021550D">
        <w:t>c</w:t>
      </w:r>
      <w:r w:rsidR="00C62FDE">
        <w:t xml:space="preserve">ommittee.  Mr. Langston stated that he agreed with </w:t>
      </w:r>
      <w:r w:rsidR="00A03296">
        <w:t xml:space="preserve">the </w:t>
      </w:r>
      <w:r w:rsidR="00C62FDE">
        <w:t xml:space="preserve">action of the </w:t>
      </w:r>
      <w:r w:rsidR="0021550D">
        <w:t>c</w:t>
      </w:r>
      <w:r w:rsidR="00C62FDE">
        <w:t xml:space="preserve">ommittee concerning the revenue model of the organization but believes </w:t>
      </w:r>
      <w:r w:rsidR="00A03296">
        <w:t xml:space="preserve">there is significant issues concerning the copyright policy that need to be addressed.  Mr. Fields and Mr. Kruse stated his support of the compromise reached by the </w:t>
      </w:r>
      <w:r w:rsidR="0021550D">
        <w:t>c</w:t>
      </w:r>
      <w:r w:rsidR="00A03296">
        <w:t xml:space="preserve">ommittee participants.  Mr. Cargas stated that he disagrees with the assessment of NAESB’s legal right to enforce its copyright described in some of the comments presented to the </w:t>
      </w:r>
      <w:r w:rsidR="0021550D">
        <w:t>c</w:t>
      </w:r>
      <w:r w:rsidR="00A03296">
        <w:t xml:space="preserve">ommittee.  Mr. Desselle asked if anyone had additional comments.  None were offered.  The motion passed a simple majority vote. </w:t>
      </w:r>
    </w:p>
    <w:p w:rsidR="008C403D" w:rsidRDefault="00AC286A" w:rsidP="008C403D">
      <w:pPr>
        <w:keepNext/>
        <w:numPr>
          <w:ilvl w:val="0"/>
          <w:numId w:val="12"/>
        </w:numPr>
        <w:tabs>
          <w:tab w:val="clear" w:pos="720"/>
        </w:tabs>
        <w:spacing w:before="120"/>
        <w:ind w:hanging="720"/>
        <w:rPr>
          <w:b/>
        </w:rPr>
      </w:pPr>
      <w:r>
        <w:rPr>
          <w:b/>
        </w:rPr>
        <w:t>Project Discussions</w:t>
      </w:r>
    </w:p>
    <w:p w:rsidR="008C403D" w:rsidRDefault="008C403D" w:rsidP="0075145D">
      <w:pPr>
        <w:autoSpaceDE w:val="0"/>
        <w:autoSpaceDN w:val="0"/>
        <w:adjustRightInd w:val="0"/>
        <w:spacing w:before="120"/>
      </w:pPr>
      <w:r>
        <w:rPr>
          <w:u w:val="single"/>
        </w:rPr>
        <w:t>PKI, Accreditation and the Certification Program</w:t>
      </w:r>
      <w:r>
        <w:t xml:space="preserve">:  </w:t>
      </w:r>
      <w:r w:rsidR="00A03296">
        <w:t xml:space="preserve">Mr. Booe provided an update of PKI related </w:t>
      </w:r>
      <w:hyperlink r:id="rId27" w:history="1">
        <w:r w:rsidR="00A03296" w:rsidRPr="00A03296">
          <w:rPr>
            <w:rStyle w:val="Hyperlink"/>
          </w:rPr>
          <w:t>activities</w:t>
        </w:r>
      </w:hyperlink>
      <w:r w:rsidR="00A03296">
        <w:t xml:space="preserve">. He noted the January 29, 2013 report to the commission containing the ratified modifications to the WEQ-012 PKI standards and the supporting modifications made to the NAESB OASIS and Coordinate Interchange standards needed for implementation.  He also stated that NAESB has begun accepting affidavits from certificate authorities seeking to become NAESB Authorized Certificate Authorities (ACA) as outlined by the ACA program and that the PKI Subcommittee is in the process of addressing the request from the Federal Energy Regulatory Commission </w:t>
      </w:r>
      <w:r w:rsidR="006A0845">
        <w:t xml:space="preserve">(FERC) </w:t>
      </w:r>
      <w:r w:rsidR="005F0467">
        <w:t>concerning the maximum lifespan for root keys.</w:t>
      </w:r>
    </w:p>
    <w:p w:rsidR="00FF11CD" w:rsidRDefault="0075145D">
      <w:pPr>
        <w:spacing w:before="120"/>
      </w:pPr>
      <w:r w:rsidRPr="0075145D">
        <w:rPr>
          <w:u w:val="single"/>
        </w:rPr>
        <w:t>Cybersecurity Fact Sheet</w:t>
      </w:r>
      <w:r>
        <w:t xml:space="preserve">: </w:t>
      </w:r>
      <w:r w:rsidR="005F0467">
        <w:t xml:space="preserve">Ms. McQuade provided a summary of the wholesale </w:t>
      </w:r>
      <w:hyperlink r:id="rId28" w:history="1">
        <w:r w:rsidR="005F0467" w:rsidRPr="005F0467">
          <w:rPr>
            <w:rStyle w:val="Hyperlink"/>
          </w:rPr>
          <w:t>electric</w:t>
        </w:r>
      </w:hyperlink>
      <w:r w:rsidR="005F0467">
        <w:t xml:space="preserve"> and </w:t>
      </w:r>
      <w:hyperlink r:id="rId29" w:history="1">
        <w:r w:rsidR="0021550D">
          <w:rPr>
            <w:rStyle w:val="Hyperlink"/>
          </w:rPr>
          <w:t>natural gas</w:t>
        </w:r>
      </w:hyperlink>
      <w:r w:rsidR="005F0467">
        <w:t xml:space="preserve"> </w:t>
      </w:r>
      <w:r w:rsidR="0021550D">
        <w:t xml:space="preserve">market </w:t>
      </w:r>
      <w:r w:rsidR="005F0467">
        <w:t xml:space="preserve">cybersecurity fact sheets. She stated that fact sheets will be provided to the National Institute of Standards and Technology in response to their request for information concerning cybersecurity standards on April 8, 2013 and thanked the volunteers that helped develop the documents. </w:t>
      </w:r>
    </w:p>
    <w:p w:rsidR="0075145D" w:rsidRPr="0075145D" w:rsidRDefault="00417EEE">
      <w:pPr>
        <w:spacing w:before="120"/>
        <w:rPr>
          <w:color w:val="00B0F0"/>
        </w:rPr>
      </w:pPr>
      <w:r>
        <w:rPr>
          <w:u w:val="single"/>
        </w:rPr>
        <w:t>Electric Industry Registry</w:t>
      </w:r>
      <w:r w:rsidR="0075145D" w:rsidRPr="0075145D">
        <w:rPr>
          <w:u w:val="single"/>
        </w:rPr>
        <w:t xml:space="preserve"> Update</w:t>
      </w:r>
      <w:r w:rsidR="0075145D">
        <w:t xml:space="preserve">:  Mr. Booe provided an </w:t>
      </w:r>
      <w:hyperlink r:id="rId30" w:history="1">
        <w:r w:rsidR="0075145D" w:rsidRPr="005F0467">
          <w:rPr>
            <w:rStyle w:val="Hyperlink"/>
          </w:rPr>
          <w:t>update</w:t>
        </w:r>
      </w:hyperlink>
      <w:r w:rsidR="0075145D">
        <w:t xml:space="preserve"> of the registry</w:t>
      </w:r>
      <w:r w:rsidR="005F0467">
        <w:t xml:space="preserve"> related activities and described the proposed </w:t>
      </w:r>
      <w:hyperlink r:id="rId31" w:history="1">
        <w:r w:rsidR="005F0467" w:rsidRPr="005F0467">
          <w:rPr>
            <w:rStyle w:val="Hyperlink"/>
          </w:rPr>
          <w:t>procedure</w:t>
        </w:r>
      </w:hyperlink>
      <w:r w:rsidR="005F0467">
        <w:t xml:space="preserve"> for addressing change requests to the EIR and the </w:t>
      </w:r>
      <w:hyperlink r:id="rId32" w:history="1">
        <w:r w:rsidR="005F0467" w:rsidRPr="005F0467">
          <w:rPr>
            <w:rStyle w:val="Hyperlink"/>
          </w:rPr>
          <w:t>form document</w:t>
        </w:r>
      </w:hyperlink>
      <w:r w:rsidR="005F0467">
        <w:t xml:space="preserve"> to support it. </w:t>
      </w:r>
      <w:r w:rsidR="0075145D">
        <w:t xml:space="preserve"> </w:t>
      </w:r>
      <w:r w:rsidR="005F0467">
        <w:t>He noted that the NAESB staff, the co-chairs of the Joint Electric Scheduling Subcommittee and OATI have continued to hold weekly calls to discuss</w:t>
      </w:r>
      <w:r w:rsidR="006A0845">
        <w:t xml:space="preserve"> any</w:t>
      </w:r>
      <w:r w:rsidR="005F0467">
        <w:t xml:space="preserve"> registry issues </w:t>
      </w:r>
      <w:r w:rsidR="006A0845">
        <w:t xml:space="preserve">that may arise, initiate phase three of the registry project, which includes the retirement of legacy items from the NERC TSIN registry and the incorporation of adjacency data from the WECC, and finalize the emergency publication process.  He also thanked Mr. Harshbarger and Mr. Aymond for their commitment to the project and the countless hours they have spent supporting the transition. </w:t>
      </w:r>
    </w:p>
    <w:p w:rsidR="00FF11CD" w:rsidRDefault="00817AC4">
      <w:pPr>
        <w:spacing w:before="120"/>
        <w:rPr>
          <w:color w:val="00B0F0"/>
        </w:rPr>
      </w:pPr>
      <w:r>
        <w:rPr>
          <w:u w:val="single"/>
        </w:rPr>
        <w:t>Gas-Electric Harmonization</w:t>
      </w:r>
      <w:r w:rsidRPr="0075145D">
        <w:rPr>
          <w:u w:val="single"/>
        </w:rPr>
        <w:t xml:space="preserve"> Update</w:t>
      </w:r>
      <w:r w:rsidR="006A0845">
        <w:t xml:space="preserve">:  Ms. Crockett provided an </w:t>
      </w:r>
      <w:hyperlink r:id="rId33" w:history="1">
        <w:r w:rsidR="006A0845" w:rsidRPr="006A0845">
          <w:rPr>
            <w:rStyle w:val="Hyperlink"/>
          </w:rPr>
          <w:t>update</w:t>
        </w:r>
      </w:hyperlink>
      <w:r w:rsidR="006A0845">
        <w:t xml:space="preserve"> of the </w:t>
      </w:r>
      <w:r w:rsidR="009775B0">
        <w:t xml:space="preserve">natural </w:t>
      </w:r>
      <w:r w:rsidR="0021550D">
        <w:t>g</w:t>
      </w:r>
      <w:r w:rsidR="006A0845">
        <w:t>as-</w:t>
      </w:r>
      <w:r w:rsidR="0021550D">
        <w:t>e</w:t>
      </w:r>
      <w:r w:rsidR="006A0845">
        <w:t xml:space="preserve">lectric </w:t>
      </w:r>
      <w:r w:rsidR="0021550D">
        <w:t>h</w:t>
      </w:r>
      <w:r w:rsidR="006A0845">
        <w:t xml:space="preserve">armonization activities.  She stated that the FERC held their first technical conference concerning the harmonization of the </w:t>
      </w:r>
      <w:r w:rsidR="009775B0">
        <w:t xml:space="preserve">natural </w:t>
      </w:r>
      <w:r w:rsidR="006A0845">
        <w:t xml:space="preserve">gas and electric markets on February 13, 2013.  The technical conference focused on information sharing and communication issues between the two markets.  The next technical conference has been scheduled for April 25, 2013 and will focus on the operational aspects of the markets. She also noted that the U.S. Senate Energy and Natural Resources Committee has scheduled a series of meetings during the month of </w:t>
      </w:r>
      <w:r w:rsidR="0006093B">
        <w:t>May to discuss gas infrastructure, domestic supply of gas and exporting and field development. In addition</w:t>
      </w:r>
      <w:r w:rsidR="009775B0">
        <w:t>,</w:t>
      </w:r>
      <w:r w:rsidR="0006093B">
        <w:t xml:space="preserve"> the NERC phase two study on </w:t>
      </w:r>
      <w:r w:rsidR="009775B0">
        <w:t xml:space="preserve">natural </w:t>
      </w:r>
      <w:r w:rsidR="0006093B">
        <w:t xml:space="preserve">gas-electric dependencies will be issued </w:t>
      </w:r>
      <w:r w:rsidR="009775B0">
        <w:t>this month</w:t>
      </w:r>
      <w:r w:rsidR="0006093B">
        <w:t xml:space="preserve">. </w:t>
      </w:r>
    </w:p>
    <w:p w:rsidR="00417EEE" w:rsidRDefault="00245BCD">
      <w:pPr>
        <w:spacing w:before="120"/>
      </w:pPr>
      <w:r w:rsidRPr="00245BCD">
        <w:rPr>
          <w:u w:val="single"/>
        </w:rPr>
        <w:t>Smart Grid, Green Button and Data Privacy</w:t>
      </w:r>
      <w:r w:rsidRPr="0075145D">
        <w:rPr>
          <w:u w:val="single"/>
        </w:rPr>
        <w:t xml:space="preserve"> Update</w:t>
      </w:r>
      <w:r w:rsidR="0006093B">
        <w:t xml:space="preserve">:  Mr. Booe provided an </w:t>
      </w:r>
      <w:hyperlink r:id="rId34" w:history="1">
        <w:r w:rsidR="0006093B" w:rsidRPr="0006093B">
          <w:rPr>
            <w:rStyle w:val="Hyperlink"/>
          </w:rPr>
          <w:t>update</w:t>
        </w:r>
      </w:hyperlink>
      <w:r w:rsidR="0006093B">
        <w:t xml:space="preserve"> of the NAESB smart grid activities.  He stated that all of the current smart grid activities are taking place in the REQ and that </w:t>
      </w:r>
      <w:r w:rsidR="00F31B5F">
        <w:t xml:space="preserve">the </w:t>
      </w:r>
      <w:r w:rsidR="0006093B">
        <w:t xml:space="preserve">Data Privacy Task Force is </w:t>
      </w:r>
      <w:r w:rsidR="00F31B5F">
        <w:t xml:space="preserve">currently </w:t>
      </w:r>
      <w:r w:rsidR="0006093B">
        <w:t xml:space="preserve">addressing a request from the Smart Grid Interoperability Panel (SGIP) Cybersecurity Working Group (CSWG) to update the </w:t>
      </w:r>
      <w:r w:rsidR="00F31B5F">
        <w:t xml:space="preserve">data privacy standard based upon CSWG </w:t>
      </w:r>
      <w:r w:rsidR="0006093B">
        <w:t xml:space="preserve">review.  An initial review of the request was conducted but a recommendation was not voted on by the task force as the participants requested to </w:t>
      </w:r>
      <w:r w:rsidR="0006093B">
        <w:lastRenderedPageBreak/>
        <w:t>delay moving forward until more information concerning a Department of Energy activity to produce a voluntary code of conduct concerning data privacy</w:t>
      </w:r>
      <w:r w:rsidR="00F31B5F">
        <w:t xml:space="preserve"> is made available</w:t>
      </w:r>
      <w:r w:rsidR="0006093B">
        <w:t xml:space="preserve">.  </w:t>
      </w:r>
      <w:r w:rsidR="00F31B5F">
        <w:t xml:space="preserve">NAESB staff participated in the first meeting hosted by the Department of Energy on February 25, 2013 and there appears to be significant overlap between the NAESB data privacy standard and the scope of work endeavored by the Department of Energy Task Force.  NAESB staff will continue to monitor and participate in the activities of the </w:t>
      </w:r>
      <w:r w:rsidR="009775B0">
        <w:t>t</w:t>
      </w:r>
      <w:r w:rsidR="00F31B5F">
        <w:t xml:space="preserve">ask </w:t>
      </w:r>
      <w:r w:rsidR="009775B0">
        <w:t>f</w:t>
      </w:r>
      <w:r w:rsidR="00F31B5F">
        <w:t xml:space="preserve">orce moving forward.  Mr. Wollman provided an update of the Green Button activities.  He noted that SGIP has been working with NAESB through a priority action plan to promote the adoption of the Green Button and thanked NAESB for their support.  He also stated that Nick Saini, the Whitehouse Chief Technology Officer, is hosting a conference call and webinar to review the progress of the Green Button and encouraged those wishing to participate to contact </w:t>
      </w:r>
      <w:hyperlink r:id="rId35" w:history="1">
        <w:r w:rsidR="00F31B5F" w:rsidRPr="009775B0">
          <w:rPr>
            <w:rStyle w:val="Hyperlink"/>
          </w:rPr>
          <w:t>him</w:t>
        </w:r>
      </w:hyperlink>
      <w:r w:rsidR="00F31B5F">
        <w:t xml:space="preserve"> for the details. </w:t>
      </w:r>
    </w:p>
    <w:p w:rsidR="00FF11CD" w:rsidRDefault="00417EEE">
      <w:pPr>
        <w:spacing w:before="120"/>
      </w:pPr>
      <w:r w:rsidRPr="00417EEE">
        <w:rPr>
          <w:u w:val="single"/>
        </w:rPr>
        <w:t>Status of WGQ Publication</w:t>
      </w:r>
      <w:r>
        <w:t>:</w:t>
      </w:r>
      <w:r w:rsidR="00245BCD">
        <w:t xml:space="preserve"> </w:t>
      </w:r>
      <w:r w:rsidR="00F31B5F">
        <w:t xml:space="preserve">Ms. McQuade provided an update of the </w:t>
      </w:r>
      <w:r w:rsidR="00F31B5F" w:rsidRPr="00F31B5F">
        <w:t xml:space="preserve">WGQ </w:t>
      </w:r>
      <w:hyperlink r:id="rId36" w:history="1">
        <w:r w:rsidR="00F31B5F" w:rsidRPr="00F31B5F">
          <w:rPr>
            <w:rStyle w:val="Hyperlink"/>
          </w:rPr>
          <w:t>publication schedule</w:t>
        </w:r>
      </w:hyperlink>
      <w:r w:rsidR="00F31B5F">
        <w:t xml:space="preserve">.  </w:t>
      </w:r>
      <w:r w:rsidR="00A96FE3">
        <w:t xml:space="preserve">She stated that publication of WGQ Version 2.1 has been delayed </w:t>
      </w:r>
      <w:r w:rsidR="00D26EF0">
        <w:t xml:space="preserve">from March 31 to April 30 </w:t>
      </w:r>
      <w:r w:rsidR="00A96FE3">
        <w:t>to accommodate a couple of minor corrections that were identified just before publication.  She stated that the shortened minor correction process will be employed to ensure that the delay is only one month.  The delay should not impact publication in other quadrants.</w:t>
      </w:r>
    </w:p>
    <w:p w:rsidR="00417EEE" w:rsidRDefault="00417EEE">
      <w:pPr>
        <w:spacing w:before="120"/>
      </w:pPr>
      <w:r w:rsidRPr="00417EEE">
        <w:rPr>
          <w:u w:val="single"/>
        </w:rPr>
        <w:t>WEQ OASIS</w:t>
      </w:r>
      <w:r w:rsidR="00A96FE3">
        <w:rPr>
          <w:u w:val="single"/>
        </w:rPr>
        <w:t xml:space="preserve"> and Parallel Flow Visualization</w:t>
      </w:r>
      <w:r>
        <w:t>:</w:t>
      </w:r>
      <w:r w:rsidR="00A96FE3">
        <w:t xml:space="preserve">  Ms. York provided an </w:t>
      </w:r>
      <w:hyperlink r:id="rId37" w:history="1">
        <w:r w:rsidR="00A96FE3" w:rsidRPr="00A96FE3">
          <w:rPr>
            <w:rStyle w:val="Hyperlink"/>
          </w:rPr>
          <w:t>update</w:t>
        </w:r>
      </w:hyperlink>
      <w:r w:rsidR="00A96FE3">
        <w:t xml:space="preserve"> of the OASIS Subcommittee activities and the </w:t>
      </w:r>
      <w:hyperlink r:id="rId38" w:history="1">
        <w:r w:rsidR="00A96FE3" w:rsidRPr="00A96FE3">
          <w:rPr>
            <w:rStyle w:val="Hyperlink"/>
          </w:rPr>
          <w:t>status</w:t>
        </w:r>
      </w:hyperlink>
      <w:r w:rsidR="00A96FE3">
        <w:t xml:space="preserve"> of the Business Practice Subcommittee’s (BPS) Parallel Flow Visualization (PFV) project.  She stated that the OASIS Subcommittee has continued to work extremely hard to formalize a process for both preemption and competition on the OASIS system.  </w:t>
      </w:r>
      <w:r w:rsidR="00A96FE3" w:rsidRPr="00EC0297">
        <w:t>The preemption process is the act of displacing all or a portion of an existing reservation or pending request for transmission capacity to accommodate a higher priority transmission request for service.  The competition process addresses the right of first refusal, which allows for, in certain instances, the holder of an existing reservation, known as a defender to modify its transmission reservation to match the characteristics of the challenger’s higher priority request in order to avoid preemption. </w:t>
      </w:r>
      <w:r w:rsidR="00A96FE3">
        <w:t xml:space="preserve">This standards development effort was initiated by FERC Order No. 890 and is one of the remaining items NAESB must address from </w:t>
      </w:r>
      <w:r w:rsidR="0019210E">
        <w:t xml:space="preserve">the </w:t>
      </w:r>
      <w:r w:rsidR="00D26EF0">
        <w:t>order</w:t>
      </w:r>
      <w:r w:rsidR="0019210E">
        <w:t xml:space="preserve">.  Since the last </w:t>
      </w:r>
      <w:r w:rsidR="00D26EF0">
        <w:t xml:space="preserve">board </w:t>
      </w:r>
      <w:r w:rsidR="0019210E">
        <w:t>meeting, t</w:t>
      </w:r>
      <w:r w:rsidR="00A96FE3">
        <w:t>he BPS</w:t>
      </w:r>
      <w:r w:rsidR="0019210E">
        <w:t xml:space="preserve"> completed a draft recommendation for PFV and distributed it for an informal comment period ending on March 18, 2013.  The subcommittee is currently in the process of reviewing the comments and providing responses. Ms. York noted that there is currently </w:t>
      </w:r>
      <w:proofErr w:type="gramStart"/>
      <w:r w:rsidR="0019210E">
        <w:t>uncertainty concerning the field test to take place after the standards are</w:t>
      </w:r>
      <w:proofErr w:type="gramEnd"/>
      <w:r w:rsidR="0019210E">
        <w:t xml:space="preserve"> vetted, as NERC has transferred the I</w:t>
      </w:r>
      <w:r w:rsidR="00D26EF0">
        <w:t xml:space="preserve">nterchange </w:t>
      </w:r>
      <w:r w:rsidR="0019210E">
        <w:t>D</w:t>
      </w:r>
      <w:r w:rsidR="00D26EF0">
        <w:t xml:space="preserve">istribution </w:t>
      </w:r>
      <w:r w:rsidR="0019210E">
        <w:t>C</w:t>
      </w:r>
      <w:r w:rsidR="00D26EF0">
        <w:t>alculator</w:t>
      </w:r>
      <w:r w:rsidR="0019210E">
        <w:t xml:space="preserve"> to an association that will now manage the tool.  Mr. Lauby confirmed that NERC has already made the transition and that the association will maintain the tool.  Ms. McQuade asked if the obligation to conduct the PFV test was transferred </w:t>
      </w:r>
      <w:r w:rsidR="00D26EF0">
        <w:t xml:space="preserve">when </w:t>
      </w:r>
      <w:r w:rsidR="0019210E">
        <w:t xml:space="preserve">the IDC </w:t>
      </w:r>
      <w:r w:rsidR="00D26EF0">
        <w:t>was assumed by</w:t>
      </w:r>
      <w:r w:rsidR="0019210E">
        <w:t xml:space="preserve"> the association.  Mr. Desselle </w:t>
      </w:r>
      <w:r w:rsidR="00D26EF0">
        <w:t xml:space="preserve">confirmed </w:t>
      </w:r>
      <w:r w:rsidR="0019210E">
        <w:t xml:space="preserve">that NAESB will need to work with the NERC and the association when the time comes to conduct the field test.  Mr. Lauby agreed.  </w:t>
      </w:r>
    </w:p>
    <w:p w:rsidR="00417EEE" w:rsidRPr="00417EEE" w:rsidRDefault="00417EEE">
      <w:pPr>
        <w:spacing w:before="120"/>
      </w:pPr>
      <w:r w:rsidRPr="00417EEE">
        <w:rPr>
          <w:u w:val="single"/>
        </w:rPr>
        <w:t>NAESB/NERC Coordination</w:t>
      </w:r>
      <w:r w:rsidR="0019210E">
        <w:t xml:space="preserve">:  Ms. York provided an </w:t>
      </w:r>
      <w:hyperlink r:id="rId39" w:history="1">
        <w:r w:rsidR="0019210E" w:rsidRPr="00AE4DFF">
          <w:rPr>
            <w:rStyle w:val="Hyperlink"/>
          </w:rPr>
          <w:t>update</w:t>
        </w:r>
      </w:hyperlink>
      <w:r w:rsidR="0019210E">
        <w:t xml:space="preserve"> or the NAESB and NERC coordination efforts</w:t>
      </w:r>
      <w:r w:rsidR="00AE4DFF">
        <w:t>.  She stated that the WEQ leadership has continued to hold monthly calls with NERC staff to ensure that NAESB is in lockstep with the related activities of NERC.  As NERC has engaged an aggressive schedule to complete a number of items that are related to NAESB standards, additional calls are being held to try and coordinate the organizations</w:t>
      </w:r>
      <w:r w:rsidR="00D26EF0">
        <w:t>’</w:t>
      </w:r>
      <w:r w:rsidR="00AE4DFF">
        <w:t xml:space="preserve"> efforts.  She stated that in addition to the number of items that were moved from provisional to active to support the NERC schedule, there has been discussion within NERC about moving a number of the MOD standards to NAESB.  As these activities by NERC </w:t>
      </w:r>
      <w:r w:rsidR="00D26EF0">
        <w:t xml:space="preserve">may </w:t>
      </w:r>
      <w:r w:rsidR="00AE4DFF">
        <w:t>have impact on the NAESB annual plans, WEQ leadership and staff will continue to closely monitor the organization</w:t>
      </w:r>
      <w:r w:rsidR="00D26EF0">
        <w:t>’</w:t>
      </w:r>
      <w:r w:rsidR="00AE4DFF">
        <w:t>s activities.  Mr. Lauby thanked NAESB for their efforts to keep the organizations coordinated.</w:t>
      </w:r>
    </w:p>
    <w:p w:rsidR="00BE1ADD" w:rsidRDefault="00BE1ADD" w:rsidP="00BE1ADD">
      <w:pPr>
        <w:numPr>
          <w:ilvl w:val="0"/>
          <w:numId w:val="12"/>
        </w:numPr>
        <w:tabs>
          <w:tab w:val="clear" w:pos="720"/>
        </w:tabs>
        <w:spacing w:before="120"/>
        <w:ind w:hanging="720"/>
        <w:rPr>
          <w:b/>
        </w:rPr>
      </w:pPr>
      <w:r>
        <w:rPr>
          <w:b/>
        </w:rPr>
        <w:t>Updates from Leadership Meetings</w:t>
      </w:r>
      <w:r w:rsidR="00AC286A">
        <w:rPr>
          <w:b/>
        </w:rPr>
        <w:t xml:space="preserve"> </w:t>
      </w:r>
    </w:p>
    <w:p w:rsidR="00BE1ADD" w:rsidRDefault="00BE1ADD" w:rsidP="00BE1ADD">
      <w:pPr>
        <w:spacing w:before="120"/>
      </w:pPr>
      <w:r>
        <w:rPr>
          <w:u w:val="single"/>
        </w:rPr>
        <w:t>WGQ</w:t>
      </w:r>
      <w:r>
        <w:t xml:space="preserve">:  </w:t>
      </w:r>
      <w:r w:rsidR="00AE4DFF">
        <w:t>Ms. Crockett</w:t>
      </w:r>
      <w:r>
        <w:t xml:space="preserve"> provided </w:t>
      </w:r>
      <w:r w:rsidR="0085593D">
        <w:t xml:space="preserve">a review of the </w:t>
      </w:r>
      <w:r w:rsidR="00AE4DFF">
        <w:t xml:space="preserve">WGQ Leadership meeting and noted that the group </w:t>
      </w:r>
      <w:r w:rsidR="00ED6F88">
        <w:t xml:space="preserve">only discussed items that have already been discussed during the </w:t>
      </w:r>
      <w:r w:rsidR="00986E1D">
        <w:t>board</w:t>
      </w:r>
      <w:r w:rsidR="00ED6F88">
        <w:t xml:space="preserve"> meeting. </w:t>
      </w:r>
    </w:p>
    <w:p w:rsidR="00BE1ADD" w:rsidRDefault="00BE1ADD" w:rsidP="00BE1ADD">
      <w:pPr>
        <w:spacing w:before="120"/>
      </w:pPr>
      <w:r>
        <w:rPr>
          <w:u w:val="single"/>
        </w:rPr>
        <w:t>WEQ</w:t>
      </w:r>
      <w:r>
        <w:t>: M</w:t>
      </w:r>
      <w:r w:rsidR="00ED6F88">
        <w:t>r. Desselle stated that his report on the WEQ Leadership meeting is similar to Ms. Crockett’s and that nothing out of the ordinary was discussed</w:t>
      </w:r>
      <w:r w:rsidR="00D26EF0">
        <w:t>.</w:t>
      </w:r>
    </w:p>
    <w:p w:rsidR="004B34F8" w:rsidRDefault="00BE1ADD" w:rsidP="00BE1ADD">
      <w:pPr>
        <w:spacing w:before="120"/>
      </w:pPr>
      <w:r>
        <w:rPr>
          <w:u w:val="single"/>
        </w:rPr>
        <w:t>Retail</w:t>
      </w:r>
      <w:r>
        <w:t xml:space="preserve">:  </w:t>
      </w:r>
      <w:r w:rsidR="00DF6184">
        <w:t xml:space="preserve">Mr. </w:t>
      </w:r>
      <w:r w:rsidR="00ED6F88">
        <w:t xml:space="preserve">McKeever stated that Retail Leadership meeting mostly focused on the RSRC recommendation and that in addition, the group discussed the possibility of delaying the </w:t>
      </w:r>
      <w:r w:rsidR="00D26EF0">
        <w:t xml:space="preserve">retail </w:t>
      </w:r>
      <w:r w:rsidR="00ED6F88">
        <w:t xml:space="preserve">publication until August to ensure that some model business practices that are still in development are included.  Ms. McQuade noted that the group also </w:t>
      </w:r>
      <w:r w:rsidR="00ED6F88">
        <w:lastRenderedPageBreak/>
        <w:t>discussed the possibility of adding an annual plan item to consider standards to support net metering.  She noted that she will hold a meeting in the near future to discuss the possibility further.</w:t>
      </w:r>
    </w:p>
    <w:p w:rsidR="00066516" w:rsidRDefault="001502E7">
      <w:pPr>
        <w:numPr>
          <w:ilvl w:val="0"/>
          <w:numId w:val="12"/>
        </w:numPr>
        <w:spacing w:before="120"/>
        <w:ind w:hanging="720"/>
        <w:rPr>
          <w:b/>
        </w:rPr>
      </w:pPr>
      <w:r>
        <w:rPr>
          <w:b/>
        </w:rPr>
        <w:t>Old and New Business</w:t>
      </w:r>
    </w:p>
    <w:p w:rsidR="004B34F8" w:rsidRDefault="001502E7" w:rsidP="00ED6F88">
      <w:pPr>
        <w:spacing w:before="120"/>
      </w:pPr>
      <w:r>
        <w:t>Ms. McQuade reviewed the organization’s interactions</w:t>
      </w:r>
      <w:r w:rsidR="00DF6184">
        <w:t xml:space="preserve"> with external groups </w:t>
      </w:r>
      <w:r w:rsidR="00ED6F88">
        <w:t xml:space="preserve">and the reports that NAESB has submitted to the </w:t>
      </w:r>
      <w:r w:rsidR="00D26EF0">
        <w:t xml:space="preserve">Federal Energy Regulatory </w:t>
      </w:r>
      <w:r w:rsidR="00ED6F88">
        <w:t xml:space="preserve">Commission since the last </w:t>
      </w:r>
      <w:r w:rsidR="00D26EF0">
        <w:t xml:space="preserve">board </w:t>
      </w:r>
      <w:r w:rsidR="00ED6F88">
        <w:t xml:space="preserve">meeting. </w:t>
      </w:r>
      <w:r>
        <w:t xml:space="preserve">She </w:t>
      </w:r>
      <w:r w:rsidR="00DF6184">
        <w:t xml:space="preserve">also </w:t>
      </w:r>
      <w:r>
        <w:t>noted that</w:t>
      </w:r>
      <w:r w:rsidR="00ED6F88">
        <w:t xml:space="preserve"> the Commission adopted </w:t>
      </w:r>
      <w:r w:rsidR="00D26EF0">
        <w:t xml:space="preserve">the </w:t>
      </w:r>
      <w:r w:rsidR="00ED6F88">
        <w:t xml:space="preserve">phase two demand response </w:t>
      </w:r>
      <w:r w:rsidR="00D26EF0">
        <w:t xml:space="preserve">standards </w:t>
      </w:r>
      <w:r w:rsidR="00ED6F88">
        <w:t xml:space="preserve">and </w:t>
      </w:r>
      <w:r w:rsidR="00D26EF0">
        <w:t xml:space="preserve">the first set of </w:t>
      </w:r>
      <w:r w:rsidR="00ED6F88">
        <w:t>energy efficiency standards</w:t>
      </w:r>
      <w:r w:rsidR="00D26EF0">
        <w:t>.</w:t>
      </w:r>
      <w:r w:rsidR="00ED6F88">
        <w:t xml:space="preserve"> </w:t>
      </w:r>
      <w:r w:rsidR="00D26EF0">
        <w:t xml:space="preserve">She was reappointed to the </w:t>
      </w:r>
      <w:r w:rsidR="00ED6F88">
        <w:t xml:space="preserve">National Petroleum Council (NPC) </w:t>
      </w:r>
      <w:r w:rsidR="00D26EF0">
        <w:t>by Secretary Chu</w:t>
      </w:r>
      <w:r w:rsidR="00ED6F88">
        <w:t xml:space="preserve">. </w:t>
      </w:r>
      <w:r>
        <w:t xml:space="preserve"> </w:t>
      </w:r>
      <w:r w:rsidR="00ED6F88">
        <w:t xml:space="preserve">Mr. Gee thanked Ms. McQuade for </w:t>
      </w:r>
      <w:r w:rsidR="00D26EF0">
        <w:t xml:space="preserve">her </w:t>
      </w:r>
      <w:r w:rsidR="00ED6F88">
        <w:t xml:space="preserve">willingness to participate on the NPC and for allowing him to participate in the </w:t>
      </w:r>
      <w:r w:rsidR="00D26EF0">
        <w:t xml:space="preserve">board </w:t>
      </w:r>
      <w:r w:rsidR="00ED6F88">
        <w:t xml:space="preserve">meeting.  Mr. Xi thanked NAESB for allowing him to address the </w:t>
      </w:r>
      <w:r w:rsidR="00D26EF0">
        <w:t>b</w:t>
      </w:r>
      <w:r w:rsidR="00ED6F88">
        <w:t>oard and commended the organization on its impact</w:t>
      </w:r>
      <w:r w:rsidR="00D26EF0">
        <w:t xml:space="preserve"> to the energy industry</w:t>
      </w:r>
      <w:r w:rsidR="00ED6F88">
        <w:t xml:space="preserve">.  Mr. Pena also noted the work of the Global Energy Safety Institute and their </w:t>
      </w:r>
      <w:r w:rsidR="004601EB">
        <w:t xml:space="preserve">involvement </w:t>
      </w:r>
      <w:r w:rsidR="00ED6F88">
        <w:t>with NASA</w:t>
      </w:r>
      <w:r w:rsidR="004601EB">
        <w:t xml:space="preserve"> in an effort to develop safety standards for the energy industry</w:t>
      </w:r>
      <w:r w:rsidR="00D26EF0">
        <w:t>, which could have impacts for NAESB development</w:t>
      </w:r>
      <w:r w:rsidR="00260387">
        <w:t xml:space="preserve">.  </w:t>
      </w:r>
      <w:r w:rsidR="004601EB">
        <w:t xml:space="preserve">Mr. Desselle thanked the guests for their participation. </w:t>
      </w:r>
    </w:p>
    <w:p w:rsidR="00066516" w:rsidRDefault="001502E7">
      <w:pPr>
        <w:numPr>
          <w:ilvl w:val="0"/>
          <w:numId w:val="12"/>
        </w:numPr>
        <w:spacing w:before="120"/>
        <w:ind w:hanging="720"/>
        <w:rPr>
          <w:b/>
        </w:rPr>
      </w:pPr>
      <w:r>
        <w:rPr>
          <w:b/>
        </w:rPr>
        <w:t>Adjourn</w:t>
      </w:r>
    </w:p>
    <w:p w:rsidR="0002158D" w:rsidRDefault="00DF6184">
      <w:pPr>
        <w:spacing w:before="120" w:after="120"/>
        <w:sectPr w:rsidR="0002158D">
          <w:headerReference w:type="default" r:id="rId40"/>
          <w:footerReference w:type="default" r:id="rId41"/>
          <w:type w:val="continuous"/>
          <w:pgSz w:w="12240" w:h="15840"/>
          <w:pgMar w:top="1440" w:right="1440" w:bottom="1440" w:left="1440" w:header="720" w:footer="720" w:gutter="0"/>
          <w:cols w:space="720"/>
          <w:docGrid w:linePitch="360"/>
        </w:sectPr>
      </w:pPr>
      <w:r>
        <w:t xml:space="preserve">Mr. Young made a motion to adjourn the meeting and Mr. </w:t>
      </w:r>
      <w:proofErr w:type="spellStart"/>
      <w:r>
        <w:t>Stultz</w:t>
      </w:r>
      <w:proofErr w:type="spellEnd"/>
      <w:r>
        <w:t xml:space="preserve"> seconded the motion. </w:t>
      </w:r>
      <w:r w:rsidR="004601EB">
        <w:t xml:space="preserve">The meeting adjourned at </w:t>
      </w:r>
      <w:r w:rsidR="004B34F8">
        <w:t>11:27</w:t>
      </w:r>
      <w:r w:rsidR="004601EB">
        <w:t xml:space="preserve"> a</w:t>
      </w:r>
      <w:r w:rsidR="001502E7">
        <w:t xml:space="preserve">m Central.  </w:t>
      </w:r>
    </w:p>
    <w:p w:rsidR="00066516" w:rsidRDefault="00066516">
      <w:pPr>
        <w:spacing w:before="120" w:after="120"/>
      </w:pPr>
    </w:p>
    <w:tbl>
      <w:tblPr>
        <w:tblW w:w="10440" w:type="dxa"/>
        <w:tblInd w:w="-432" w:type="dxa"/>
        <w:tblLayout w:type="fixed"/>
        <w:tblLook w:val="0000" w:firstRow="0" w:lastRow="0" w:firstColumn="0" w:lastColumn="0" w:noHBand="0" w:noVBand="0"/>
      </w:tblPr>
      <w:tblGrid>
        <w:gridCol w:w="2435"/>
        <w:gridCol w:w="90"/>
        <w:gridCol w:w="90"/>
        <w:gridCol w:w="4587"/>
        <w:gridCol w:w="1798"/>
        <w:gridCol w:w="1440"/>
      </w:tblGrid>
      <w:tr w:rsidR="00E9668E" w:rsidTr="00447006">
        <w:trPr>
          <w:tblHeader/>
        </w:trPr>
        <w:tc>
          <w:tcPr>
            <w:tcW w:w="10440" w:type="dxa"/>
            <w:gridSpan w:val="6"/>
            <w:tcBorders>
              <w:bottom w:val="single" w:sz="4" w:space="0" w:color="auto"/>
            </w:tcBorders>
          </w:tcPr>
          <w:p w:rsidR="00E9668E" w:rsidRDefault="00E9668E" w:rsidP="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360"/>
              <w:rPr>
                <w:b/>
                <w:smallCaps/>
                <w:sz w:val="20"/>
              </w:rPr>
            </w:pPr>
            <w:r>
              <w:rPr>
                <w:b/>
                <w:smallCaps/>
                <w:sz w:val="20"/>
              </w:rPr>
              <w:t>9.           B</w:t>
            </w:r>
            <w:r>
              <w:rPr>
                <w:b/>
                <w:sz w:val="20"/>
              </w:rPr>
              <w:t xml:space="preserve">oard Attendance </w:t>
            </w:r>
          </w:p>
        </w:tc>
      </w:tr>
      <w:tr w:rsidR="00E9668E" w:rsidTr="00A83425">
        <w:tc>
          <w:tcPr>
            <w:tcW w:w="9000" w:type="dxa"/>
            <w:gridSpan w:val="5"/>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Producers Segment</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Pr>
                <w:b/>
                <w:smallCaps/>
                <w:sz w:val="20"/>
              </w:rPr>
              <w:t>Attendance</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D. Smith</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Regulatory &amp; Compliance Manager, Noble Energy Inc.</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Mark </w:t>
            </w:r>
            <w:proofErr w:type="spellStart"/>
            <w:r>
              <w:rPr>
                <w:sz w:val="20"/>
              </w:rPr>
              <w:t>Stultz</w:t>
            </w:r>
            <w:proofErr w:type="spellEnd"/>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Sr. Vice President – Policy and Regulatory Affairs, US America Gas and Power, BP Energy Company</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bCs/>
                <w:sz w:val="20"/>
              </w:rPr>
              <w:t>Keith Sappenfield</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Regional Director – US Regulatory Affairs, EnCana Oil &amp; Gas (USA), Inc.</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bCs/>
                <w:sz w:val="20"/>
              </w:rPr>
              <w:t>Randy E. Parker</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Global Regulatory Advisor, ExxonMobil Gas and Power Marketing Company</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Pete Frost</w:t>
            </w:r>
          </w:p>
        </w:tc>
        <w:tc>
          <w:tcPr>
            <w:tcW w:w="6475" w:type="dxa"/>
            <w:gridSpan w:val="3"/>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Regulatory Affairs, ConocoPhillips Gas and Power Marketing</w:t>
            </w:r>
          </w:p>
        </w:tc>
        <w:tc>
          <w:tcPr>
            <w:tcW w:w="1440"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Pipeline Segment</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525" w:type="dxa"/>
            <w:gridSpan w:val="2"/>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Douglas Field</w:t>
            </w:r>
          </w:p>
        </w:tc>
        <w:tc>
          <w:tcPr>
            <w:tcW w:w="6475" w:type="dxa"/>
            <w:gridSpan w:val="3"/>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Manager – Compliance, Southern Star Ventral Gas Pipeline</w:t>
            </w:r>
          </w:p>
        </w:tc>
        <w:tc>
          <w:tcPr>
            <w:tcW w:w="1440"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Langston</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and Chief Regulatory Officer, Panhandle Eastern Pipe Line (an Energy Transfer Interstate company)</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Gene Nowak</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 Transportation &amp; Storage, Interstate Pipelines for Kinder Morgan (Natural Gas Pipeline Co of America </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 Randy Young</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 Regulatory Compliance and Corporate Services, Boardwalk Pipeline Partners, LP</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Kruse</w:t>
            </w:r>
          </w:p>
        </w:tc>
        <w:tc>
          <w:tcPr>
            <w:tcW w:w="6475" w:type="dxa"/>
            <w:gridSpan w:val="3"/>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Spectra Energy Transmission</w:t>
            </w:r>
          </w:p>
        </w:tc>
        <w:tc>
          <w:tcPr>
            <w:tcW w:w="1440"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Local Distribution Company (LDC) Segment </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rPr>
            </w:pPr>
          </w:p>
        </w:tc>
      </w:tr>
      <w:tr w:rsidR="00E9668E" w:rsidTr="00A83425">
        <w:tc>
          <w:tcPr>
            <w:tcW w:w="2525" w:type="dxa"/>
            <w:gridSpan w:val="2"/>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Craig Colombo</w:t>
            </w:r>
          </w:p>
        </w:tc>
        <w:tc>
          <w:tcPr>
            <w:tcW w:w="6475" w:type="dxa"/>
            <w:gridSpan w:val="3"/>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Energy Trader III, Dominion Resources</w:t>
            </w:r>
          </w:p>
        </w:tc>
        <w:tc>
          <w:tcPr>
            <w:tcW w:w="1440"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Tim Sherwood</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Managing Director of Gas Operations and Capacity Planning, AGL Resources</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Karl Stanley</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of Commercial Operations NIPSCO, representing NiSource, Inc. </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James A. </w:t>
            </w:r>
            <w:proofErr w:type="spellStart"/>
            <w:r>
              <w:rPr>
                <w:sz w:val="20"/>
              </w:rPr>
              <w:t>Stanzione</w:t>
            </w:r>
            <w:proofErr w:type="spellEnd"/>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Federal Gas Regulatory Policy, National Grid</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Perry Pergola</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Director – Gas Supply, </w:t>
            </w:r>
            <w:proofErr w:type="spellStart"/>
            <w:r>
              <w:rPr>
                <w:sz w:val="20"/>
              </w:rPr>
              <w:t>Vectren</w:t>
            </w:r>
            <w:proofErr w:type="spellEnd"/>
            <w:r>
              <w:rPr>
                <w:sz w:val="20"/>
              </w:rPr>
              <w:t xml:space="preserve"> Corporation</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9000" w:type="dxa"/>
            <w:gridSpan w:val="5"/>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End Users Segment</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525" w:type="dxa"/>
            <w:gridSpan w:val="2"/>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Valerie Crockett</w:t>
            </w:r>
          </w:p>
        </w:tc>
        <w:tc>
          <w:tcPr>
            <w:tcW w:w="6475" w:type="dxa"/>
            <w:gridSpan w:val="3"/>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Program Manager – Energy Markets &amp; Policy, Tennessee Valley Authority</w:t>
            </w:r>
          </w:p>
        </w:tc>
        <w:tc>
          <w:tcPr>
            <w:tcW w:w="1440"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Timothy W. </w:t>
            </w:r>
            <w:proofErr w:type="spellStart"/>
            <w:r>
              <w:rPr>
                <w:sz w:val="20"/>
              </w:rPr>
              <w:t>Gerrish</w:t>
            </w:r>
            <w:proofErr w:type="spellEnd"/>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Origination-Energy Marketing and Trading, Florida Power &amp; Light</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Tina Burnett</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Natural Gas Resources Administrator, The Boeing Company</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525" w:type="dxa"/>
            <w:gridSpan w:val="2"/>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Lori-Lynn C. Pennock</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Fuel Supply Analyst, Salt River Project</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Services Segment</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525" w:type="dxa"/>
            <w:gridSpan w:val="2"/>
          </w:tcPr>
          <w:p w:rsidR="00E9668E" w:rsidRDefault="00E9668E">
            <w:pPr>
              <w:keepNext/>
              <w:spacing w:before="60"/>
            </w:pPr>
            <w:r>
              <w:t>Cleve Hogarth</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&amp; Chief Commercial Officer, Quorum Business Solutions</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525" w:type="dxa"/>
            <w:gridSpan w:val="2"/>
          </w:tcPr>
          <w:p w:rsidR="00E9668E" w:rsidRDefault="00E9668E">
            <w:pPr>
              <w:keepNext/>
              <w:spacing w:before="60"/>
            </w:pPr>
            <w:proofErr w:type="spellStart"/>
            <w:r>
              <w:t>Rakesh</w:t>
            </w:r>
            <w:proofErr w:type="spellEnd"/>
            <w:r>
              <w:t xml:space="preserve"> </w:t>
            </w:r>
            <w:proofErr w:type="spellStart"/>
            <w:r>
              <w:t>Agrawal</w:t>
            </w:r>
            <w:proofErr w:type="spellEnd"/>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Vice President, Blackstone Technology Group</w:t>
            </w:r>
          </w:p>
        </w:tc>
        <w:tc>
          <w:tcPr>
            <w:tcW w:w="1440" w:type="dxa"/>
          </w:tcPr>
          <w:p w:rsidR="00E9668E" w:rsidRDefault="00FE65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525" w:type="dxa"/>
            <w:gridSpan w:val="2"/>
          </w:tcPr>
          <w:p w:rsidR="00E9668E" w:rsidRDefault="00E9668E">
            <w:pPr>
              <w:keepNext/>
              <w:spacing w:before="60"/>
            </w:pPr>
            <w:r>
              <w:t>Marty Patterson</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Commercial Services, American Midstream Partners, LP</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525" w:type="dxa"/>
            <w:gridSpan w:val="2"/>
          </w:tcPr>
          <w:p w:rsidR="00E9668E" w:rsidRDefault="00E9668E">
            <w:pPr>
              <w:spacing w:before="60"/>
            </w:pPr>
            <w:r>
              <w:t>Shelley L. Hurley</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Partner, Accenture LLP</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525" w:type="dxa"/>
            <w:gridSpan w:val="2"/>
          </w:tcPr>
          <w:p w:rsidR="00E9668E" w:rsidRDefault="00E9668E">
            <w:pPr>
              <w:spacing w:before="60"/>
            </w:pPr>
            <w:r>
              <w:t>Sylvia Munson</w:t>
            </w:r>
          </w:p>
        </w:tc>
        <w:tc>
          <w:tcPr>
            <w:tcW w:w="6475"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Industry Specialist, SunGard Energy</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lastRenderedPageBreak/>
              <w:t>REQ Service Providers/Suppliers Segment</w:t>
            </w:r>
          </w:p>
        </w:tc>
        <w:tc>
          <w:tcPr>
            <w:tcW w:w="1440" w:type="dxa"/>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Wendell Miyaji</w:t>
            </w:r>
          </w:p>
        </w:tc>
        <w:tc>
          <w:tcPr>
            <w:tcW w:w="6385" w:type="dxa"/>
            <w:gridSpan w:val="2"/>
            <w:vAlign w:val="center"/>
          </w:tcPr>
          <w:p w:rsidR="00E9668E" w:rsidRDefault="00E9668E">
            <w:pPr>
              <w:pStyle w:val="TableText"/>
              <w:spacing w:before="60"/>
              <w:jc w:val="both"/>
              <w:rPr>
                <w:rFonts w:ascii="Times New Roman" w:hAnsi="Times New Roman"/>
                <w:color w:val="auto"/>
                <w:sz w:val="20"/>
              </w:rPr>
            </w:pPr>
            <w:r>
              <w:rPr>
                <w:rFonts w:ascii="Times New Roman" w:hAnsi="Times New Roman"/>
                <w:color w:val="auto"/>
                <w:sz w:val="20"/>
              </w:rPr>
              <w:t xml:space="preserve">Senior Director – Systems, </w:t>
            </w:r>
            <w:proofErr w:type="spellStart"/>
            <w:r>
              <w:rPr>
                <w:rFonts w:ascii="Times New Roman" w:hAnsi="Times New Roman"/>
                <w:color w:val="auto"/>
                <w:sz w:val="20"/>
              </w:rPr>
              <w:t>Comverge</w:t>
            </w:r>
            <w:proofErr w:type="spellEnd"/>
            <w:r>
              <w:rPr>
                <w:rFonts w:ascii="Times New Roman" w:hAnsi="Times New Roman"/>
                <w:color w:val="auto"/>
                <w:sz w:val="20"/>
              </w:rPr>
              <w:t>, Inc.</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615" w:type="dxa"/>
            <w:gridSpan w:val="3"/>
            <w:vAlign w:val="center"/>
          </w:tcPr>
          <w:p w:rsidR="00E9668E" w:rsidRDefault="00E9668E"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sz w:val="20"/>
              </w:rPr>
              <w:t>Jim Minneman</w:t>
            </w:r>
          </w:p>
        </w:tc>
        <w:tc>
          <w:tcPr>
            <w:tcW w:w="6385" w:type="dxa"/>
            <w:gridSpan w:val="2"/>
            <w:vAlign w:val="center"/>
          </w:tcPr>
          <w:p w:rsidR="00E9668E" w:rsidRDefault="00E9668E" w:rsidP="00447006">
            <w:pPr>
              <w:pStyle w:val="TableText"/>
              <w:keepLines/>
              <w:spacing w:before="60"/>
              <w:jc w:val="both"/>
              <w:rPr>
                <w:rFonts w:ascii="Times New Roman" w:hAnsi="Times New Roman"/>
                <w:sz w:val="20"/>
              </w:rPr>
            </w:pPr>
            <w:r>
              <w:rPr>
                <w:rFonts w:ascii="Times New Roman" w:hAnsi="Times New Roman"/>
                <w:color w:val="auto"/>
                <w:sz w:val="20"/>
              </w:rPr>
              <w:t>Controller, PPL Solutions LLC</w:t>
            </w:r>
          </w:p>
        </w:tc>
        <w:tc>
          <w:tcPr>
            <w:tcW w:w="1440" w:type="dxa"/>
          </w:tcPr>
          <w:p w:rsidR="00E9668E" w:rsidRDefault="00E9668E"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615" w:type="dxa"/>
            <w:gridSpan w:val="3"/>
            <w:vAlign w:val="center"/>
          </w:tcPr>
          <w:p w:rsidR="00E9668E" w:rsidRDefault="00E9668E"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 Cade Burks</w:t>
            </w:r>
          </w:p>
        </w:tc>
        <w:tc>
          <w:tcPr>
            <w:tcW w:w="6385" w:type="dxa"/>
            <w:gridSpan w:val="2"/>
            <w:vAlign w:val="center"/>
          </w:tcPr>
          <w:p w:rsidR="00E9668E" w:rsidRDefault="00447006" w:rsidP="00447006">
            <w:pPr>
              <w:pStyle w:val="TableText"/>
              <w:keepLines/>
              <w:spacing w:before="60"/>
              <w:jc w:val="both"/>
              <w:rPr>
                <w:rFonts w:ascii="Times New Roman" w:hAnsi="Times New Roman"/>
                <w:sz w:val="20"/>
              </w:rPr>
            </w:pPr>
            <w:r>
              <w:rPr>
                <w:rFonts w:ascii="Times New Roman" w:hAnsi="Times New Roman"/>
                <w:sz w:val="20"/>
              </w:rPr>
              <w:t>President, Big Data Energy Services</w:t>
            </w:r>
          </w:p>
        </w:tc>
        <w:tc>
          <w:tcPr>
            <w:tcW w:w="1440" w:type="dxa"/>
          </w:tcPr>
          <w:p w:rsidR="00E9668E" w:rsidRDefault="00E9668E"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vAlign w:val="center"/>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REQ Utilities Segment</w:t>
            </w:r>
          </w:p>
        </w:tc>
        <w:tc>
          <w:tcPr>
            <w:tcW w:w="1440" w:type="dxa"/>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615" w:type="dxa"/>
            <w:gridSpan w:val="3"/>
            <w:tcBorders>
              <w:top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Brandon </w:t>
            </w:r>
            <w:proofErr w:type="spellStart"/>
            <w:r>
              <w:rPr>
                <w:sz w:val="20"/>
              </w:rPr>
              <w:t>Stites</w:t>
            </w:r>
            <w:proofErr w:type="spellEnd"/>
          </w:p>
        </w:tc>
        <w:tc>
          <w:tcPr>
            <w:tcW w:w="6385" w:type="dxa"/>
            <w:gridSpan w:val="2"/>
            <w:tcBorders>
              <w:top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Energy Conservation &amp; Advanced Metering, Dominion Virginia Power</w:t>
            </w:r>
          </w:p>
        </w:tc>
        <w:tc>
          <w:tcPr>
            <w:tcW w:w="1440"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Dennis Derricks</w:t>
            </w:r>
          </w:p>
        </w:tc>
        <w:tc>
          <w:tcPr>
            <w:tcW w:w="6385" w:type="dxa"/>
            <w:gridSpan w:val="2"/>
            <w:vAlign w:val="center"/>
          </w:tcPr>
          <w:p w:rsidR="00E9668E" w:rsidRDefault="00E9668E">
            <w:pPr>
              <w:pStyle w:val="TableText"/>
              <w:spacing w:before="60"/>
              <w:rPr>
                <w:rFonts w:ascii="Times New Roman" w:hAnsi="Times New Roman"/>
                <w:color w:val="auto"/>
                <w:sz w:val="20"/>
              </w:rPr>
            </w:pPr>
            <w:r>
              <w:rPr>
                <w:rFonts w:ascii="Times New Roman" w:hAnsi="Times New Roman"/>
                <w:color w:val="auto"/>
                <w:sz w:val="20"/>
              </w:rPr>
              <w:t>Director Regulatory Policy and Analysis, Wisconsin Public Service Corporation</w:t>
            </w:r>
          </w:p>
        </w:tc>
        <w:tc>
          <w:tcPr>
            <w:tcW w:w="1440" w:type="dxa"/>
            <w:vAlign w:val="center"/>
          </w:tcPr>
          <w:p w:rsidR="00E9668E" w:rsidRDefault="00E9668E">
            <w:pPr>
              <w:pStyle w:val="TableText"/>
              <w:spacing w:before="60"/>
              <w:jc w:val="center"/>
              <w:rPr>
                <w:rFonts w:ascii="Times New Roman" w:hAnsi="Times New Roman"/>
                <w:color w:val="auto"/>
                <w:sz w:val="20"/>
              </w:rPr>
            </w:pPr>
            <w:r>
              <w:rPr>
                <w:rFonts w:ascii="Times New Roman" w:hAnsi="Times New Roman"/>
                <w:color w:val="auto"/>
                <w:sz w:val="20"/>
              </w:rPr>
              <w:t>Phone</w:t>
            </w: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Ruth Kiselewich</w:t>
            </w:r>
          </w:p>
        </w:tc>
        <w:tc>
          <w:tcPr>
            <w:tcW w:w="6385" w:type="dxa"/>
            <w:gridSpan w:val="2"/>
            <w:vAlign w:val="center"/>
          </w:tcPr>
          <w:p w:rsidR="00E9668E" w:rsidRDefault="00E9668E">
            <w:pPr>
              <w:pStyle w:val="TableText"/>
              <w:spacing w:before="60"/>
              <w:rPr>
                <w:rFonts w:ascii="Times New Roman" w:hAnsi="Times New Roman"/>
                <w:sz w:val="20"/>
              </w:rPr>
            </w:pPr>
            <w:r>
              <w:rPr>
                <w:rFonts w:ascii="Times New Roman" w:hAnsi="Times New Roman"/>
                <w:sz w:val="20"/>
              </w:rPr>
              <w:t>Director – Demand Side Management Programs, Baltimore Gas &amp; Electric Company</w:t>
            </w:r>
          </w:p>
        </w:tc>
        <w:tc>
          <w:tcPr>
            <w:tcW w:w="1440" w:type="dxa"/>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615" w:type="dxa"/>
            <w:gridSpan w:val="3"/>
            <w:tcBorders>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Debbie McKeever</w:t>
            </w:r>
          </w:p>
        </w:tc>
        <w:tc>
          <w:tcPr>
            <w:tcW w:w="6385" w:type="dxa"/>
            <w:gridSpan w:val="2"/>
            <w:tcBorders>
              <w:bottom w:val="single" w:sz="4" w:space="0" w:color="auto"/>
            </w:tcBorders>
            <w:vAlign w:val="center"/>
          </w:tcPr>
          <w:p w:rsidR="00E9668E" w:rsidRDefault="00E9668E">
            <w:pPr>
              <w:pStyle w:val="Header"/>
              <w:spacing w:before="60"/>
              <w:rPr>
                <w:b/>
              </w:rPr>
            </w:pPr>
            <w:r>
              <w:t>Market Advocate, Oncor</w:t>
            </w:r>
          </w:p>
        </w:tc>
        <w:tc>
          <w:tcPr>
            <w:tcW w:w="1440"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REQ End Users/Public Agencies Segment</w:t>
            </w:r>
          </w:p>
        </w:tc>
        <w:tc>
          <w:tcPr>
            <w:tcW w:w="1440" w:type="dxa"/>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rPr>
            </w:pP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James P. Cargas</w:t>
            </w:r>
          </w:p>
        </w:tc>
        <w:tc>
          <w:tcPr>
            <w:tcW w:w="6385" w:type="dxa"/>
            <w:gridSpan w:val="2"/>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Assistant City Attorney, City of Houston</w:t>
            </w:r>
          </w:p>
        </w:tc>
        <w:tc>
          <w:tcPr>
            <w:tcW w:w="1440" w:type="dxa"/>
            <w:vAlign w:val="center"/>
          </w:tcPr>
          <w:p w:rsidR="00E9668E" w:rsidRDefault="00447006">
            <w:pPr>
              <w:pStyle w:val="TableText"/>
              <w:spacing w:before="60"/>
              <w:jc w:val="center"/>
              <w:rPr>
                <w:rFonts w:ascii="Times New Roman" w:hAnsi="Times New Roman"/>
                <w:sz w:val="20"/>
              </w:rPr>
            </w:pPr>
            <w:r>
              <w:rPr>
                <w:rFonts w:ascii="Times New Roman" w:hAnsi="Times New Roman"/>
                <w:sz w:val="20"/>
              </w:rPr>
              <w:t>Phone</w:t>
            </w: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Tobin Richardson</w:t>
            </w:r>
          </w:p>
        </w:tc>
        <w:tc>
          <w:tcPr>
            <w:tcW w:w="6385" w:type="dxa"/>
            <w:gridSpan w:val="2"/>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Smart Energy, ZigBee Alliance</w:t>
            </w:r>
          </w:p>
        </w:tc>
        <w:tc>
          <w:tcPr>
            <w:tcW w:w="1440" w:type="dxa"/>
            <w:vAlign w:val="center"/>
          </w:tcPr>
          <w:p w:rsidR="00E9668E" w:rsidRDefault="00FE659C">
            <w:pPr>
              <w:pStyle w:val="TableText"/>
              <w:spacing w:before="60"/>
              <w:jc w:val="center"/>
              <w:rPr>
                <w:rFonts w:ascii="Times New Roman" w:hAnsi="Times New Roman"/>
                <w:sz w:val="20"/>
              </w:rPr>
            </w:pPr>
            <w:r>
              <w:rPr>
                <w:rFonts w:ascii="Times New Roman" w:hAnsi="Times New Roman"/>
                <w:sz w:val="20"/>
              </w:rPr>
              <w:t>Phone</w:t>
            </w: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Chris </w:t>
            </w:r>
            <w:proofErr w:type="spellStart"/>
            <w:r>
              <w:rPr>
                <w:sz w:val="20"/>
              </w:rPr>
              <w:t>Kotting</w:t>
            </w:r>
            <w:proofErr w:type="spellEnd"/>
          </w:p>
        </w:tc>
        <w:tc>
          <w:tcPr>
            <w:tcW w:w="6385" w:type="dxa"/>
            <w:gridSpan w:val="2"/>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Director, Energy Information Standards Alliance</w:t>
            </w:r>
          </w:p>
        </w:tc>
        <w:tc>
          <w:tcPr>
            <w:tcW w:w="1440" w:type="dxa"/>
            <w:vAlign w:val="center"/>
          </w:tcPr>
          <w:p w:rsidR="00E9668E" w:rsidRDefault="00E9668E">
            <w:pPr>
              <w:pStyle w:val="TableText"/>
              <w:spacing w:before="60"/>
              <w:jc w:val="center"/>
              <w:rPr>
                <w:rFonts w:ascii="Times New Roman" w:hAnsi="Times New Roman"/>
                <w:sz w:val="20"/>
              </w:rPr>
            </w:pPr>
            <w:r>
              <w:rPr>
                <w:rFonts w:ascii="Times New Roman" w:hAnsi="Times New Roman"/>
                <w:sz w:val="20"/>
              </w:rPr>
              <w:t>Phone</w:t>
            </w:r>
          </w:p>
        </w:tc>
      </w:tr>
      <w:tr w:rsidR="00447006" w:rsidTr="00A83425">
        <w:tc>
          <w:tcPr>
            <w:tcW w:w="2615" w:type="dxa"/>
            <w:gridSpan w:val="3"/>
            <w:vAlign w:val="center"/>
          </w:tcPr>
          <w:p w:rsidR="00447006"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Susan Anthony</w:t>
            </w:r>
          </w:p>
        </w:tc>
        <w:tc>
          <w:tcPr>
            <w:tcW w:w="6385" w:type="dxa"/>
            <w:gridSpan w:val="2"/>
            <w:vAlign w:val="center"/>
          </w:tcPr>
          <w:p w:rsidR="00447006"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Retail Market </w:t>
            </w:r>
            <w:proofErr w:type="spellStart"/>
            <w:r>
              <w:rPr>
                <w:sz w:val="20"/>
              </w:rPr>
              <w:t>Liason</w:t>
            </w:r>
            <w:proofErr w:type="spellEnd"/>
            <w:r>
              <w:rPr>
                <w:sz w:val="20"/>
              </w:rPr>
              <w:t>, Electric Reliability Council of Texas</w:t>
            </w:r>
          </w:p>
        </w:tc>
        <w:tc>
          <w:tcPr>
            <w:tcW w:w="1440" w:type="dxa"/>
            <w:vAlign w:val="center"/>
          </w:tcPr>
          <w:p w:rsidR="00447006" w:rsidRDefault="00447006">
            <w:pPr>
              <w:pStyle w:val="TableText"/>
              <w:spacing w:before="60"/>
              <w:jc w:val="center"/>
              <w:rPr>
                <w:rFonts w:ascii="Times New Roman" w:hAnsi="Times New Roman"/>
                <w:sz w:val="20"/>
              </w:rPr>
            </w:pPr>
            <w:r>
              <w:rPr>
                <w:rFonts w:ascii="Times New Roman" w:hAnsi="Times New Roman"/>
                <w:sz w:val="20"/>
              </w:rPr>
              <w:t>In Person</w:t>
            </w:r>
          </w:p>
        </w:tc>
      </w:tr>
      <w:tr w:rsidR="00E9668E" w:rsidTr="00A83425">
        <w:tc>
          <w:tcPr>
            <w:tcW w:w="7202" w:type="dxa"/>
            <w:gridSpan w:val="4"/>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Transmission Segment</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Pr>
                <w:b/>
                <w:smallCaps/>
                <w:sz w:val="20"/>
              </w:rPr>
              <w:t>Subsegment</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435" w:type="dxa"/>
          </w:tcPr>
          <w:p w:rsidR="00E9668E" w:rsidRDefault="00E9668E">
            <w:pPr>
              <w:pStyle w:val="BodyText"/>
              <w:spacing w:before="60"/>
              <w:rPr>
                <w:sz w:val="20"/>
              </w:rPr>
            </w:pPr>
            <w:bookmarkStart w:id="7" w:name="_Hlk190250801"/>
            <w:r>
              <w:rPr>
                <w:sz w:val="20"/>
              </w:rPr>
              <w:t xml:space="preserve">Dan </w:t>
            </w:r>
            <w:proofErr w:type="spellStart"/>
            <w:r>
              <w:rPr>
                <w:sz w:val="20"/>
              </w:rPr>
              <w:t>Klempel</w:t>
            </w:r>
            <w:proofErr w:type="spellEnd"/>
          </w:p>
        </w:tc>
        <w:tc>
          <w:tcPr>
            <w:tcW w:w="4767" w:type="dxa"/>
            <w:gridSpan w:val="3"/>
          </w:tcPr>
          <w:p w:rsidR="00E9668E" w:rsidRDefault="00E9668E">
            <w:pPr>
              <w:pStyle w:val="BodyText"/>
              <w:spacing w:before="60"/>
              <w:rPr>
                <w:sz w:val="20"/>
              </w:rPr>
            </w:pPr>
            <w:r>
              <w:rPr>
                <w:sz w:val="20"/>
              </w:rPr>
              <w:t>Director Transmission Regulatory Compliance, Basin Electric Power Cooperative</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bookmarkEnd w:id="7"/>
      <w:tr w:rsidR="00E9668E" w:rsidTr="00A83425">
        <w:tc>
          <w:tcPr>
            <w:tcW w:w="2435" w:type="dxa"/>
          </w:tcPr>
          <w:p w:rsidR="00E9668E" w:rsidRDefault="00E9668E">
            <w:pPr>
              <w:pStyle w:val="BodyText"/>
              <w:spacing w:before="60"/>
              <w:rPr>
                <w:sz w:val="20"/>
              </w:rPr>
            </w:pPr>
            <w:r>
              <w:rPr>
                <w:sz w:val="20"/>
              </w:rPr>
              <w:t>Chuck Feagans</w:t>
            </w:r>
          </w:p>
        </w:tc>
        <w:tc>
          <w:tcPr>
            <w:tcW w:w="4767" w:type="dxa"/>
            <w:gridSpan w:val="3"/>
          </w:tcPr>
          <w:p w:rsidR="00E9668E" w:rsidRDefault="00E9668E">
            <w:pPr>
              <w:pStyle w:val="BodyText"/>
              <w:spacing w:before="60"/>
              <w:rPr>
                <w:sz w:val="20"/>
              </w:rPr>
            </w:pPr>
            <w:r>
              <w:rPr>
                <w:sz w:val="20"/>
              </w:rPr>
              <w:t>Senior Manager, Reliability Policy, Tennessee Valley Authority</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435" w:type="dxa"/>
          </w:tcPr>
          <w:p w:rsidR="00E9668E" w:rsidRDefault="00447006">
            <w:pPr>
              <w:pStyle w:val="BodyText"/>
              <w:spacing w:before="60"/>
              <w:rPr>
                <w:sz w:val="20"/>
              </w:rPr>
            </w:pPr>
            <w:r>
              <w:rPr>
                <w:sz w:val="20"/>
              </w:rPr>
              <w:t>Mike Anthony</w:t>
            </w:r>
          </w:p>
        </w:tc>
        <w:tc>
          <w:tcPr>
            <w:tcW w:w="4767" w:type="dxa"/>
            <w:gridSpan w:val="3"/>
          </w:tcPr>
          <w:p w:rsidR="00E9668E" w:rsidRDefault="00447006">
            <w:pPr>
              <w:pStyle w:val="BodyText"/>
              <w:spacing w:before="60"/>
              <w:rPr>
                <w:sz w:val="20"/>
              </w:rPr>
            </w:pPr>
            <w:r>
              <w:rPr>
                <w:sz w:val="20"/>
              </w:rPr>
              <w:t xml:space="preserve">Manager – Tariff </w:t>
            </w:r>
            <w:proofErr w:type="spellStart"/>
            <w:r>
              <w:rPr>
                <w:sz w:val="20"/>
              </w:rPr>
              <w:t>Adminstration</w:t>
            </w:r>
            <w:proofErr w:type="spellEnd"/>
            <w:r>
              <w:rPr>
                <w:sz w:val="20"/>
              </w:rPr>
              <w:t xml:space="preserve"> and Business Services, Duke Energy Corp.</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E9668E" w:rsidRDefault="00FE65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435" w:type="dxa"/>
          </w:tcPr>
          <w:p w:rsidR="00E9668E" w:rsidRDefault="00E9668E">
            <w:pPr>
              <w:pStyle w:val="BodyText"/>
              <w:spacing w:before="60"/>
              <w:rPr>
                <w:sz w:val="20"/>
              </w:rPr>
            </w:pPr>
            <w:r>
              <w:rPr>
                <w:sz w:val="20"/>
              </w:rPr>
              <w:t>Alex DeBoissiere</w:t>
            </w:r>
          </w:p>
        </w:tc>
        <w:tc>
          <w:tcPr>
            <w:tcW w:w="4767" w:type="dxa"/>
            <w:gridSpan w:val="3"/>
          </w:tcPr>
          <w:p w:rsidR="00E9668E" w:rsidRDefault="00E9668E">
            <w:pPr>
              <w:pStyle w:val="BodyText"/>
              <w:spacing w:before="60"/>
              <w:rPr>
                <w:sz w:val="20"/>
              </w:rPr>
            </w:pPr>
            <w:r>
              <w:rPr>
                <w:sz w:val="20"/>
              </w:rPr>
              <w:t>Senior Vice President – Government Relations, The United Illuminating Company</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435" w:type="dxa"/>
          </w:tcPr>
          <w:p w:rsidR="00E9668E" w:rsidRDefault="00E9668E">
            <w:pPr>
              <w:pStyle w:val="BodyText"/>
              <w:spacing w:before="60"/>
              <w:rPr>
                <w:sz w:val="20"/>
              </w:rPr>
            </w:pPr>
            <w:r>
              <w:rPr>
                <w:sz w:val="20"/>
              </w:rPr>
              <w:t>Narinder Saini</w:t>
            </w:r>
          </w:p>
        </w:tc>
        <w:tc>
          <w:tcPr>
            <w:tcW w:w="4767" w:type="dxa"/>
            <w:gridSpan w:val="3"/>
          </w:tcPr>
          <w:p w:rsidR="00E9668E" w:rsidRDefault="00E9668E">
            <w:pPr>
              <w:pStyle w:val="BodyText"/>
              <w:spacing w:before="60"/>
              <w:rPr>
                <w:sz w:val="20"/>
              </w:rPr>
            </w:pPr>
            <w:r>
              <w:rPr>
                <w:sz w:val="20"/>
              </w:rPr>
              <w:t>Policy Consultant, Entergy Services, Inc.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7202" w:type="dxa"/>
            <w:gridSpan w:val="4"/>
            <w:tcBorders>
              <w:top w:val="single" w:sz="4" w:space="0" w:color="auto"/>
              <w:bottom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Generation Segment</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435" w:type="dxa"/>
          </w:tcPr>
          <w:p w:rsidR="00E9668E" w:rsidRDefault="00E9668E" w:rsidP="008B7228">
            <w:pPr>
              <w:pStyle w:val="BodyText"/>
              <w:keepNext/>
              <w:spacing w:before="60"/>
              <w:rPr>
                <w:sz w:val="20"/>
              </w:rPr>
            </w:pPr>
            <w:r>
              <w:rPr>
                <w:sz w:val="20"/>
              </w:rPr>
              <w:t>William J. Gallagher</w:t>
            </w:r>
          </w:p>
        </w:tc>
        <w:tc>
          <w:tcPr>
            <w:tcW w:w="4767" w:type="dxa"/>
            <w:gridSpan w:val="3"/>
          </w:tcPr>
          <w:p w:rsidR="00E9668E" w:rsidRDefault="00E9668E">
            <w:pPr>
              <w:pStyle w:val="BodyText"/>
              <w:spacing w:before="60"/>
              <w:rPr>
                <w:sz w:val="20"/>
              </w:rPr>
            </w:pPr>
            <w:r>
              <w:rPr>
                <w:sz w:val="20"/>
              </w:rPr>
              <w:t>Special Projects Chief, Vermont Public Power Supply Authority</w:t>
            </w:r>
          </w:p>
        </w:tc>
        <w:tc>
          <w:tcPr>
            <w:tcW w:w="1798" w:type="dxa"/>
          </w:tcPr>
          <w:p w:rsidR="00E9668E" w:rsidRDefault="00E9668E" w:rsidP="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keepNext/>
              <w:spacing w:before="60"/>
              <w:rPr>
                <w:sz w:val="20"/>
              </w:rPr>
            </w:pPr>
            <w:r>
              <w:rPr>
                <w:sz w:val="20"/>
              </w:rPr>
              <w:t>Kathy York</w:t>
            </w:r>
          </w:p>
        </w:tc>
        <w:tc>
          <w:tcPr>
            <w:tcW w:w="4767" w:type="dxa"/>
            <w:gridSpan w:val="3"/>
          </w:tcPr>
          <w:p w:rsidR="00E9668E" w:rsidRDefault="00E9668E">
            <w:pPr>
              <w:pStyle w:val="BodyText"/>
              <w:spacing w:before="60"/>
              <w:rPr>
                <w:sz w:val="20"/>
              </w:rPr>
            </w:pPr>
            <w:r>
              <w:rPr>
                <w:sz w:val="20"/>
              </w:rPr>
              <w:t>Senior Program Manager – Energy Markets, Policy and Compliance Reporting, Tennessee Valley Authority</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keepNext/>
              <w:spacing w:before="60"/>
              <w:rPr>
                <w:sz w:val="20"/>
              </w:rPr>
            </w:pPr>
            <w:r>
              <w:rPr>
                <w:sz w:val="20"/>
              </w:rPr>
              <w:t>Wayne Moore</w:t>
            </w:r>
          </w:p>
        </w:tc>
        <w:tc>
          <w:tcPr>
            <w:tcW w:w="4767" w:type="dxa"/>
            <w:gridSpan w:val="3"/>
          </w:tcPr>
          <w:p w:rsidR="00E9668E" w:rsidRDefault="00E9668E">
            <w:pPr>
              <w:pStyle w:val="BodyText"/>
              <w:spacing w:before="60"/>
              <w:rPr>
                <w:sz w:val="20"/>
              </w:rPr>
            </w:pPr>
            <w:r>
              <w:rPr>
                <w:sz w:val="20"/>
              </w:rPr>
              <w:t>Regulatory Affairs &amp; Energy Policy Director and Compliance Officer – Generation, Southern Company Services, Inc.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spacing w:before="60"/>
              <w:rPr>
                <w:sz w:val="20"/>
              </w:rPr>
            </w:pPr>
            <w:proofErr w:type="spellStart"/>
            <w:r>
              <w:rPr>
                <w:sz w:val="20"/>
              </w:rPr>
              <w:t>Aundrea</w:t>
            </w:r>
            <w:proofErr w:type="spellEnd"/>
            <w:r>
              <w:rPr>
                <w:sz w:val="20"/>
              </w:rPr>
              <w:t xml:space="preserve"> Williams</w:t>
            </w:r>
          </w:p>
        </w:tc>
        <w:tc>
          <w:tcPr>
            <w:tcW w:w="4767" w:type="dxa"/>
            <w:gridSpan w:val="3"/>
          </w:tcPr>
          <w:p w:rsidR="00E9668E" w:rsidRDefault="00E9668E">
            <w:pPr>
              <w:pStyle w:val="BodyText"/>
              <w:spacing w:before="60"/>
              <w:rPr>
                <w:sz w:val="20"/>
              </w:rPr>
            </w:pPr>
            <w:r>
              <w:rPr>
                <w:sz w:val="20"/>
              </w:rPr>
              <w:t>Vice President – NRG Retail Regulatory Strategy &amp; Policy, NRG Energy, Inc.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spacing w:before="60"/>
              <w:rPr>
                <w:sz w:val="20"/>
              </w:rPr>
            </w:pPr>
            <w:r>
              <w:rPr>
                <w:sz w:val="20"/>
              </w:rPr>
              <w:t>Joe Hartsoe</w:t>
            </w:r>
          </w:p>
        </w:tc>
        <w:tc>
          <w:tcPr>
            <w:tcW w:w="4767" w:type="dxa"/>
            <w:gridSpan w:val="3"/>
          </w:tcPr>
          <w:p w:rsidR="00E9668E" w:rsidRDefault="00E9668E">
            <w:pPr>
              <w:pStyle w:val="BodyText"/>
              <w:spacing w:before="60"/>
              <w:rPr>
                <w:sz w:val="20"/>
              </w:rPr>
            </w:pPr>
            <w:r>
              <w:rPr>
                <w:sz w:val="20"/>
              </w:rPr>
              <w:t>Managing Director – Federal Policy, American Electric Power Service Corp.</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7202" w:type="dxa"/>
            <w:gridSpan w:val="4"/>
            <w:tcBorders>
              <w:top w:val="single" w:sz="4" w:space="0" w:color="auto"/>
              <w:bottom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lastRenderedPageBreak/>
              <w:t>WEQ Marketers/Brokers Segment</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435" w:type="dxa"/>
          </w:tcPr>
          <w:p w:rsidR="00E9668E" w:rsidRDefault="00E9668E" w:rsidP="008B7228">
            <w:pPr>
              <w:pStyle w:val="BodyText"/>
              <w:keepNext/>
              <w:spacing w:before="60"/>
              <w:rPr>
                <w:sz w:val="20"/>
              </w:rPr>
            </w:pPr>
            <w:r>
              <w:rPr>
                <w:sz w:val="20"/>
              </w:rPr>
              <w:t>Roy True</w:t>
            </w:r>
          </w:p>
        </w:tc>
        <w:tc>
          <w:tcPr>
            <w:tcW w:w="4767" w:type="dxa"/>
            <w:gridSpan w:val="3"/>
          </w:tcPr>
          <w:p w:rsidR="00E9668E" w:rsidRDefault="00E9668E">
            <w:pPr>
              <w:pStyle w:val="BodyText"/>
              <w:spacing w:before="60"/>
              <w:rPr>
                <w:sz w:val="20"/>
              </w:rPr>
            </w:pPr>
            <w:r>
              <w:rPr>
                <w:sz w:val="20"/>
              </w:rPr>
              <w:t>Manager of Regulatory and Market Affairs, ACES Power Marketing</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spacing w:before="60"/>
              <w:rPr>
                <w:sz w:val="20"/>
              </w:rPr>
            </w:pPr>
            <w:r>
              <w:rPr>
                <w:sz w:val="20"/>
              </w:rPr>
              <w:t>Jeff Ackerman</w:t>
            </w:r>
          </w:p>
        </w:tc>
        <w:tc>
          <w:tcPr>
            <w:tcW w:w="4767" w:type="dxa"/>
            <w:gridSpan w:val="3"/>
          </w:tcPr>
          <w:p w:rsidR="00E9668E" w:rsidRDefault="00E9668E">
            <w:pPr>
              <w:pStyle w:val="BodyText"/>
              <w:spacing w:before="60"/>
              <w:rPr>
                <w:sz w:val="20"/>
              </w:rPr>
            </w:pPr>
            <w:r>
              <w:rPr>
                <w:sz w:val="20"/>
              </w:rPr>
              <w:t>Manager – Colorado River Storage Project Energy Management and Marketing Office, Western Area Power Administration</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1440" w:type="dxa"/>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435" w:type="dxa"/>
          </w:tcPr>
          <w:p w:rsidR="00E9668E" w:rsidRDefault="00E9668E">
            <w:pPr>
              <w:pStyle w:val="BodyText"/>
              <w:spacing w:before="60"/>
              <w:rPr>
                <w:sz w:val="20"/>
              </w:rPr>
            </w:pPr>
            <w:r>
              <w:rPr>
                <w:sz w:val="20"/>
              </w:rPr>
              <w:t xml:space="preserve">Jim Drake </w:t>
            </w:r>
          </w:p>
        </w:tc>
        <w:tc>
          <w:tcPr>
            <w:tcW w:w="4767" w:type="dxa"/>
            <w:gridSpan w:val="3"/>
          </w:tcPr>
          <w:p w:rsidR="00E9668E" w:rsidRDefault="00E9668E">
            <w:pPr>
              <w:pStyle w:val="BodyText"/>
              <w:spacing w:before="60"/>
              <w:rPr>
                <w:sz w:val="20"/>
              </w:rPr>
            </w:pPr>
            <w:r>
              <w:rPr>
                <w:sz w:val="20"/>
              </w:rPr>
              <w:t>Trading Desk Head – Power, Florida Power &amp; Light</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spacing w:before="60"/>
              <w:rPr>
                <w:sz w:val="20"/>
              </w:rPr>
            </w:pPr>
            <w:r>
              <w:rPr>
                <w:sz w:val="20"/>
              </w:rPr>
              <w:t>R. Scott Brown</w:t>
            </w:r>
          </w:p>
        </w:tc>
        <w:tc>
          <w:tcPr>
            <w:tcW w:w="4767" w:type="dxa"/>
            <w:gridSpan w:val="3"/>
          </w:tcPr>
          <w:p w:rsidR="00E9668E" w:rsidRDefault="00E9668E">
            <w:pPr>
              <w:pStyle w:val="BodyText"/>
              <w:spacing w:before="60"/>
              <w:rPr>
                <w:sz w:val="20"/>
              </w:rPr>
            </w:pPr>
            <w:r>
              <w:rPr>
                <w:sz w:val="20"/>
              </w:rPr>
              <w:t>Vice President and Director, Exelon Generation Power Team</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7202" w:type="dxa"/>
            <w:gridSpan w:val="4"/>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Distribution/Load Serving Entities (LSE) Segment</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435" w:type="dxa"/>
          </w:tcPr>
          <w:p w:rsidR="00E9668E" w:rsidRDefault="00E9668E">
            <w:pPr>
              <w:pStyle w:val="BodyText"/>
              <w:spacing w:before="60"/>
              <w:rPr>
                <w:sz w:val="20"/>
              </w:rPr>
            </w:pPr>
            <w:r>
              <w:rPr>
                <w:sz w:val="20"/>
              </w:rPr>
              <w:t>Arthur G. Fusco</w:t>
            </w:r>
          </w:p>
        </w:tc>
        <w:tc>
          <w:tcPr>
            <w:tcW w:w="4767" w:type="dxa"/>
            <w:gridSpan w:val="3"/>
          </w:tcPr>
          <w:p w:rsidR="00E9668E" w:rsidRDefault="00E9668E">
            <w:pPr>
              <w:pStyle w:val="BodyText"/>
              <w:spacing w:before="60"/>
              <w:rPr>
                <w:sz w:val="20"/>
              </w:rPr>
            </w:pPr>
            <w:r>
              <w:rPr>
                <w:sz w:val="20"/>
              </w:rPr>
              <w:t>Vice President and General Counsel, Central Electric Power Cooperative Inc.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spacing w:before="60"/>
              <w:rPr>
                <w:sz w:val="20"/>
              </w:rPr>
            </w:pPr>
            <w:r>
              <w:rPr>
                <w:sz w:val="20"/>
              </w:rPr>
              <w:t xml:space="preserve">Paul </w:t>
            </w:r>
            <w:proofErr w:type="spellStart"/>
            <w:r>
              <w:rPr>
                <w:sz w:val="20"/>
              </w:rPr>
              <w:t>McCurley</w:t>
            </w:r>
            <w:proofErr w:type="spellEnd"/>
          </w:p>
        </w:tc>
        <w:tc>
          <w:tcPr>
            <w:tcW w:w="4767" w:type="dxa"/>
            <w:gridSpan w:val="3"/>
          </w:tcPr>
          <w:p w:rsidR="00E9668E" w:rsidRDefault="00E9668E">
            <w:pPr>
              <w:pStyle w:val="BodyText"/>
              <w:spacing w:before="60"/>
              <w:rPr>
                <w:sz w:val="20"/>
              </w:rPr>
            </w:pPr>
            <w:r>
              <w:rPr>
                <w:sz w:val="20"/>
              </w:rPr>
              <w:t>Manager – Power Supply, National Rural Electric Cooperative Association</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spacing w:before="60"/>
              <w:rPr>
                <w:sz w:val="20"/>
              </w:rPr>
            </w:pPr>
            <w:r>
              <w:rPr>
                <w:sz w:val="20"/>
              </w:rPr>
              <w:t>Nelson Peeler</w:t>
            </w:r>
          </w:p>
        </w:tc>
        <w:tc>
          <w:tcPr>
            <w:tcW w:w="4767" w:type="dxa"/>
            <w:gridSpan w:val="3"/>
          </w:tcPr>
          <w:p w:rsidR="00E9668E" w:rsidRDefault="00E9668E">
            <w:pPr>
              <w:pStyle w:val="BodyText"/>
              <w:spacing w:before="60"/>
              <w:rPr>
                <w:sz w:val="20"/>
              </w:rPr>
            </w:pPr>
            <w:r>
              <w:rPr>
                <w:sz w:val="20"/>
              </w:rPr>
              <w:t>Vice President System Operations, Duke Energy</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spacing w:before="60"/>
              <w:rPr>
                <w:sz w:val="20"/>
              </w:rPr>
            </w:pPr>
            <w:r>
              <w:rPr>
                <w:sz w:val="20"/>
              </w:rPr>
              <w:t>Mark Lauby</w:t>
            </w:r>
          </w:p>
        </w:tc>
        <w:tc>
          <w:tcPr>
            <w:tcW w:w="4767" w:type="dxa"/>
            <w:gridSpan w:val="3"/>
          </w:tcPr>
          <w:p w:rsidR="00E9668E" w:rsidRDefault="00E9668E">
            <w:pPr>
              <w:pStyle w:val="BodyText"/>
              <w:spacing w:before="60"/>
              <w:rPr>
                <w:sz w:val="20"/>
              </w:rPr>
            </w:pPr>
            <w:r>
              <w:rPr>
                <w:sz w:val="20"/>
              </w:rPr>
              <w:t>Vice President and Director – Standards, NERC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Bruce Ellsworth</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New York State Reliability Council</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At-Large</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7202" w:type="dxa"/>
            <w:gridSpan w:val="4"/>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End Users Segment</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435" w:type="dxa"/>
          </w:tcPr>
          <w:p w:rsidR="00E9668E" w:rsidRDefault="00E9668E">
            <w:pPr>
              <w:pStyle w:val="BodyText"/>
              <w:spacing w:before="60"/>
              <w:rPr>
                <w:sz w:val="20"/>
              </w:rPr>
            </w:pPr>
            <w:r>
              <w:rPr>
                <w:sz w:val="20"/>
              </w:rPr>
              <w:t>Jesse D. Hurley</w:t>
            </w:r>
          </w:p>
        </w:tc>
        <w:tc>
          <w:tcPr>
            <w:tcW w:w="4767" w:type="dxa"/>
            <w:gridSpan w:val="3"/>
          </w:tcPr>
          <w:p w:rsidR="00E9668E" w:rsidRDefault="00E9668E">
            <w:pPr>
              <w:pStyle w:val="BodyText"/>
              <w:spacing w:before="60"/>
              <w:rPr>
                <w:sz w:val="20"/>
              </w:rPr>
            </w:pPr>
            <w:r>
              <w:rPr>
                <w:sz w:val="20"/>
              </w:rPr>
              <w:t>Chief Executive Officer, Shift Research, LLC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Thomas G. Dvorsky</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the Office of Electricity, Gas, and Water at the New York State Department of Public Service, rep. National Association of Regulatory Utility Commissioners</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Regulator</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Lila Kee</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Chief Product Officer and Vice President of US Business Development, GMO </w:t>
            </w:r>
            <w:proofErr w:type="spellStart"/>
            <w:r>
              <w:rPr>
                <w:sz w:val="20"/>
              </w:rPr>
              <w:t>Globalsign</w:t>
            </w:r>
            <w:proofErr w:type="spellEnd"/>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roofErr w:type="spellStart"/>
            <w:r>
              <w:rPr>
                <w:sz w:val="20"/>
              </w:rPr>
              <w:t>Michehl</w:t>
            </w:r>
            <w:proofErr w:type="spellEnd"/>
            <w:r>
              <w:rPr>
                <w:sz w:val="20"/>
              </w:rPr>
              <w:t xml:space="preserve"> Gent</w:t>
            </w:r>
          </w:p>
        </w:tc>
        <w:tc>
          <w:tcPr>
            <w:tcW w:w="4767" w:type="dxa"/>
            <w:gridSpan w:val="3"/>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Open Access Technology International, Inc.</w:t>
            </w:r>
          </w:p>
        </w:tc>
        <w:tc>
          <w:tcPr>
            <w:tcW w:w="1798"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At-Large</w:t>
            </w:r>
          </w:p>
        </w:tc>
        <w:tc>
          <w:tcPr>
            <w:tcW w:w="1440" w:type="dxa"/>
            <w:tcBorders>
              <w:bottom w:val="single" w:sz="4" w:space="0" w:color="auto"/>
            </w:tcBorders>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7202" w:type="dxa"/>
            <w:gridSpan w:val="4"/>
            <w:tcBorders>
              <w:top w:val="single" w:sz="4" w:space="0" w:color="auto"/>
              <w:bottom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t>WEQ Independent Grid Operators/Planners</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Borders>
              <w:top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Desselle</w:t>
            </w:r>
          </w:p>
        </w:tc>
        <w:tc>
          <w:tcPr>
            <w:tcW w:w="4767" w:type="dxa"/>
            <w:gridSpan w:val="3"/>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Process Integrity, Southwest Power Pool</w:t>
            </w:r>
          </w:p>
        </w:tc>
        <w:tc>
          <w:tcPr>
            <w:tcW w:w="1798"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447006">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Joel Mickey</w:t>
            </w:r>
          </w:p>
        </w:tc>
        <w:tc>
          <w:tcPr>
            <w:tcW w:w="4767" w:type="dxa"/>
            <w:gridSpan w:val="3"/>
          </w:tcPr>
          <w:p w:rsidR="00E9668E" w:rsidRDefault="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Market Design and Development</w:t>
            </w:r>
            <w:r w:rsidR="00E9668E">
              <w:rPr>
                <w:sz w:val="20"/>
              </w:rPr>
              <w:t>, ERCOT</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Kevin Kirby</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Market Operations, ISO New England, Inc.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Wes </w:t>
            </w:r>
            <w:proofErr w:type="spellStart"/>
            <w:r>
              <w:rPr>
                <w:sz w:val="20"/>
              </w:rPr>
              <w:t>Yeomans</w:t>
            </w:r>
            <w:proofErr w:type="spellEnd"/>
          </w:p>
        </w:tc>
        <w:tc>
          <w:tcPr>
            <w:tcW w:w="4767" w:type="dxa"/>
            <w:gridSpan w:val="3"/>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Operations Vice President</w:t>
            </w:r>
            <w:r w:rsidR="00E9668E">
              <w:rPr>
                <w:sz w:val="20"/>
              </w:rPr>
              <w:t>, New York Independent System Operator, Inc. (NYISO)</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Andy </w:t>
            </w:r>
            <w:proofErr w:type="spellStart"/>
            <w:r>
              <w:rPr>
                <w:sz w:val="20"/>
              </w:rPr>
              <w:t>Ott</w:t>
            </w:r>
            <w:proofErr w:type="spellEnd"/>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Vice President Marketing, PJM Interconnection, LLC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Bill Phillips</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Standards Compliance &amp; Strategy, Midwest ISO (MISO)</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Mark Wilson</w:t>
            </w:r>
          </w:p>
        </w:tc>
        <w:tc>
          <w:tcPr>
            <w:tcW w:w="4767" w:type="dxa"/>
            <w:gridSpan w:val="3"/>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Corporate Planning, Independent Electricity System Operator (IESO)</w:t>
            </w:r>
          </w:p>
        </w:tc>
        <w:tc>
          <w:tcPr>
            <w:tcW w:w="1798"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7202" w:type="dxa"/>
            <w:gridSpan w:val="4"/>
            <w:tcBorders>
              <w:top w:val="single" w:sz="4" w:space="0" w:color="auto"/>
              <w:bottom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lastRenderedPageBreak/>
              <w:t>WEQ Technology and Services</w:t>
            </w:r>
          </w:p>
        </w:tc>
        <w:tc>
          <w:tcPr>
            <w:tcW w:w="1798"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435" w:type="dxa"/>
            <w:tcBorders>
              <w:top w:val="single" w:sz="4" w:space="0" w:color="auto"/>
            </w:tcBorders>
          </w:tcPr>
          <w:p w:rsidR="00E9668E" w:rsidRDefault="00E9668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Jim Buccigross</w:t>
            </w:r>
          </w:p>
        </w:tc>
        <w:tc>
          <w:tcPr>
            <w:tcW w:w="4767" w:type="dxa"/>
            <w:gridSpan w:val="3"/>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Energy Industry Practice, 8760 Inc.</w:t>
            </w:r>
          </w:p>
        </w:tc>
        <w:tc>
          <w:tcPr>
            <w:tcW w:w="1798"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tcBorders>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435" w:type="dxa"/>
          </w:tcPr>
          <w:p w:rsidR="00E9668E" w:rsidRDefault="00E9668E" w:rsidP="00A8342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David A. Wollman</w:t>
            </w:r>
          </w:p>
        </w:tc>
        <w:tc>
          <w:tcPr>
            <w:tcW w:w="4767" w:type="dxa"/>
            <w:gridSpan w:val="3"/>
          </w:tcPr>
          <w:p w:rsidR="00E9668E" w:rsidRDefault="00E9668E" w:rsidP="00A8342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Leader, Smart Grid Team – Standards and Electrical Metrology Groups, National Institute of Standards and Technology (NIST)</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Bill Hunter</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Partner, Stryve Advisors</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2435"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TJ Ferreira</w:t>
            </w:r>
          </w:p>
        </w:tc>
        <w:tc>
          <w:tcPr>
            <w:tcW w:w="4767" w:type="dxa"/>
            <w:gridSpan w:val="3"/>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Power Costs, Inc.</w:t>
            </w:r>
          </w:p>
        </w:tc>
        <w:tc>
          <w:tcPr>
            <w:tcW w:w="1798"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In Person</w:t>
            </w:r>
          </w:p>
        </w:tc>
      </w:tr>
      <w:tr w:rsidR="00E9668E" w:rsidTr="00A83425">
        <w:tc>
          <w:tcPr>
            <w:tcW w:w="9000" w:type="dxa"/>
            <w:gridSpan w:val="5"/>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RGQ Service Providers/Suppliers Segment</w:t>
            </w:r>
          </w:p>
        </w:tc>
        <w:tc>
          <w:tcPr>
            <w:tcW w:w="1440" w:type="dxa"/>
            <w:tcBorders>
              <w:top w:val="single" w:sz="4" w:space="0" w:color="auto"/>
              <w:bottom w:val="single" w:sz="4" w:space="0" w:color="auto"/>
            </w:tcBorders>
            <w:vAlign w:val="center"/>
          </w:tcPr>
          <w:p w:rsidR="00E9668E" w:rsidRDefault="00E9668E">
            <w:pPr>
              <w:pStyle w:val="TableText"/>
              <w:spacing w:before="60"/>
              <w:jc w:val="center"/>
              <w:rPr>
                <w:rFonts w:ascii="Times New Roman" w:hAnsi="Times New Roman"/>
                <w:sz w:val="20"/>
              </w:rPr>
            </w:pP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Leigh Spangler</w:t>
            </w:r>
          </w:p>
        </w:tc>
        <w:tc>
          <w:tcPr>
            <w:tcW w:w="6385" w:type="dxa"/>
            <w:gridSpan w:val="2"/>
            <w:vAlign w:val="center"/>
          </w:tcPr>
          <w:p w:rsidR="00E9668E" w:rsidRDefault="00E9668E">
            <w:pPr>
              <w:pStyle w:val="TableText"/>
              <w:spacing w:before="60"/>
              <w:rPr>
                <w:rFonts w:ascii="Times New Roman" w:hAnsi="Times New Roman"/>
                <w:sz w:val="20"/>
              </w:rPr>
            </w:pPr>
            <w:r>
              <w:rPr>
                <w:rFonts w:ascii="Times New Roman" w:hAnsi="Times New Roman"/>
                <w:sz w:val="20"/>
              </w:rPr>
              <w:t>President, Latitude Technologies Inc.</w:t>
            </w:r>
          </w:p>
        </w:tc>
        <w:tc>
          <w:tcPr>
            <w:tcW w:w="1440" w:type="dxa"/>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Joseph Monroe</w:t>
            </w:r>
          </w:p>
        </w:tc>
        <w:tc>
          <w:tcPr>
            <w:tcW w:w="6385" w:type="dxa"/>
            <w:gridSpan w:val="2"/>
            <w:vAlign w:val="center"/>
          </w:tcPr>
          <w:p w:rsidR="00E9668E" w:rsidRDefault="00E9668E">
            <w:pPr>
              <w:pStyle w:val="TableText"/>
              <w:spacing w:before="60"/>
              <w:rPr>
                <w:rFonts w:ascii="Times New Roman" w:hAnsi="Times New Roman"/>
                <w:color w:val="auto"/>
                <w:sz w:val="20"/>
              </w:rPr>
            </w:pPr>
            <w:r>
              <w:rPr>
                <w:rFonts w:ascii="Times New Roman" w:hAnsi="Times New Roman"/>
                <w:color w:val="auto"/>
                <w:sz w:val="20"/>
              </w:rPr>
              <w:t xml:space="preserve">Vice President – External Affairs, </w:t>
            </w:r>
            <w:proofErr w:type="spellStart"/>
            <w:r>
              <w:rPr>
                <w:rFonts w:ascii="Times New Roman" w:hAnsi="Times New Roman"/>
                <w:color w:val="auto"/>
                <w:sz w:val="20"/>
              </w:rPr>
              <w:t>SouthStar</w:t>
            </w:r>
            <w:proofErr w:type="spellEnd"/>
            <w:r>
              <w:rPr>
                <w:rFonts w:ascii="Times New Roman" w:hAnsi="Times New Roman"/>
                <w:color w:val="auto"/>
                <w:sz w:val="20"/>
              </w:rPr>
              <w:t xml:space="preserve"> Energy Services, LLC</w:t>
            </w:r>
          </w:p>
        </w:tc>
        <w:tc>
          <w:tcPr>
            <w:tcW w:w="1440" w:type="dxa"/>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2615" w:type="dxa"/>
            <w:gridSpan w:val="3"/>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Dave Darnell</w:t>
            </w:r>
          </w:p>
        </w:tc>
        <w:tc>
          <w:tcPr>
            <w:tcW w:w="6385" w:type="dxa"/>
            <w:gridSpan w:val="2"/>
            <w:vAlign w:val="center"/>
          </w:tcPr>
          <w:p w:rsidR="00E9668E" w:rsidRDefault="00E9668E">
            <w:pPr>
              <w:pStyle w:val="TableText"/>
              <w:spacing w:before="60"/>
              <w:rPr>
                <w:rFonts w:ascii="Times New Roman" w:hAnsi="Times New Roman"/>
                <w:sz w:val="20"/>
              </w:rPr>
            </w:pPr>
            <w:r>
              <w:rPr>
                <w:rFonts w:ascii="Times New Roman" w:hAnsi="Times New Roman"/>
                <w:color w:val="auto"/>
                <w:sz w:val="20"/>
              </w:rPr>
              <w:t xml:space="preserve">President &amp; CEO, </w:t>
            </w:r>
            <w:proofErr w:type="spellStart"/>
            <w:r>
              <w:rPr>
                <w:rFonts w:ascii="Times New Roman" w:hAnsi="Times New Roman"/>
                <w:color w:val="auto"/>
                <w:sz w:val="20"/>
              </w:rPr>
              <w:t>Systrends</w:t>
            </w:r>
            <w:proofErr w:type="spellEnd"/>
            <w:r>
              <w:rPr>
                <w:rFonts w:ascii="Times New Roman" w:hAnsi="Times New Roman"/>
                <w:color w:val="auto"/>
                <w:sz w:val="20"/>
              </w:rPr>
              <w:t xml:space="preserve"> USA</w:t>
            </w:r>
          </w:p>
        </w:tc>
        <w:tc>
          <w:tcPr>
            <w:tcW w:w="1440" w:type="dxa"/>
            <w:vAlign w:val="center"/>
          </w:tcPr>
          <w:p w:rsidR="00E9668E" w:rsidRDefault="00E9668E">
            <w:pPr>
              <w:pStyle w:val="TableText"/>
              <w:spacing w:before="60"/>
              <w:jc w:val="center"/>
              <w:rPr>
                <w:rFonts w:ascii="Times New Roman" w:hAnsi="Times New Roman"/>
                <w:sz w:val="20"/>
              </w:rPr>
            </w:pPr>
            <w:r>
              <w:rPr>
                <w:rFonts w:ascii="Times New Roman" w:hAnsi="Times New Roman"/>
                <w:sz w:val="20"/>
              </w:rPr>
              <w:t>Phone</w:t>
            </w:r>
          </w:p>
        </w:tc>
      </w:tr>
      <w:tr w:rsidR="00E9668E" w:rsidTr="00A83425">
        <w:tc>
          <w:tcPr>
            <w:tcW w:w="2615" w:type="dxa"/>
            <w:gridSpan w:val="3"/>
            <w:tcBorders>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Greg Lander</w:t>
            </w:r>
          </w:p>
        </w:tc>
        <w:tc>
          <w:tcPr>
            <w:tcW w:w="6385" w:type="dxa"/>
            <w:gridSpan w:val="2"/>
            <w:tcBorders>
              <w:bottom w:val="single" w:sz="4" w:space="0" w:color="auto"/>
            </w:tcBorders>
            <w:vAlign w:val="center"/>
          </w:tcPr>
          <w:p w:rsidR="00E9668E" w:rsidRDefault="00E9668E">
            <w:pPr>
              <w:pStyle w:val="TableText"/>
              <w:spacing w:before="60"/>
              <w:rPr>
                <w:rFonts w:ascii="Times New Roman" w:hAnsi="Times New Roman"/>
                <w:sz w:val="20"/>
              </w:rPr>
            </w:pPr>
            <w:r>
              <w:rPr>
                <w:rFonts w:ascii="Times New Roman" w:hAnsi="Times New Roman"/>
                <w:color w:val="auto"/>
                <w:sz w:val="20"/>
              </w:rPr>
              <w:t>President, Capacity Center</w:t>
            </w:r>
          </w:p>
        </w:tc>
        <w:tc>
          <w:tcPr>
            <w:tcW w:w="1440" w:type="dxa"/>
            <w:tcBorders>
              <w:bottom w:val="single" w:sz="4" w:space="0" w:color="auto"/>
            </w:tcBorders>
          </w:tcPr>
          <w:p w:rsidR="00E9668E" w:rsidRDefault="00FD730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9000" w:type="dxa"/>
            <w:gridSpan w:val="5"/>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RGQ Distributors Segment </w:t>
            </w:r>
          </w:p>
        </w:tc>
        <w:tc>
          <w:tcPr>
            <w:tcW w:w="1440" w:type="dxa"/>
            <w:tcBorders>
              <w:top w:val="single" w:sz="4" w:space="0" w:color="auto"/>
              <w:bottom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9668E" w:rsidTr="00A83425">
        <w:tc>
          <w:tcPr>
            <w:tcW w:w="2615" w:type="dxa"/>
            <w:gridSpan w:val="3"/>
            <w:tcBorders>
              <w:top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Alonzo Weaver</w:t>
            </w:r>
          </w:p>
        </w:tc>
        <w:tc>
          <w:tcPr>
            <w:tcW w:w="6385" w:type="dxa"/>
            <w:gridSpan w:val="2"/>
            <w:tcBorders>
              <w:top w:val="single" w:sz="4" w:space="0" w:color="auto"/>
            </w:tcBorders>
            <w:vAlign w:val="center"/>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of Engineering and Operations, Memphis Light, Gas &amp; Water Division (APGA)</w:t>
            </w:r>
          </w:p>
        </w:tc>
        <w:tc>
          <w:tcPr>
            <w:tcW w:w="1440" w:type="dxa"/>
            <w:tcBorders>
              <w:top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r>
      <w:tr w:rsidR="00E9668E" w:rsidTr="00A83425">
        <w:tc>
          <w:tcPr>
            <w:tcW w:w="9000" w:type="dxa"/>
            <w:gridSpan w:val="5"/>
            <w:tcBorders>
              <w:top w:val="single" w:sz="4" w:space="0" w:color="auto"/>
              <w:bottom w:val="single" w:sz="4" w:space="0" w:color="auto"/>
            </w:tcBorders>
            <w:vAlign w:val="center"/>
          </w:tcPr>
          <w:p w:rsidR="00E9668E" w:rsidRDefault="00E9668E">
            <w:pPr>
              <w:pStyle w:val="Header"/>
              <w:spacing w:before="60"/>
              <w:rPr>
                <w:b/>
                <w:smallCaps/>
              </w:rPr>
            </w:pPr>
            <w:r>
              <w:rPr>
                <w:b/>
                <w:smallCaps/>
              </w:rPr>
              <w:t>RGQ End Users/Public Agencies Segment</w:t>
            </w:r>
          </w:p>
        </w:tc>
        <w:tc>
          <w:tcPr>
            <w:tcW w:w="1440" w:type="dxa"/>
            <w:tcBorders>
              <w:top w:val="single" w:sz="4" w:space="0" w:color="auto"/>
              <w:bottom w:val="single" w:sz="4" w:space="0" w:color="auto"/>
            </w:tcBorders>
          </w:tcPr>
          <w:p w:rsidR="00E9668E" w:rsidRDefault="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bl>
    <w:p w:rsidR="00066516" w:rsidRDefault="00066516">
      <w:pPr>
        <w:pStyle w:val="TableText"/>
        <w:spacing w:before="60"/>
        <w:ind w:left="1440" w:hanging="1440"/>
        <w:jc w:val="both"/>
        <w:rPr>
          <w:rFonts w:ascii="Times New Roman" w:hAnsi="Times New Roman"/>
          <w:sz w:val="20"/>
        </w:rPr>
      </w:pPr>
    </w:p>
    <w:p w:rsidR="0002158D" w:rsidRDefault="001502E7">
      <w:pPr>
        <w:pStyle w:val="TableText"/>
        <w:spacing w:before="60"/>
        <w:ind w:left="1440" w:hanging="1440"/>
        <w:jc w:val="both"/>
        <w:rPr>
          <w:rFonts w:ascii="Times New Roman" w:hAnsi="Times New Roman"/>
          <w:sz w:val="20"/>
        </w:rPr>
        <w:sectPr w:rsidR="0002158D" w:rsidSect="00E9668E">
          <w:pgSz w:w="12240" w:h="15840"/>
          <w:pgMar w:top="1440" w:right="1440" w:bottom="1440" w:left="1440" w:header="720" w:footer="720" w:gutter="0"/>
          <w:cols w:space="720"/>
          <w:docGrid w:linePitch="360"/>
        </w:sectPr>
      </w:pPr>
      <w:r>
        <w:rPr>
          <w:rFonts w:ascii="Times New Roman" w:hAnsi="Times New Roman"/>
          <w:sz w:val="20"/>
        </w:rPr>
        <w:br w:type="page"/>
      </w:r>
    </w:p>
    <w:p w:rsidR="00066516" w:rsidRDefault="00066516">
      <w:pPr>
        <w:pStyle w:val="TableText"/>
        <w:spacing w:before="60"/>
        <w:ind w:left="1440" w:hanging="1440"/>
        <w:jc w:val="both"/>
        <w:rPr>
          <w:rFonts w:ascii="Times New Roman" w:hAnsi="Times New Roman"/>
          <w:sz w:val="20"/>
        </w:rPr>
      </w:pPr>
    </w:p>
    <w:tbl>
      <w:tblPr>
        <w:tblW w:w="9720" w:type="dxa"/>
        <w:tblInd w:w="-72" w:type="dxa"/>
        <w:tblBorders>
          <w:bottom w:val="single" w:sz="4" w:space="0" w:color="auto"/>
        </w:tblBorders>
        <w:tblLayout w:type="fixed"/>
        <w:tblLook w:val="01E0" w:firstRow="1" w:lastRow="1" w:firstColumn="1" w:lastColumn="1" w:noHBand="0" w:noVBand="0"/>
      </w:tblPr>
      <w:tblGrid>
        <w:gridCol w:w="2700"/>
        <w:gridCol w:w="5220"/>
        <w:gridCol w:w="1800"/>
      </w:tblGrid>
      <w:tr w:rsidR="00066516">
        <w:trPr>
          <w:trHeight w:val="329"/>
          <w:tblHeader/>
        </w:trPr>
        <w:tc>
          <w:tcPr>
            <w:tcW w:w="9720" w:type="dxa"/>
            <w:gridSpan w:val="3"/>
            <w:tcBorders>
              <w:top w:val="nil"/>
              <w:left w:val="nil"/>
              <w:bottom w:val="single" w:sz="4" w:space="0" w:color="auto"/>
            </w:tcBorders>
            <w:vAlign w:val="bottom"/>
          </w:tcPr>
          <w:p w:rsidR="00066516" w:rsidRDefault="001502E7">
            <w:pPr>
              <w:spacing w:after="60"/>
              <w:jc w:val="both"/>
              <w:rPr>
                <w:b/>
              </w:rPr>
            </w:pPr>
            <w:r>
              <w:rPr>
                <w:b/>
              </w:rPr>
              <w:t>10.       Other Attendance</w:t>
            </w:r>
          </w:p>
        </w:tc>
      </w:tr>
      <w:tr w:rsidR="00066516">
        <w:trPr>
          <w:trHeight w:val="329"/>
          <w:tblHeader/>
        </w:trPr>
        <w:tc>
          <w:tcPr>
            <w:tcW w:w="2700" w:type="dxa"/>
            <w:tcBorders>
              <w:top w:val="single" w:sz="4" w:space="0" w:color="auto"/>
              <w:bottom w:val="single" w:sz="4" w:space="0" w:color="auto"/>
            </w:tcBorders>
            <w:vAlign w:val="bottom"/>
          </w:tcPr>
          <w:p w:rsidR="00066516" w:rsidRDefault="001502E7">
            <w:pPr>
              <w:spacing w:before="60" w:after="60"/>
              <w:jc w:val="both"/>
            </w:pPr>
            <w:r>
              <w:t>Name</w:t>
            </w:r>
          </w:p>
        </w:tc>
        <w:tc>
          <w:tcPr>
            <w:tcW w:w="5220" w:type="dxa"/>
            <w:tcBorders>
              <w:top w:val="single" w:sz="4" w:space="0" w:color="auto"/>
              <w:bottom w:val="single" w:sz="4" w:space="0" w:color="auto"/>
            </w:tcBorders>
            <w:vAlign w:val="bottom"/>
          </w:tcPr>
          <w:p w:rsidR="00066516" w:rsidRDefault="001502E7">
            <w:pPr>
              <w:spacing w:before="60" w:after="60"/>
              <w:jc w:val="both"/>
            </w:pPr>
            <w:r>
              <w:t>Organization</w:t>
            </w:r>
          </w:p>
        </w:tc>
        <w:tc>
          <w:tcPr>
            <w:tcW w:w="1800" w:type="dxa"/>
            <w:tcBorders>
              <w:top w:val="single" w:sz="4" w:space="0" w:color="auto"/>
              <w:bottom w:val="single" w:sz="4" w:space="0" w:color="auto"/>
            </w:tcBorders>
            <w:vAlign w:val="bottom"/>
          </w:tcPr>
          <w:p w:rsidR="00066516" w:rsidRDefault="001502E7">
            <w:pPr>
              <w:spacing w:before="60" w:after="60"/>
              <w:jc w:val="both"/>
            </w:pPr>
            <w:r>
              <w:t>Attendance</w:t>
            </w:r>
          </w:p>
        </w:tc>
      </w:tr>
      <w:tr w:rsidR="004C697A">
        <w:trPr>
          <w:trHeight w:val="329"/>
        </w:trPr>
        <w:tc>
          <w:tcPr>
            <w:tcW w:w="2700" w:type="dxa"/>
            <w:vAlign w:val="bottom"/>
          </w:tcPr>
          <w:p w:rsidR="004C697A" w:rsidRDefault="004C697A">
            <w:pPr>
              <w:spacing w:before="60" w:after="60"/>
              <w:jc w:val="both"/>
            </w:pPr>
            <w:r>
              <w:t>Deborah Anderson</w:t>
            </w:r>
          </w:p>
        </w:tc>
        <w:tc>
          <w:tcPr>
            <w:tcW w:w="5220" w:type="dxa"/>
            <w:vAlign w:val="bottom"/>
          </w:tcPr>
          <w:p w:rsidR="004C697A" w:rsidRDefault="004C697A">
            <w:pPr>
              <w:spacing w:before="60" w:after="60"/>
              <w:jc w:val="both"/>
            </w:pPr>
            <w:r>
              <w:t>Oncor</w:t>
            </w:r>
          </w:p>
        </w:tc>
        <w:tc>
          <w:tcPr>
            <w:tcW w:w="1800" w:type="dxa"/>
          </w:tcPr>
          <w:p w:rsidR="004C697A" w:rsidRDefault="004F076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F0760" w:rsidTr="00474E62">
        <w:trPr>
          <w:trHeight w:val="329"/>
        </w:trPr>
        <w:tc>
          <w:tcPr>
            <w:tcW w:w="2700" w:type="dxa"/>
            <w:vAlign w:val="bottom"/>
          </w:tcPr>
          <w:p w:rsidR="004F0760" w:rsidRDefault="004F0760">
            <w:pPr>
              <w:spacing w:before="60" w:after="60"/>
              <w:jc w:val="both"/>
            </w:pPr>
            <w:r>
              <w:t>Jonathan Booe</w:t>
            </w:r>
          </w:p>
        </w:tc>
        <w:tc>
          <w:tcPr>
            <w:tcW w:w="5220" w:type="dxa"/>
            <w:vAlign w:val="bottom"/>
          </w:tcPr>
          <w:p w:rsidR="004F0760" w:rsidRDefault="004F0760">
            <w:pPr>
              <w:spacing w:before="60" w:after="60"/>
              <w:jc w:val="both"/>
            </w:pPr>
            <w:r>
              <w:t>NAESB</w:t>
            </w:r>
          </w:p>
        </w:tc>
        <w:tc>
          <w:tcPr>
            <w:tcW w:w="1800" w:type="dxa"/>
          </w:tcPr>
          <w:p w:rsidR="004F0760" w:rsidRDefault="004F0760" w:rsidP="00474E62">
            <w:pPr>
              <w:spacing w:before="120"/>
            </w:pPr>
            <w:r w:rsidRPr="009C17C0">
              <w:t>In Person</w:t>
            </w:r>
          </w:p>
        </w:tc>
      </w:tr>
      <w:tr w:rsidR="004F0760" w:rsidTr="00474E62">
        <w:trPr>
          <w:trHeight w:val="329"/>
        </w:trPr>
        <w:tc>
          <w:tcPr>
            <w:tcW w:w="2700" w:type="dxa"/>
            <w:vAlign w:val="bottom"/>
          </w:tcPr>
          <w:p w:rsidR="004F0760" w:rsidRDefault="004F0760">
            <w:pPr>
              <w:spacing w:before="60" w:after="60"/>
              <w:jc w:val="both"/>
            </w:pPr>
            <w:r>
              <w:t>Bill Boswell</w:t>
            </w:r>
          </w:p>
        </w:tc>
        <w:tc>
          <w:tcPr>
            <w:tcW w:w="5220" w:type="dxa"/>
            <w:vAlign w:val="bottom"/>
          </w:tcPr>
          <w:p w:rsidR="004F0760" w:rsidRDefault="004F0760">
            <w:pPr>
              <w:spacing w:before="60" w:after="60"/>
              <w:jc w:val="both"/>
            </w:pPr>
            <w:r>
              <w:t>NAESB</w:t>
            </w:r>
          </w:p>
        </w:tc>
        <w:tc>
          <w:tcPr>
            <w:tcW w:w="1800" w:type="dxa"/>
          </w:tcPr>
          <w:p w:rsidR="004F0760" w:rsidRDefault="004F0760" w:rsidP="00474E62">
            <w:pPr>
              <w:spacing w:before="120"/>
            </w:pPr>
            <w:r w:rsidRPr="009C17C0">
              <w:t>In Person</w:t>
            </w:r>
          </w:p>
        </w:tc>
      </w:tr>
      <w:tr w:rsidR="004F0760">
        <w:trPr>
          <w:trHeight w:val="329"/>
        </w:trPr>
        <w:tc>
          <w:tcPr>
            <w:tcW w:w="2700" w:type="dxa"/>
            <w:vAlign w:val="bottom"/>
          </w:tcPr>
          <w:p w:rsidR="004F0760" w:rsidRDefault="004F0760">
            <w:pPr>
              <w:spacing w:before="60" w:after="60"/>
              <w:jc w:val="both"/>
            </w:pPr>
            <w:r>
              <w:t>Kathryn Burch</w:t>
            </w:r>
          </w:p>
        </w:tc>
        <w:tc>
          <w:tcPr>
            <w:tcW w:w="5220" w:type="dxa"/>
            <w:vAlign w:val="bottom"/>
          </w:tcPr>
          <w:p w:rsidR="004F0760" w:rsidRDefault="004F0760">
            <w:pPr>
              <w:spacing w:before="60" w:after="60"/>
              <w:jc w:val="both"/>
            </w:pPr>
            <w:r>
              <w:t>Spectra Energy</w:t>
            </w:r>
          </w:p>
        </w:tc>
        <w:tc>
          <w:tcPr>
            <w:tcW w:w="1800" w:type="dxa"/>
          </w:tcPr>
          <w:p w:rsidR="004F0760" w:rsidRDefault="004F0760" w:rsidP="00474E62">
            <w:pPr>
              <w:spacing w:before="120"/>
            </w:pPr>
            <w:r w:rsidRPr="009C17C0">
              <w:t>In Person</w:t>
            </w:r>
          </w:p>
        </w:tc>
      </w:tr>
      <w:tr w:rsidR="00474E62">
        <w:trPr>
          <w:trHeight w:val="329"/>
        </w:trPr>
        <w:tc>
          <w:tcPr>
            <w:tcW w:w="2700" w:type="dxa"/>
            <w:vAlign w:val="bottom"/>
          </w:tcPr>
          <w:p w:rsidR="00474E62" w:rsidRDefault="00474E62">
            <w:pPr>
              <w:spacing w:before="60" w:after="60"/>
              <w:jc w:val="both"/>
            </w:pPr>
            <w:r>
              <w:t>John Ciza</w:t>
            </w:r>
          </w:p>
        </w:tc>
        <w:tc>
          <w:tcPr>
            <w:tcW w:w="5220" w:type="dxa"/>
            <w:vAlign w:val="bottom"/>
          </w:tcPr>
          <w:p w:rsidR="00474E62" w:rsidRDefault="00474E62">
            <w:pPr>
              <w:spacing w:before="60" w:after="60"/>
              <w:jc w:val="both"/>
            </w:pPr>
            <w:r>
              <w:t>Southern Company</w:t>
            </w:r>
          </w:p>
        </w:tc>
        <w:tc>
          <w:tcPr>
            <w:tcW w:w="1800" w:type="dxa"/>
            <w:vAlign w:val="bottom"/>
          </w:tcPr>
          <w:p w:rsidR="00474E62"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Pete Connor</w:t>
            </w:r>
          </w:p>
        </w:tc>
        <w:tc>
          <w:tcPr>
            <w:tcW w:w="5220" w:type="dxa"/>
            <w:vAlign w:val="bottom"/>
          </w:tcPr>
          <w:p w:rsidR="00066516" w:rsidRDefault="001502E7">
            <w:pPr>
              <w:spacing w:before="60" w:after="60"/>
              <w:jc w:val="both"/>
            </w:pPr>
            <w:r>
              <w:t>Representing American Gas Association</w:t>
            </w:r>
          </w:p>
        </w:tc>
        <w:tc>
          <w:tcPr>
            <w:tcW w:w="1800" w:type="dxa"/>
            <w:vAlign w:val="bottom"/>
          </w:tcPr>
          <w:p w:rsidR="00066516" w:rsidRDefault="00FE659C">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Chuck Cook</w:t>
            </w:r>
          </w:p>
        </w:tc>
        <w:tc>
          <w:tcPr>
            <w:tcW w:w="5220" w:type="dxa"/>
            <w:vAlign w:val="bottom"/>
          </w:tcPr>
          <w:p w:rsidR="00066516" w:rsidRDefault="001502E7">
            <w:pPr>
              <w:spacing w:before="60" w:after="60"/>
              <w:jc w:val="both"/>
            </w:pPr>
            <w:r>
              <w:t>Chevron</w:t>
            </w:r>
          </w:p>
        </w:tc>
        <w:tc>
          <w:tcPr>
            <w:tcW w:w="1800" w:type="dxa"/>
            <w:vAlign w:val="bottom"/>
          </w:tcPr>
          <w:p w:rsidR="00066516"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Dale Davis</w:t>
            </w:r>
          </w:p>
        </w:tc>
        <w:tc>
          <w:tcPr>
            <w:tcW w:w="5220" w:type="dxa"/>
            <w:vAlign w:val="bottom"/>
          </w:tcPr>
          <w:p w:rsidR="00066516" w:rsidRDefault="001502E7">
            <w:pPr>
              <w:spacing w:before="60" w:after="60"/>
              <w:jc w:val="both"/>
            </w:pPr>
            <w:r>
              <w:t>Williams Gas Pipeline</w:t>
            </w:r>
          </w:p>
        </w:tc>
        <w:tc>
          <w:tcPr>
            <w:tcW w:w="1800" w:type="dxa"/>
            <w:vAlign w:val="bottom"/>
          </w:tcPr>
          <w:p w:rsidR="00066516"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Megan Doss</w:t>
            </w:r>
          </w:p>
        </w:tc>
        <w:tc>
          <w:tcPr>
            <w:tcW w:w="5220" w:type="dxa"/>
            <w:vAlign w:val="bottom"/>
          </w:tcPr>
          <w:p w:rsidR="00066516" w:rsidRDefault="001502E7">
            <w:pPr>
              <w:spacing w:before="60" w:after="60"/>
              <w:jc w:val="both"/>
            </w:pPr>
            <w:r>
              <w:t>Spectra Energy</w:t>
            </w:r>
          </w:p>
        </w:tc>
        <w:tc>
          <w:tcPr>
            <w:tcW w:w="1800" w:type="dxa"/>
            <w:vAlign w:val="bottom"/>
          </w:tcPr>
          <w:p w:rsidR="00066516" w:rsidRDefault="00474E62">
            <w:pPr>
              <w:spacing w:before="60" w:after="60"/>
              <w:jc w:val="both"/>
            </w:pPr>
            <w:r>
              <w:t>In Person</w:t>
            </w:r>
          </w:p>
        </w:tc>
      </w:tr>
      <w:tr w:rsidR="00474E62">
        <w:trPr>
          <w:trHeight w:val="329"/>
        </w:trPr>
        <w:tc>
          <w:tcPr>
            <w:tcW w:w="2700" w:type="dxa"/>
            <w:vAlign w:val="bottom"/>
          </w:tcPr>
          <w:p w:rsidR="00474E62" w:rsidRDefault="00474E62">
            <w:pPr>
              <w:spacing w:before="60" w:after="60"/>
              <w:jc w:val="both"/>
            </w:pPr>
            <w:r>
              <w:t>Rachel Hogge</w:t>
            </w:r>
          </w:p>
        </w:tc>
        <w:tc>
          <w:tcPr>
            <w:tcW w:w="5220" w:type="dxa"/>
            <w:vAlign w:val="bottom"/>
          </w:tcPr>
          <w:p w:rsidR="00474E62" w:rsidRDefault="00474E62">
            <w:pPr>
              <w:spacing w:before="60" w:after="60"/>
              <w:jc w:val="both"/>
            </w:pPr>
            <w:r>
              <w:t>Dominion</w:t>
            </w:r>
          </w:p>
        </w:tc>
        <w:tc>
          <w:tcPr>
            <w:tcW w:w="1800" w:type="dxa"/>
            <w:vAlign w:val="bottom"/>
          </w:tcPr>
          <w:p w:rsidR="00474E62" w:rsidRDefault="00474E62">
            <w:pPr>
              <w:spacing w:before="60" w:after="60"/>
              <w:jc w:val="both"/>
            </w:pPr>
            <w:r>
              <w:t>In Person</w:t>
            </w:r>
          </w:p>
        </w:tc>
      </w:tr>
      <w:tr w:rsidR="00474E62">
        <w:trPr>
          <w:trHeight w:val="329"/>
        </w:trPr>
        <w:tc>
          <w:tcPr>
            <w:tcW w:w="2700" w:type="dxa"/>
            <w:vAlign w:val="bottom"/>
          </w:tcPr>
          <w:p w:rsidR="00474E62" w:rsidRDefault="00474E62">
            <w:pPr>
              <w:spacing w:before="60" w:after="60"/>
              <w:jc w:val="both"/>
            </w:pPr>
            <w:r>
              <w:t>Bob Gee</w:t>
            </w:r>
          </w:p>
        </w:tc>
        <w:tc>
          <w:tcPr>
            <w:tcW w:w="5220" w:type="dxa"/>
            <w:vAlign w:val="bottom"/>
          </w:tcPr>
          <w:p w:rsidR="00474E62" w:rsidRDefault="00474E62">
            <w:pPr>
              <w:spacing w:before="60" w:after="60"/>
              <w:jc w:val="both"/>
            </w:pPr>
            <w:r>
              <w:t>Gee Strategies</w:t>
            </w:r>
          </w:p>
        </w:tc>
        <w:tc>
          <w:tcPr>
            <w:tcW w:w="1800" w:type="dxa"/>
            <w:vAlign w:val="bottom"/>
          </w:tcPr>
          <w:p w:rsidR="00474E62"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Mark Gracey</w:t>
            </w:r>
          </w:p>
        </w:tc>
        <w:tc>
          <w:tcPr>
            <w:tcW w:w="5220" w:type="dxa"/>
            <w:vAlign w:val="bottom"/>
          </w:tcPr>
          <w:p w:rsidR="00066516" w:rsidRDefault="001502E7">
            <w:pPr>
              <w:spacing w:before="60" w:after="60"/>
              <w:jc w:val="both"/>
            </w:pPr>
            <w:r>
              <w:t>Tennessee Gas Pipeline Company</w:t>
            </w:r>
          </w:p>
        </w:tc>
        <w:tc>
          <w:tcPr>
            <w:tcW w:w="1800" w:type="dxa"/>
            <w:vAlign w:val="bottom"/>
          </w:tcPr>
          <w:p w:rsidR="00066516" w:rsidRDefault="00474E62">
            <w:pPr>
              <w:spacing w:before="60" w:after="60"/>
              <w:jc w:val="both"/>
            </w:pPr>
            <w:r>
              <w:t>In Person</w:t>
            </w:r>
          </w:p>
        </w:tc>
      </w:tr>
      <w:tr w:rsidR="004F0760">
        <w:trPr>
          <w:trHeight w:val="329"/>
        </w:trPr>
        <w:tc>
          <w:tcPr>
            <w:tcW w:w="2700" w:type="dxa"/>
            <w:vAlign w:val="bottom"/>
          </w:tcPr>
          <w:p w:rsidR="004F0760" w:rsidRDefault="004F0760">
            <w:pPr>
              <w:spacing w:before="60" w:after="60"/>
              <w:jc w:val="both"/>
            </w:pPr>
            <w:r>
              <w:t>Dave Francis</w:t>
            </w:r>
          </w:p>
        </w:tc>
        <w:tc>
          <w:tcPr>
            <w:tcW w:w="5220" w:type="dxa"/>
            <w:vAlign w:val="bottom"/>
          </w:tcPr>
          <w:p w:rsidR="004F0760" w:rsidRDefault="004F0760">
            <w:pPr>
              <w:spacing w:before="60" w:after="60"/>
              <w:jc w:val="both"/>
            </w:pPr>
            <w:r>
              <w:t>Midwest ISO</w:t>
            </w:r>
          </w:p>
        </w:tc>
        <w:tc>
          <w:tcPr>
            <w:tcW w:w="1800" w:type="dxa"/>
            <w:vAlign w:val="bottom"/>
          </w:tcPr>
          <w:p w:rsidR="004F0760" w:rsidRDefault="004F0760">
            <w:pPr>
              <w:spacing w:before="60" w:after="60"/>
              <w:jc w:val="both"/>
            </w:pPr>
            <w:r>
              <w:t>In Person</w:t>
            </w:r>
          </w:p>
        </w:tc>
      </w:tr>
      <w:tr w:rsidR="00474E62">
        <w:trPr>
          <w:trHeight w:val="329"/>
        </w:trPr>
        <w:tc>
          <w:tcPr>
            <w:tcW w:w="2700" w:type="dxa"/>
            <w:vAlign w:val="bottom"/>
          </w:tcPr>
          <w:p w:rsidR="00474E62" w:rsidRDefault="00474E62">
            <w:pPr>
              <w:spacing w:before="60" w:after="60"/>
              <w:jc w:val="both"/>
            </w:pPr>
            <w:proofErr w:type="spellStart"/>
            <w:r>
              <w:t>Qianli</w:t>
            </w:r>
            <w:proofErr w:type="spellEnd"/>
            <w:r>
              <w:t xml:space="preserve"> Ma</w:t>
            </w:r>
          </w:p>
        </w:tc>
        <w:tc>
          <w:tcPr>
            <w:tcW w:w="5220" w:type="dxa"/>
            <w:vAlign w:val="bottom"/>
          </w:tcPr>
          <w:p w:rsidR="00474E62" w:rsidRDefault="00474E62">
            <w:pPr>
              <w:spacing w:before="60" w:after="60"/>
              <w:jc w:val="both"/>
            </w:pPr>
            <w:r>
              <w:t>State Grid Corporation of China</w:t>
            </w:r>
          </w:p>
        </w:tc>
        <w:tc>
          <w:tcPr>
            <w:tcW w:w="1800" w:type="dxa"/>
            <w:vAlign w:val="bottom"/>
          </w:tcPr>
          <w:p w:rsidR="00474E62"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Elizabeth Mallet</w:t>
            </w:r>
          </w:p>
        </w:tc>
        <w:tc>
          <w:tcPr>
            <w:tcW w:w="5220" w:type="dxa"/>
            <w:vAlign w:val="bottom"/>
          </w:tcPr>
          <w:p w:rsidR="00066516" w:rsidRDefault="001502E7">
            <w:pPr>
              <w:spacing w:before="60" w:after="60"/>
              <w:jc w:val="both"/>
            </w:pPr>
            <w:r>
              <w:t>NAESB</w:t>
            </w:r>
          </w:p>
        </w:tc>
        <w:tc>
          <w:tcPr>
            <w:tcW w:w="1800" w:type="dxa"/>
          </w:tcPr>
          <w:p w:rsidR="00066516" w:rsidRDefault="00474E6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74E62">
        <w:trPr>
          <w:trHeight w:val="329"/>
        </w:trPr>
        <w:tc>
          <w:tcPr>
            <w:tcW w:w="2700" w:type="dxa"/>
            <w:vAlign w:val="bottom"/>
          </w:tcPr>
          <w:p w:rsidR="00474E62" w:rsidRDefault="00474E62">
            <w:pPr>
              <w:spacing w:before="60" w:after="60"/>
              <w:jc w:val="both"/>
            </w:pPr>
            <w:r>
              <w:t>Marcy McCain</w:t>
            </w:r>
          </w:p>
        </w:tc>
        <w:tc>
          <w:tcPr>
            <w:tcW w:w="5220" w:type="dxa"/>
            <w:vAlign w:val="bottom"/>
          </w:tcPr>
          <w:p w:rsidR="00474E62" w:rsidRDefault="00474E62">
            <w:pPr>
              <w:spacing w:before="60" w:after="60"/>
              <w:jc w:val="both"/>
            </w:pPr>
            <w:r>
              <w:t>Spectra Energy</w:t>
            </w:r>
          </w:p>
        </w:tc>
        <w:tc>
          <w:tcPr>
            <w:tcW w:w="1800" w:type="dxa"/>
          </w:tcPr>
          <w:p w:rsidR="00474E62" w:rsidRDefault="00474E6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Rae McQuade</w:t>
            </w:r>
          </w:p>
        </w:tc>
        <w:tc>
          <w:tcPr>
            <w:tcW w:w="5220" w:type="dxa"/>
            <w:vAlign w:val="bottom"/>
          </w:tcPr>
          <w:p w:rsidR="00066516" w:rsidRDefault="001502E7">
            <w:pPr>
              <w:spacing w:before="60" w:after="60"/>
              <w:jc w:val="both"/>
            </w:pPr>
            <w:r>
              <w:t>NAESB</w:t>
            </w:r>
          </w:p>
        </w:tc>
        <w:tc>
          <w:tcPr>
            <w:tcW w:w="1800" w:type="dxa"/>
            <w:vAlign w:val="bottom"/>
          </w:tcPr>
          <w:p w:rsidR="00066516" w:rsidRDefault="00474E62">
            <w:pPr>
              <w:spacing w:before="60" w:after="60"/>
              <w:jc w:val="both"/>
            </w:pPr>
            <w:r>
              <w:t>In Person</w:t>
            </w:r>
          </w:p>
        </w:tc>
      </w:tr>
      <w:tr w:rsidR="00474E62">
        <w:trPr>
          <w:trHeight w:val="329"/>
        </w:trPr>
        <w:tc>
          <w:tcPr>
            <w:tcW w:w="2700" w:type="dxa"/>
            <w:vAlign w:val="bottom"/>
          </w:tcPr>
          <w:p w:rsidR="00474E62" w:rsidRDefault="00474E62">
            <w:pPr>
              <w:spacing w:before="60" w:after="60"/>
              <w:jc w:val="both"/>
            </w:pPr>
            <w:r>
              <w:t>Mike Novak</w:t>
            </w:r>
          </w:p>
        </w:tc>
        <w:tc>
          <w:tcPr>
            <w:tcW w:w="5220" w:type="dxa"/>
            <w:vAlign w:val="bottom"/>
          </w:tcPr>
          <w:p w:rsidR="00474E62" w:rsidRDefault="00FE659C">
            <w:pPr>
              <w:spacing w:before="60" w:after="60"/>
              <w:jc w:val="both"/>
            </w:pPr>
            <w:r>
              <w:t>National Fuel Gas Distribution</w:t>
            </w:r>
          </w:p>
        </w:tc>
        <w:tc>
          <w:tcPr>
            <w:tcW w:w="1800" w:type="dxa"/>
            <w:vAlign w:val="bottom"/>
          </w:tcPr>
          <w:p w:rsidR="00474E62" w:rsidRDefault="00FE659C">
            <w:pPr>
              <w:spacing w:before="60" w:after="60"/>
              <w:jc w:val="both"/>
            </w:pPr>
            <w:r>
              <w:t>Phone</w:t>
            </w:r>
          </w:p>
        </w:tc>
      </w:tr>
      <w:tr w:rsidR="00474E62">
        <w:trPr>
          <w:trHeight w:val="329"/>
        </w:trPr>
        <w:tc>
          <w:tcPr>
            <w:tcW w:w="2700" w:type="dxa"/>
            <w:vAlign w:val="bottom"/>
          </w:tcPr>
          <w:p w:rsidR="00474E62" w:rsidRDefault="00474E62">
            <w:pPr>
              <w:spacing w:before="60" w:after="60"/>
              <w:jc w:val="both"/>
            </w:pPr>
            <w:r>
              <w:t>Emil Pena</w:t>
            </w:r>
          </w:p>
        </w:tc>
        <w:tc>
          <w:tcPr>
            <w:tcW w:w="5220" w:type="dxa"/>
            <w:vAlign w:val="bottom"/>
          </w:tcPr>
          <w:p w:rsidR="00474E62" w:rsidRDefault="00474E62">
            <w:pPr>
              <w:spacing w:before="60" w:after="60"/>
              <w:jc w:val="both"/>
            </w:pPr>
            <w:r>
              <w:t>Global Energy Safety Institute</w:t>
            </w:r>
          </w:p>
        </w:tc>
        <w:tc>
          <w:tcPr>
            <w:tcW w:w="1800" w:type="dxa"/>
            <w:vAlign w:val="bottom"/>
          </w:tcPr>
          <w:p w:rsidR="00474E62" w:rsidRDefault="00474E62">
            <w:pPr>
              <w:spacing w:before="60" w:after="60"/>
              <w:jc w:val="both"/>
            </w:pPr>
            <w:r>
              <w:t>In Person</w:t>
            </w:r>
          </w:p>
        </w:tc>
      </w:tr>
      <w:tr w:rsidR="00FE659C">
        <w:trPr>
          <w:trHeight w:val="329"/>
        </w:trPr>
        <w:tc>
          <w:tcPr>
            <w:tcW w:w="2700" w:type="dxa"/>
            <w:vAlign w:val="bottom"/>
          </w:tcPr>
          <w:p w:rsidR="00FE659C" w:rsidRDefault="00FE659C">
            <w:pPr>
              <w:spacing w:before="60" w:after="60"/>
              <w:jc w:val="both"/>
            </w:pPr>
            <w:r>
              <w:t>Joshua Phillips</w:t>
            </w:r>
          </w:p>
        </w:tc>
        <w:tc>
          <w:tcPr>
            <w:tcW w:w="5220" w:type="dxa"/>
            <w:vAlign w:val="bottom"/>
          </w:tcPr>
          <w:p w:rsidR="00FE659C" w:rsidRDefault="00FE659C">
            <w:pPr>
              <w:spacing w:before="60" w:after="60"/>
              <w:jc w:val="both"/>
            </w:pPr>
            <w:r>
              <w:t>SPP</w:t>
            </w:r>
          </w:p>
        </w:tc>
        <w:tc>
          <w:tcPr>
            <w:tcW w:w="1800" w:type="dxa"/>
            <w:vAlign w:val="bottom"/>
          </w:tcPr>
          <w:p w:rsidR="00FE659C" w:rsidRDefault="00FE659C">
            <w:pPr>
              <w:spacing w:before="60" w:after="60"/>
              <w:jc w:val="both"/>
            </w:pPr>
            <w:r>
              <w:t>Phone</w:t>
            </w:r>
          </w:p>
        </w:tc>
      </w:tr>
      <w:tr w:rsidR="00474E62">
        <w:trPr>
          <w:trHeight w:val="329"/>
        </w:trPr>
        <w:tc>
          <w:tcPr>
            <w:tcW w:w="2700" w:type="dxa"/>
            <w:vAlign w:val="bottom"/>
          </w:tcPr>
          <w:p w:rsidR="00474E62" w:rsidRDefault="00474E62">
            <w:pPr>
              <w:spacing w:before="60" w:after="60"/>
              <w:jc w:val="both"/>
            </w:pPr>
            <w:r>
              <w:t>Phil Precht</w:t>
            </w:r>
          </w:p>
        </w:tc>
        <w:tc>
          <w:tcPr>
            <w:tcW w:w="5220" w:type="dxa"/>
            <w:vAlign w:val="bottom"/>
          </w:tcPr>
          <w:p w:rsidR="00474E62" w:rsidRDefault="00474E62">
            <w:pPr>
              <w:spacing w:before="60" w:after="60"/>
              <w:jc w:val="both"/>
            </w:pPr>
            <w:r>
              <w:t>Baltimore Gas and Electric</w:t>
            </w:r>
          </w:p>
        </w:tc>
        <w:tc>
          <w:tcPr>
            <w:tcW w:w="1800" w:type="dxa"/>
            <w:vAlign w:val="bottom"/>
          </w:tcPr>
          <w:p w:rsidR="00474E62" w:rsidRDefault="00474E62">
            <w:pPr>
              <w:spacing w:before="60" w:after="60"/>
              <w:jc w:val="both"/>
            </w:pPr>
            <w:r>
              <w:t>Phone</w:t>
            </w:r>
          </w:p>
        </w:tc>
      </w:tr>
      <w:tr w:rsidR="005B5208">
        <w:trPr>
          <w:trHeight w:val="329"/>
        </w:trPr>
        <w:tc>
          <w:tcPr>
            <w:tcW w:w="2700" w:type="dxa"/>
            <w:vAlign w:val="bottom"/>
          </w:tcPr>
          <w:p w:rsidR="005B5208" w:rsidRDefault="005B5208">
            <w:pPr>
              <w:spacing w:before="60" w:after="60"/>
              <w:jc w:val="both"/>
            </w:pPr>
            <w:r>
              <w:t>Alan Pritchard</w:t>
            </w:r>
          </w:p>
        </w:tc>
        <w:tc>
          <w:tcPr>
            <w:tcW w:w="5220" w:type="dxa"/>
            <w:vAlign w:val="bottom"/>
          </w:tcPr>
          <w:p w:rsidR="005B5208" w:rsidRDefault="005B5208">
            <w:pPr>
              <w:spacing w:before="60" w:after="60"/>
              <w:jc w:val="both"/>
            </w:pPr>
            <w:r>
              <w:t>Duke Energy Corporation</w:t>
            </w:r>
          </w:p>
        </w:tc>
        <w:tc>
          <w:tcPr>
            <w:tcW w:w="1800" w:type="dxa"/>
            <w:vAlign w:val="bottom"/>
          </w:tcPr>
          <w:p w:rsidR="005B5208" w:rsidRDefault="005B5208">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Denise Rager</w:t>
            </w:r>
          </w:p>
        </w:tc>
        <w:tc>
          <w:tcPr>
            <w:tcW w:w="5220" w:type="dxa"/>
            <w:vAlign w:val="bottom"/>
          </w:tcPr>
          <w:p w:rsidR="00066516" w:rsidRDefault="001502E7">
            <w:pPr>
              <w:spacing w:before="60" w:after="60"/>
              <w:jc w:val="both"/>
            </w:pPr>
            <w:r>
              <w:t>NAESB</w:t>
            </w:r>
          </w:p>
        </w:tc>
        <w:tc>
          <w:tcPr>
            <w:tcW w:w="1800" w:type="dxa"/>
            <w:vAlign w:val="bottom"/>
          </w:tcPr>
          <w:p w:rsidR="00066516" w:rsidRDefault="004F0760">
            <w:pPr>
              <w:spacing w:before="60" w:after="60"/>
              <w:jc w:val="both"/>
            </w:pPr>
            <w:r>
              <w:t>In Person</w:t>
            </w:r>
          </w:p>
        </w:tc>
      </w:tr>
      <w:tr w:rsidR="00B025E0">
        <w:trPr>
          <w:trHeight w:val="329"/>
        </w:trPr>
        <w:tc>
          <w:tcPr>
            <w:tcW w:w="2700" w:type="dxa"/>
            <w:vAlign w:val="bottom"/>
          </w:tcPr>
          <w:p w:rsidR="00B025E0" w:rsidRDefault="00B025E0">
            <w:pPr>
              <w:spacing w:before="60" w:after="60"/>
              <w:jc w:val="both"/>
            </w:pPr>
            <w:r>
              <w:t>Judy Ray</w:t>
            </w:r>
          </w:p>
        </w:tc>
        <w:tc>
          <w:tcPr>
            <w:tcW w:w="5220" w:type="dxa"/>
            <w:vAlign w:val="bottom"/>
          </w:tcPr>
          <w:p w:rsidR="00B025E0" w:rsidRDefault="00B025E0">
            <w:pPr>
              <w:spacing w:before="60" w:after="60"/>
              <w:jc w:val="both"/>
            </w:pPr>
            <w:r>
              <w:t>Alabama Power</w:t>
            </w:r>
          </w:p>
        </w:tc>
        <w:tc>
          <w:tcPr>
            <w:tcW w:w="1800" w:type="dxa"/>
            <w:vAlign w:val="bottom"/>
          </w:tcPr>
          <w:p w:rsidR="00B025E0" w:rsidRDefault="00474E62">
            <w:pPr>
              <w:spacing w:before="60" w:after="60"/>
              <w:jc w:val="both"/>
            </w:pPr>
            <w:r>
              <w:t>Phone</w:t>
            </w:r>
          </w:p>
        </w:tc>
      </w:tr>
      <w:tr w:rsidR="00474E62">
        <w:trPr>
          <w:trHeight w:val="329"/>
        </w:trPr>
        <w:tc>
          <w:tcPr>
            <w:tcW w:w="2700" w:type="dxa"/>
            <w:vAlign w:val="bottom"/>
          </w:tcPr>
          <w:p w:rsidR="00474E62" w:rsidRDefault="00474E62">
            <w:pPr>
              <w:spacing w:before="60" w:after="60"/>
              <w:jc w:val="both"/>
            </w:pPr>
            <w:r>
              <w:t>Kathy Scott</w:t>
            </w:r>
          </w:p>
        </w:tc>
        <w:tc>
          <w:tcPr>
            <w:tcW w:w="5220" w:type="dxa"/>
            <w:vAlign w:val="bottom"/>
          </w:tcPr>
          <w:p w:rsidR="00474E62" w:rsidRDefault="00474E62">
            <w:pPr>
              <w:spacing w:before="60" w:after="60"/>
              <w:jc w:val="both"/>
            </w:pPr>
            <w:proofErr w:type="spellStart"/>
            <w:r>
              <w:t>Centerpoint</w:t>
            </w:r>
            <w:proofErr w:type="spellEnd"/>
          </w:p>
        </w:tc>
        <w:tc>
          <w:tcPr>
            <w:tcW w:w="1800" w:type="dxa"/>
            <w:vAlign w:val="bottom"/>
          </w:tcPr>
          <w:p w:rsidR="00474E62" w:rsidRDefault="00474E62">
            <w:pPr>
              <w:spacing w:before="60" w:after="60"/>
              <w:jc w:val="both"/>
            </w:pPr>
            <w:r>
              <w:t>In Person</w:t>
            </w:r>
          </w:p>
        </w:tc>
      </w:tr>
      <w:tr w:rsidR="00FE659C">
        <w:trPr>
          <w:trHeight w:val="329"/>
        </w:trPr>
        <w:tc>
          <w:tcPr>
            <w:tcW w:w="2700" w:type="dxa"/>
            <w:vAlign w:val="bottom"/>
          </w:tcPr>
          <w:p w:rsidR="00FE659C" w:rsidRDefault="00FE659C" w:rsidP="00FE659C">
            <w:pPr>
              <w:spacing w:before="60" w:after="60"/>
              <w:jc w:val="both"/>
            </w:pPr>
            <w:r>
              <w:t>Commissioner Timothy Simon</w:t>
            </w:r>
          </w:p>
        </w:tc>
        <w:tc>
          <w:tcPr>
            <w:tcW w:w="5220" w:type="dxa"/>
            <w:vAlign w:val="bottom"/>
          </w:tcPr>
          <w:p w:rsidR="00FE659C" w:rsidRDefault="00FE659C">
            <w:pPr>
              <w:spacing w:before="60" w:after="60"/>
              <w:jc w:val="both"/>
            </w:pPr>
            <w:r>
              <w:t>NAESB Advisory Council</w:t>
            </w:r>
          </w:p>
        </w:tc>
        <w:tc>
          <w:tcPr>
            <w:tcW w:w="1800" w:type="dxa"/>
            <w:vAlign w:val="bottom"/>
          </w:tcPr>
          <w:p w:rsidR="00FE659C" w:rsidRDefault="00FE659C">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Lisa Simpkins</w:t>
            </w:r>
          </w:p>
        </w:tc>
        <w:tc>
          <w:tcPr>
            <w:tcW w:w="5220" w:type="dxa"/>
            <w:vAlign w:val="bottom"/>
          </w:tcPr>
          <w:p w:rsidR="00066516" w:rsidRDefault="001502E7">
            <w:pPr>
              <w:spacing w:before="60" w:after="60"/>
              <w:jc w:val="both"/>
            </w:pPr>
            <w:r>
              <w:t>Constellation</w:t>
            </w:r>
          </w:p>
        </w:tc>
        <w:tc>
          <w:tcPr>
            <w:tcW w:w="1800" w:type="dxa"/>
            <w:vAlign w:val="bottom"/>
          </w:tcPr>
          <w:p w:rsidR="00066516" w:rsidRDefault="00FE659C">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Ed Skiba</w:t>
            </w:r>
          </w:p>
        </w:tc>
        <w:tc>
          <w:tcPr>
            <w:tcW w:w="5220" w:type="dxa"/>
            <w:vAlign w:val="bottom"/>
          </w:tcPr>
          <w:p w:rsidR="00066516" w:rsidRDefault="001502E7">
            <w:pPr>
              <w:spacing w:before="60" w:after="60"/>
              <w:jc w:val="both"/>
            </w:pPr>
            <w:r>
              <w:t>Midwest ISO</w:t>
            </w:r>
          </w:p>
        </w:tc>
        <w:tc>
          <w:tcPr>
            <w:tcW w:w="1800" w:type="dxa"/>
            <w:vAlign w:val="bottom"/>
          </w:tcPr>
          <w:p w:rsidR="00066516" w:rsidRDefault="004F0760">
            <w:pPr>
              <w:spacing w:before="60" w:after="60"/>
              <w:jc w:val="both"/>
            </w:pPr>
            <w:r>
              <w:t>In Person</w:t>
            </w:r>
          </w:p>
        </w:tc>
      </w:tr>
      <w:tr w:rsidR="00474E62">
        <w:trPr>
          <w:trHeight w:val="329"/>
        </w:trPr>
        <w:tc>
          <w:tcPr>
            <w:tcW w:w="2700" w:type="dxa"/>
            <w:vAlign w:val="bottom"/>
          </w:tcPr>
          <w:p w:rsidR="00474E62" w:rsidRDefault="00474E62">
            <w:pPr>
              <w:spacing w:before="60" w:after="60"/>
              <w:jc w:val="both"/>
            </w:pPr>
            <w:r>
              <w:t>Jim Stanton</w:t>
            </w:r>
          </w:p>
        </w:tc>
        <w:tc>
          <w:tcPr>
            <w:tcW w:w="5220" w:type="dxa"/>
            <w:vAlign w:val="bottom"/>
          </w:tcPr>
          <w:p w:rsidR="00474E62" w:rsidRDefault="00474E62">
            <w:pPr>
              <w:spacing w:before="60" w:after="60"/>
              <w:jc w:val="both"/>
            </w:pPr>
            <w:r>
              <w:t>Quanta Technologies</w:t>
            </w:r>
          </w:p>
        </w:tc>
        <w:tc>
          <w:tcPr>
            <w:tcW w:w="1800" w:type="dxa"/>
          </w:tcPr>
          <w:p w:rsidR="00474E62" w:rsidRDefault="00474E6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4F0760">
        <w:trPr>
          <w:trHeight w:val="329"/>
        </w:trPr>
        <w:tc>
          <w:tcPr>
            <w:tcW w:w="2700" w:type="dxa"/>
            <w:vAlign w:val="bottom"/>
          </w:tcPr>
          <w:p w:rsidR="004F0760" w:rsidRDefault="004F0760">
            <w:pPr>
              <w:spacing w:before="60" w:after="60"/>
              <w:jc w:val="both"/>
            </w:pPr>
            <w:r>
              <w:t>Tony Suarez</w:t>
            </w:r>
          </w:p>
        </w:tc>
        <w:tc>
          <w:tcPr>
            <w:tcW w:w="5220" w:type="dxa"/>
            <w:vAlign w:val="bottom"/>
          </w:tcPr>
          <w:p w:rsidR="004F0760" w:rsidRDefault="004F0760">
            <w:pPr>
              <w:spacing w:before="60" w:after="60"/>
              <w:jc w:val="both"/>
            </w:pPr>
            <w:r>
              <w:t>TVA</w:t>
            </w:r>
          </w:p>
        </w:tc>
        <w:tc>
          <w:tcPr>
            <w:tcW w:w="1800" w:type="dxa"/>
          </w:tcPr>
          <w:p w:rsidR="004F0760" w:rsidRDefault="004F076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Veronica Thomason</w:t>
            </w:r>
          </w:p>
        </w:tc>
        <w:tc>
          <w:tcPr>
            <w:tcW w:w="5220" w:type="dxa"/>
            <w:vAlign w:val="bottom"/>
          </w:tcPr>
          <w:p w:rsidR="00066516" w:rsidRDefault="001502E7">
            <w:pPr>
              <w:spacing w:before="60" w:after="60"/>
              <w:jc w:val="both"/>
            </w:pPr>
            <w:r>
              <w:t>NAESB</w:t>
            </w:r>
          </w:p>
        </w:tc>
        <w:tc>
          <w:tcPr>
            <w:tcW w:w="1800" w:type="dxa"/>
            <w:vAlign w:val="bottom"/>
          </w:tcPr>
          <w:p w:rsidR="00066516"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lastRenderedPageBreak/>
              <w:t>Caroline Trum</w:t>
            </w:r>
          </w:p>
        </w:tc>
        <w:tc>
          <w:tcPr>
            <w:tcW w:w="5220" w:type="dxa"/>
            <w:vAlign w:val="bottom"/>
          </w:tcPr>
          <w:p w:rsidR="00066516" w:rsidRDefault="001502E7">
            <w:pPr>
              <w:spacing w:before="60" w:after="60"/>
              <w:jc w:val="both"/>
            </w:pPr>
            <w:r>
              <w:t>NAESB</w:t>
            </w:r>
          </w:p>
        </w:tc>
        <w:tc>
          <w:tcPr>
            <w:tcW w:w="1800" w:type="dxa"/>
          </w:tcPr>
          <w:p w:rsidR="00066516" w:rsidRDefault="00474E6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Person</w:t>
            </w:r>
          </w:p>
        </w:tc>
      </w:tr>
      <w:tr w:rsidR="00066516">
        <w:trPr>
          <w:trHeight w:val="329"/>
        </w:trPr>
        <w:tc>
          <w:tcPr>
            <w:tcW w:w="2700" w:type="dxa"/>
            <w:vAlign w:val="bottom"/>
          </w:tcPr>
          <w:p w:rsidR="00066516" w:rsidRDefault="001502E7">
            <w:pPr>
              <w:spacing w:before="60" w:after="60"/>
              <w:jc w:val="both"/>
            </w:pPr>
            <w:r>
              <w:t>Kim Van Pelt</w:t>
            </w:r>
          </w:p>
        </w:tc>
        <w:tc>
          <w:tcPr>
            <w:tcW w:w="5220" w:type="dxa"/>
            <w:vAlign w:val="bottom"/>
          </w:tcPr>
          <w:p w:rsidR="00066516" w:rsidRDefault="001502E7">
            <w:pPr>
              <w:spacing w:before="60" w:after="60"/>
              <w:jc w:val="both"/>
            </w:pPr>
            <w:r>
              <w:t>Boardwalk Pipeline</w:t>
            </w:r>
          </w:p>
        </w:tc>
        <w:tc>
          <w:tcPr>
            <w:tcW w:w="1800" w:type="dxa"/>
            <w:vAlign w:val="bottom"/>
          </w:tcPr>
          <w:p w:rsidR="00066516" w:rsidRDefault="00474E62">
            <w:pPr>
              <w:spacing w:before="60" w:after="60"/>
              <w:jc w:val="both"/>
            </w:pPr>
            <w:r>
              <w:t>In Person</w:t>
            </w:r>
          </w:p>
        </w:tc>
      </w:tr>
      <w:tr w:rsidR="00066516">
        <w:trPr>
          <w:trHeight w:val="329"/>
        </w:trPr>
        <w:tc>
          <w:tcPr>
            <w:tcW w:w="2700" w:type="dxa"/>
            <w:vAlign w:val="bottom"/>
          </w:tcPr>
          <w:p w:rsidR="00066516" w:rsidRDefault="001502E7">
            <w:pPr>
              <w:spacing w:before="60" w:after="60"/>
              <w:jc w:val="both"/>
            </w:pPr>
            <w:r>
              <w:t>Jill Vaughan</w:t>
            </w:r>
          </w:p>
        </w:tc>
        <w:tc>
          <w:tcPr>
            <w:tcW w:w="5220" w:type="dxa"/>
            <w:vAlign w:val="bottom"/>
          </w:tcPr>
          <w:p w:rsidR="00066516" w:rsidRDefault="001502E7">
            <w:pPr>
              <w:spacing w:before="60" w:after="60"/>
              <w:jc w:val="both"/>
            </w:pPr>
            <w:r>
              <w:t>Preferred Legal Services</w:t>
            </w:r>
          </w:p>
        </w:tc>
        <w:tc>
          <w:tcPr>
            <w:tcW w:w="1800" w:type="dxa"/>
            <w:vAlign w:val="bottom"/>
          </w:tcPr>
          <w:p w:rsidR="00066516" w:rsidRDefault="00474E62">
            <w:pPr>
              <w:spacing w:before="60" w:after="60"/>
              <w:jc w:val="both"/>
            </w:pPr>
            <w:r>
              <w:t>In Person</w:t>
            </w:r>
          </w:p>
        </w:tc>
      </w:tr>
      <w:tr w:rsidR="005B5208">
        <w:trPr>
          <w:trHeight w:val="329"/>
        </w:trPr>
        <w:tc>
          <w:tcPr>
            <w:tcW w:w="2700" w:type="dxa"/>
            <w:vAlign w:val="bottom"/>
          </w:tcPr>
          <w:p w:rsidR="005B5208" w:rsidRDefault="005B5208">
            <w:pPr>
              <w:spacing w:before="60" w:after="60"/>
              <w:jc w:val="both"/>
            </w:pPr>
            <w:r>
              <w:t>Eric Winkler</w:t>
            </w:r>
          </w:p>
        </w:tc>
        <w:tc>
          <w:tcPr>
            <w:tcW w:w="5220" w:type="dxa"/>
            <w:vAlign w:val="bottom"/>
          </w:tcPr>
          <w:p w:rsidR="005B5208" w:rsidRDefault="005B5208">
            <w:pPr>
              <w:spacing w:before="60" w:after="60"/>
              <w:jc w:val="both"/>
            </w:pPr>
            <w:r>
              <w:t>ISO New England</w:t>
            </w:r>
          </w:p>
        </w:tc>
        <w:tc>
          <w:tcPr>
            <w:tcW w:w="1800" w:type="dxa"/>
            <w:vAlign w:val="bottom"/>
          </w:tcPr>
          <w:p w:rsidR="005B5208" w:rsidRDefault="005B5208">
            <w:pPr>
              <w:spacing w:before="60" w:after="60"/>
              <w:jc w:val="both"/>
            </w:pPr>
            <w:r>
              <w:t>Phone</w:t>
            </w:r>
          </w:p>
        </w:tc>
      </w:tr>
      <w:tr w:rsidR="00066516">
        <w:trPr>
          <w:trHeight w:val="329"/>
        </w:trPr>
        <w:tc>
          <w:tcPr>
            <w:tcW w:w="2700" w:type="dxa"/>
            <w:vAlign w:val="bottom"/>
          </w:tcPr>
          <w:p w:rsidR="00066516" w:rsidRDefault="001502E7">
            <w:pPr>
              <w:spacing w:before="60" w:after="60"/>
              <w:jc w:val="both"/>
            </w:pPr>
            <w:r>
              <w:t>Darla Wishart</w:t>
            </w:r>
          </w:p>
        </w:tc>
        <w:tc>
          <w:tcPr>
            <w:tcW w:w="5220" w:type="dxa"/>
            <w:vAlign w:val="bottom"/>
          </w:tcPr>
          <w:p w:rsidR="00066516" w:rsidRDefault="001502E7">
            <w:pPr>
              <w:spacing w:before="60" w:after="60"/>
              <w:jc w:val="both"/>
            </w:pPr>
            <w:r>
              <w:t>NAESB</w:t>
            </w:r>
          </w:p>
        </w:tc>
        <w:tc>
          <w:tcPr>
            <w:tcW w:w="1800" w:type="dxa"/>
            <w:vAlign w:val="bottom"/>
          </w:tcPr>
          <w:p w:rsidR="00066516" w:rsidRDefault="00474E62">
            <w:pPr>
              <w:spacing w:before="60" w:after="60"/>
              <w:jc w:val="both"/>
            </w:pPr>
            <w:r>
              <w:t>In Person</w:t>
            </w:r>
          </w:p>
        </w:tc>
      </w:tr>
      <w:tr w:rsidR="00B025E0">
        <w:trPr>
          <w:trHeight w:val="329"/>
        </w:trPr>
        <w:tc>
          <w:tcPr>
            <w:tcW w:w="2700" w:type="dxa"/>
            <w:vAlign w:val="bottom"/>
          </w:tcPr>
          <w:p w:rsidR="00B025E0" w:rsidRDefault="00B025E0">
            <w:pPr>
              <w:spacing w:before="60" w:after="60"/>
              <w:jc w:val="both"/>
            </w:pPr>
            <w:r>
              <w:t xml:space="preserve">JT Wood </w:t>
            </w:r>
          </w:p>
        </w:tc>
        <w:tc>
          <w:tcPr>
            <w:tcW w:w="5220" w:type="dxa"/>
            <w:vAlign w:val="bottom"/>
          </w:tcPr>
          <w:p w:rsidR="00B025E0" w:rsidRDefault="00B025E0">
            <w:pPr>
              <w:spacing w:before="60" w:after="60"/>
              <w:jc w:val="both"/>
            </w:pPr>
            <w:r>
              <w:t>Southern Company</w:t>
            </w:r>
          </w:p>
        </w:tc>
        <w:tc>
          <w:tcPr>
            <w:tcW w:w="1800" w:type="dxa"/>
            <w:vAlign w:val="bottom"/>
          </w:tcPr>
          <w:p w:rsidR="00B025E0" w:rsidRDefault="00FE659C">
            <w:pPr>
              <w:spacing w:before="60" w:after="60"/>
              <w:jc w:val="both"/>
            </w:pPr>
            <w:r>
              <w:t>Phone</w:t>
            </w:r>
          </w:p>
        </w:tc>
      </w:tr>
      <w:tr w:rsidR="00474E62">
        <w:trPr>
          <w:trHeight w:val="329"/>
        </w:trPr>
        <w:tc>
          <w:tcPr>
            <w:tcW w:w="2700" w:type="dxa"/>
            <w:vAlign w:val="bottom"/>
          </w:tcPr>
          <w:p w:rsidR="00474E62" w:rsidRDefault="00474E62" w:rsidP="00474E62">
            <w:pPr>
              <w:spacing w:before="60" w:after="60"/>
              <w:jc w:val="both"/>
            </w:pPr>
            <w:r>
              <w:t xml:space="preserve">Kai </w:t>
            </w:r>
            <w:proofErr w:type="spellStart"/>
            <w:r>
              <w:t>Xie</w:t>
            </w:r>
            <w:proofErr w:type="spellEnd"/>
          </w:p>
        </w:tc>
        <w:tc>
          <w:tcPr>
            <w:tcW w:w="5220" w:type="dxa"/>
            <w:vAlign w:val="bottom"/>
          </w:tcPr>
          <w:p w:rsidR="00474E62" w:rsidRDefault="00474E62" w:rsidP="00474E62">
            <w:pPr>
              <w:spacing w:before="60" w:after="60"/>
              <w:jc w:val="both"/>
            </w:pPr>
            <w:r>
              <w:t>State Grid Corporation of China</w:t>
            </w:r>
          </w:p>
        </w:tc>
        <w:tc>
          <w:tcPr>
            <w:tcW w:w="1800" w:type="dxa"/>
            <w:vAlign w:val="bottom"/>
          </w:tcPr>
          <w:p w:rsidR="00474E62" w:rsidRDefault="00474E62" w:rsidP="00474E62">
            <w:pPr>
              <w:spacing w:before="60" w:after="60"/>
              <w:jc w:val="both"/>
            </w:pPr>
            <w:r>
              <w:t>In Person</w:t>
            </w:r>
          </w:p>
        </w:tc>
      </w:tr>
      <w:tr w:rsidR="00474E62">
        <w:trPr>
          <w:trHeight w:val="329"/>
        </w:trPr>
        <w:tc>
          <w:tcPr>
            <w:tcW w:w="2700" w:type="dxa"/>
            <w:vAlign w:val="bottom"/>
          </w:tcPr>
          <w:p w:rsidR="00474E62" w:rsidRDefault="00474E62">
            <w:pPr>
              <w:spacing w:before="60" w:after="60"/>
              <w:jc w:val="both"/>
            </w:pPr>
            <w:r>
              <w:t>Charles Yeung</w:t>
            </w:r>
          </w:p>
        </w:tc>
        <w:tc>
          <w:tcPr>
            <w:tcW w:w="5220" w:type="dxa"/>
            <w:vAlign w:val="bottom"/>
          </w:tcPr>
          <w:p w:rsidR="00474E62" w:rsidRDefault="00474E62">
            <w:pPr>
              <w:spacing w:before="60" w:after="60"/>
              <w:jc w:val="both"/>
            </w:pPr>
            <w:r>
              <w:t>SPP</w:t>
            </w:r>
          </w:p>
        </w:tc>
        <w:tc>
          <w:tcPr>
            <w:tcW w:w="1800" w:type="dxa"/>
            <w:vAlign w:val="bottom"/>
          </w:tcPr>
          <w:p w:rsidR="00474E62" w:rsidRDefault="00FE659C">
            <w:pPr>
              <w:spacing w:before="60" w:after="60"/>
              <w:jc w:val="both"/>
            </w:pPr>
            <w:r>
              <w:t>Phone</w:t>
            </w:r>
          </w:p>
        </w:tc>
      </w:tr>
    </w:tbl>
    <w:p w:rsidR="00066516" w:rsidRDefault="00066516">
      <w:pPr>
        <w:spacing w:before="120"/>
      </w:pPr>
    </w:p>
    <w:sectPr w:rsidR="00066516" w:rsidSect="00021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7B7" w:rsidRDefault="005347B7">
      <w:r>
        <w:separator/>
      </w:r>
    </w:p>
  </w:endnote>
  <w:endnote w:type="continuationSeparator" w:id="0">
    <w:p w:rsidR="005347B7" w:rsidRDefault="0053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75" w:rsidRDefault="00A15575">
    <w:pPr>
      <w:pStyle w:val="Footer"/>
      <w:pBdr>
        <w:top w:val="single" w:sz="12" w:space="1" w:color="auto"/>
      </w:pBdr>
      <w:jc w:val="right"/>
      <w:rPr>
        <w:sz w:val="18"/>
        <w:szCs w:val="18"/>
      </w:rPr>
    </w:pPr>
    <w:r>
      <w:rPr>
        <w:sz w:val="18"/>
        <w:szCs w:val="18"/>
      </w:rPr>
      <w:t>NAESB Board of Directors Meeting – April 4, 2013</w:t>
    </w:r>
  </w:p>
  <w:p w:rsidR="00A15575" w:rsidRDefault="00A15575">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8A05CF">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7B7" w:rsidRDefault="005347B7">
      <w:r>
        <w:separator/>
      </w:r>
    </w:p>
  </w:footnote>
  <w:footnote w:type="continuationSeparator" w:id="0">
    <w:p w:rsidR="005347B7" w:rsidRDefault="0053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75" w:rsidRDefault="00A1557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45F3901C" wp14:editId="2BEC4DA0">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75" w:rsidRDefault="00A15575"/>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15575" w:rsidRDefault="00A1557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A15575" w:rsidRDefault="00A15575">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p>
  <w:p w:rsidR="00A15575" w:rsidRDefault="00A15575">
    <w:pPr>
      <w:pStyle w:val="Header"/>
      <w:ind w:left="1800"/>
      <w:jc w:val="right"/>
      <w:rPr>
        <w:lang w:val="fr-FR"/>
      </w:rPr>
    </w:pPr>
    <w:r>
      <w:rPr>
        <w:lang w:val="fr-FR"/>
      </w:rPr>
      <w:t>Phone</w:t>
    </w:r>
    <w:proofErr w:type="gramStart"/>
    <w:r>
      <w:rPr>
        <w:lang w:val="fr-FR"/>
      </w:rPr>
      <w:t>:  (</w:t>
    </w:r>
    <w:proofErr w:type="gramEnd"/>
    <w:r>
      <w:rPr>
        <w:lang w:val="fr-FR"/>
      </w:rPr>
      <w:t xml:space="preserve">713) 356-0060, Fax:  (713) 356-0067,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A15575" w:rsidRDefault="00A1557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A15575" w:rsidRDefault="00A15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B5"/>
    <w:multiLevelType w:val="hybridMultilevel"/>
    <w:tmpl w:val="1FAC53BC"/>
    <w:lvl w:ilvl="0" w:tplc="6BE81F0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A3C3F"/>
    <w:multiLevelType w:val="hybridMultilevel"/>
    <w:tmpl w:val="A54C060C"/>
    <w:lvl w:ilvl="0" w:tplc="820C71B8">
      <w:start w:val="1"/>
      <w:numFmt w:val="decimal"/>
      <w:lvlText w:val="%1."/>
      <w:lvlJc w:val="left"/>
      <w:pPr>
        <w:tabs>
          <w:tab w:val="num" w:pos="720"/>
        </w:tabs>
        <w:ind w:left="720" w:hanging="360"/>
      </w:pPr>
      <w:rPr>
        <w:rFonts w:cs="Times New Roman"/>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D54122"/>
    <w:multiLevelType w:val="hybridMultilevel"/>
    <w:tmpl w:val="3F784E7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2F76FC0"/>
    <w:multiLevelType w:val="hybridMultilevel"/>
    <w:tmpl w:val="4C3C10C2"/>
    <w:lvl w:ilvl="0" w:tplc="1A50D1D4">
      <w:start w:val="8760"/>
      <w:numFmt w:val="decimal"/>
      <w:lvlText w:val="%1"/>
      <w:lvlJc w:val="left"/>
      <w:pPr>
        <w:tabs>
          <w:tab w:val="num" w:pos="1080"/>
        </w:tabs>
        <w:ind w:left="1080" w:hanging="720"/>
      </w:pPr>
      <w:rPr>
        <w:rFonts w:cs="Times New Roman" w:hint="default"/>
        <w:b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9"/>
  </w:num>
  <w:num w:numId="4">
    <w:abstractNumId w:val="12"/>
  </w:num>
  <w:num w:numId="5">
    <w:abstractNumId w:val="3"/>
  </w:num>
  <w:num w:numId="6">
    <w:abstractNumId w:val="0"/>
  </w:num>
  <w:num w:numId="7">
    <w:abstractNumId w:val="1"/>
  </w:num>
  <w:num w:numId="8">
    <w:abstractNumId w:val="10"/>
  </w:num>
  <w:num w:numId="9">
    <w:abstractNumId w:val="5"/>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8"/>
  </w:num>
  <w:num w:numId="14">
    <w:abstractNumId w:val="11"/>
  </w:num>
  <w:num w:numId="15">
    <w:abstractNumId w:val="15"/>
  </w:num>
  <w:num w:numId="16">
    <w:abstractNumId w:val="2"/>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6"/>
    <w:rsid w:val="0002158D"/>
    <w:rsid w:val="00023801"/>
    <w:rsid w:val="00051F24"/>
    <w:rsid w:val="0006093B"/>
    <w:rsid w:val="00066516"/>
    <w:rsid w:val="00081999"/>
    <w:rsid w:val="00094CD5"/>
    <w:rsid w:val="000A19D5"/>
    <w:rsid w:val="000D138B"/>
    <w:rsid w:val="00111EE9"/>
    <w:rsid w:val="00117FE9"/>
    <w:rsid w:val="00126D91"/>
    <w:rsid w:val="001502E7"/>
    <w:rsid w:val="0019210E"/>
    <w:rsid w:val="001F6ED1"/>
    <w:rsid w:val="0020185E"/>
    <w:rsid w:val="002046BD"/>
    <w:rsid w:val="0021550D"/>
    <w:rsid w:val="00222C9A"/>
    <w:rsid w:val="00224203"/>
    <w:rsid w:val="00230AA4"/>
    <w:rsid w:val="00245BCD"/>
    <w:rsid w:val="00260387"/>
    <w:rsid w:val="002647BD"/>
    <w:rsid w:val="00267FED"/>
    <w:rsid w:val="002B2519"/>
    <w:rsid w:val="0030678C"/>
    <w:rsid w:val="00334E69"/>
    <w:rsid w:val="003E511C"/>
    <w:rsid w:val="004129B1"/>
    <w:rsid w:val="00417EEE"/>
    <w:rsid w:val="00446C37"/>
    <w:rsid w:val="00447006"/>
    <w:rsid w:val="004601EB"/>
    <w:rsid w:val="00474E62"/>
    <w:rsid w:val="004B34F8"/>
    <w:rsid w:val="004B5B57"/>
    <w:rsid w:val="004C6541"/>
    <w:rsid w:val="004C697A"/>
    <w:rsid w:val="004E4380"/>
    <w:rsid w:val="004F0760"/>
    <w:rsid w:val="00512363"/>
    <w:rsid w:val="005347B7"/>
    <w:rsid w:val="005503D0"/>
    <w:rsid w:val="005568C0"/>
    <w:rsid w:val="00592D58"/>
    <w:rsid w:val="005943B8"/>
    <w:rsid w:val="005B5208"/>
    <w:rsid w:val="005F0467"/>
    <w:rsid w:val="00620C11"/>
    <w:rsid w:val="00651BBF"/>
    <w:rsid w:val="00654C66"/>
    <w:rsid w:val="00665FA0"/>
    <w:rsid w:val="00685390"/>
    <w:rsid w:val="006A0845"/>
    <w:rsid w:val="006C5651"/>
    <w:rsid w:val="006D34D2"/>
    <w:rsid w:val="006E113C"/>
    <w:rsid w:val="006E7680"/>
    <w:rsid w:val="0071251D"/>
    <w:rsid w:val="00745F17"/>
    <w:rsid w:val="00750DE8"/>
    <w:rsid w:val="0075145D"/>
    <w:rsid w:val="00752592"/>
    <w:rsid w:val="007D4738"/>
    <w:rsid w:val="007F1ED2"/>
    <w:rsid w:val="007F7291"/>
    <w:rsid w:val="00817AC4"/>
    <w:rsid w:val="008454DA"/>
    <w:rsid w:val="0085593D"/>
    <w:rsid w:val="00857B08"/>
    <w:rsid w:val="00872FDC"/>
    <w:rsid w:val="008A05CF"/>
    <w:rsid w:val="008A7CFF"/>
    <w:rsid w:val="008B32ED"/>
    <w:rsid w:val="008B7228"/>
    <w:rsid w:val="008C0E38"/>
    <w:rsid w:val="008C403D"/>
    <w:rsid w:val="008C770C"/>
    <w:rsid w:val="008E4B8B"/>
    <w:rsid w:val="008E6A53"/>
    <w:rsid w:val="00911DE3"/>
    <w:rsid w:val="00931DD6"/>
    <w:rsid w:val="0093368D"/>
    <w:rsid w:val="00961023"/>
    <w:rsid w:val="00972FE8"/>
    <w:rsid w:val="009775B0"/>
    <w:rsid w:val="0098516E"/>
    <w:rsid w:val="00986E1D"/>
    <w:rsid w:val="009A2F19"/>
    <w:rsid w:val="009A5F1D"/>
    <w:rsid w:val="009F1177"/>
    <w:rsid w:val="009F28A3"/>
    <w:rsid w:val="00A03296"/>
    <w:rsid w:val="00A1448F"/>
    <w:rsid w:val="00A15575"/>
    <w:rsid w:val="00A209C3"/>
    <w:rsid w:val="00A25B11"/>
    <w:rsid w:val="00A466A6"/>
    <w:rsid w:val="00A577A1"/>
    <w:rsid w:val="00A82E6A"/>
    <w:rsid w:val="00A83425"/>
    <w:rsid w:val="00A96FE3"/>
    <w:rsid w:val="00AB2A07"/>
    <w:rsid w:val="00AC286A"/>
    <w:rsid w:val="00AE044E"/>
    <w:rsid w:val="00AE4DFF"/>
    <w:rsid w:val="00AE75B6"/>
    <w:rsid w:val="00B025E0"/>
    <w:rsid w:val="00B306F8"/>
    <w:rsid w:val="00B92EF6"/>
    <w:rsid w:val="00BE1ADD"/>
    <w:rsid w:val="00C3170F"/>
    <w:rsid w:val="00C351BA"/>
    <w:rsid w:val="00C62FDE"/>
    <w:rsid w:val="00C73EA1"/>
    <w:rsid w:val="00CD7F47"/>
    <w:rsid w:val="00CE302D"/>
    <w:rsid w:val="00D06EF9"/>
    <w:rsid w:val="00D26EF0"/>
    <w:rsid w:val="00D769CC"/>
    <w:rsid w:val="00D95B53"/>
    <w:rsid w:val="00DE201B"/>
    <w:rsid w:val="00DF6184"/>
    <w:rsid w:val="00E277D8"/>
    <w:rsid w:val="00E3698C"/>
    <w:rsid w:val="00E84254"/>
    <w:rsid w:val="00E91DA4"/>
    <w:rsid w:val="00E9668E"/>
    <w:rsid w:val="00EC4A53"/>
    <w:rsid w:val="00ED4624"/>
    <w:rsid w:val="00ED6F88"/>
    <w:rsid w:val="00EF0961"/>
    <w:rsid w:val="00F0625C"/>
    <w:rsid w:val="00F31B5F"/>
    <w:rsid w:val="00F31E4B"/>
    <w:rsid w:val="00F82D3E"/>
    <w:rsid w:val="00FB3075"/>
    <w:rsid w:val="00FC1A5E"/>
    <w:rsid w:val="00FD6F70"/>
    <w:rsid w:val="00FD7305"/>
    <w:rsid w:val="00FE3725"/>
    <w:rsid w:val="00FE659C"/>
    <w:rsid w:val="00FF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6462">
      <w:marLeft w:val="0"/>
      <w:marRight w:val="0"/>
      <w:marTop w:val="0"/>
      <w:marBottom w:val="0"/>
      <w:divBdr>
        <w:top w:val="none" w:sz="0" w:space="0" w:color="auto"/>
        <w:left w:val="none" w:sz="0" w:space="0" w:color="auto"/>
        <w:bottom w:val="none" w:sz="0" w:space="0" w:color="auto"/>
        <w:right w:val="none" w:sz="0" w:space="0" w:color="auto"/>
      </w:divBdr>
    </w:div>
    <w:div w:id="641426463">
      <w:marLeft w:val="0"/>
      <w:marRight w:val="0"/>
      <w:marTop w:val="0"/>
      <w:marBottom w:val="0"/>
      <w:divBdr>
        <w:top w:val="none" w:sz="0" w:space="0" w:color="auto"/>
        <w:left w:val="none" w:sz="0" w:space="0" w:color="auto"/>
        <w:bottom w:val="none" w:sz="0" w:space="0" w:color="auto"/>
        <w:right w:val="none" w:sz="0" w:space="0" w:color="auto"/>
      </w:divBdr>
    </w:div>
    <w:div w:id="641426464">
      <w:marLeft w:val="0"/>
      <w:marRight w:val="0"/>
      <w:marTop w:val="0"/>
      <w:marBottom w:val="0"/>
      <w:divBdr>
        <w:top w:val="none" w:sz="0" w:space="0" w:color="auto"/>
        <w:left w:val="none" w:sz="0" w:space="0" w:color="auto"/>
        <w:bottom w:val="none" w:sz="0" w:space="0" w:color="auto"/>
        <w:right w:val="none" w:sz="0" w:space="0" w:color="auto"/>
      </w:divBdr>
    </w:div>
    <w:div w:id="641426465">
      <w:marLeft w:val="0"/>
      <w:marRight w:val="0"/>
      <w:marTop w:val="0"/>
      <w:marBottom w:val="0"/>
      <w:divBdr>
        <w:top w:val="none" w:sz="0" w:space="0" w:color="auto"/>
        <w:left w:val="none" w:sz="0" w:space="0" w:color="auto"/>
        <w:bottom w:val="none" w:sz="0" w:space="0" w:color="auto"/>
        <w:right w:val="none" w:sz="0" w:space="0" w:color="auto"/>
      </w:divBdr>
    </w:div>
    <w:div w:id="641426466">
      <w:marLeft w:val="0"/>
      <w:marRight w:val="0"/>
      <w:marTop w:val="0"/>
      <w:marBottom w:val="0"/>
      <w:divBdr>
        <w:top w:val="none" w:sz="0" w:space="0" w:color="auto"/>
        <w:left w:val="none" w:sz="0" w:space="0" w:color="auto"/>
        <w:bottom w:val="none" w:sz="0" w:space="0" w:color="auto"/>
        <w:right w:val="none" w:sz="0" w:space="0" w:color="auto"/>
      </w:divBdr>
    </w:div>
    <w:div w:id="641426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wgq_ec022113a7.docx" TargetMode="External"/><Relationship Id="rId18" Type="http://schemas.openxmlformats.org/officeDocument/2006/relationships/hyperlink" Target="http://www.naesb.org/misc/financial_slide_ye2012.pdf" TargetMode="External"/><Relationship Id="rId26" Type="http://schemas.openxmlformats.org/officeDocument/2006/relationships/hyperlink" Target="http://www.naesb.org/pdf4/bd_revenue032713notes.docx" TargetMode="External"/><Relationship Id="rId39" Type="http://schemas.openxmlformats.org/officeDocument/2006/relationships/hyperlink" Target="http://www.naesb.org/misc/naesb_nerc_coordination_update_032513.docx" TargetMode="External"/><Relationship Id="rId3" Type="http://schemas.openxmlformats.org/officeDocument/2006/relationships/styles" Target="styles.xml"/><Relationship Id="rId21" Type="http://schemas.openxmlformats.org/officeDocument/2006/relationships/hyperlink" Target="http://www.naesb.org/misc/financial_slide_033113.pdf" TargetMode="External"/><Relationship Id="rId34" Type="http://schemas.openxmlformats.org/officeDocument/2006/relationships/hyperlink" Target="http://www.naesb.org/misc/smart_grid_update_032513.docx"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esb.org/misc/2013_weq_aplan_031213.docx" TargetMode="External"/><Relationship Id="rId17" Type="http://schemas.openxmlformats.org/officeDocument/2006/relationships/hyperlink" Target="http://www.naesb.org/misc/membership_slide_033113.pdf" TargetMode="External"/><Relationship Id="rId25" Type="http://schemas.openxmlformats.org/officeDocument/2006/relationships/hyperlink" Target="http://www.naesb.org/pdf4/rsrc022213a1.docx" TargetMode="External"/><Relationship Id="rId33" Type="http://schemas.openxmlformats.org/officeDocument/2006/relationships/hyperlink" Target="http://www.naesb.org/misc/geh_update_032513.docx" TargetMode="External"/><Relationship Id="rId38" Type="http://schemas.openxmlformats.org/officeDocument/2006/relationships/hyperlink" Target="http://www.naesb.org/misc/pfv_update_032513.docx" TargetMode="External"/><Relationship Id="rId2" Type="http://schemas.openxmlformats.org/officeDocument/2006/relationships/numbering" Target="numbering.xml"/><Relationship Id="rId16" Type="http://schemas.openxmlformats.org/officeDocument/2006/relationships/hyperlink" Target="http://www.naesb.org/misc/membership_report_033113.doc" TargetMode="External"/><Relationship Id="rId20" Type="http://schemas.openxmlformats.org/officeDocument/2006/relationships/hyperlink" Target="http://www.naesb.org/misc/financial_report_033113.doc" TargetMode="External"/><Relationship Id="rId29" Type="http://schemas.openxmlformats.org/officeDocument/2006/relationships/hyperlink" Target="http://www.naesb.org/pdf4/update031413w4.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etail_ec022013a5.docx" TargetMode="External"/><Relationship Id="rId24" Type="http://schemas.openxmlformats.org/officeDocument/2006/relationships/hyperlink" Target="http://www.naesb.org/pdf4/rsrc022213mn.docx" TargetMode="External"/><Relationship Id="rId32" Type="http://schemas.openxmlformats.org/officeDocument/2006/relationships/hyperlink" Target="http://www.naesb.org/misc/eir_enhancement_request_form_032713.doc" TargetMode="External"/><Relationship Id="rId37" Type="http://schemas.openxmlformats.org/officeDocument/2006/relationships/hyperlink" Target="http://www.naesb.org/misc/oasis_update_032513.docx"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misc/membership_slide_ye2012.pdf" TargetMode="External"/><Relationship Id="rId23" Type="http://schemas.openxmlformats.org/officeDocument/2006/relationships/hyperlink" Target="http://www.naesb.org/pdf4/managing032713notes.docx" TargetMode="External"/><Relationship Id="rId28" Type="http://schemas.openxmlformats.org/officeDocument/2006/relationships/hyperlink" Target="http://www.naesb.org/pdf4/update031413w3.docx" TargetMode="External"/><Relationship Id="rId36" Type="http://schemas.openxmlformats.org/officeDocument/2006/relationships/hyperlink" Target="http://www.naesb.org/misc/wgq_publication_update_032813.docx" TargetMode="External"/><Relationship Id="rId10" Type="http://schemas.openxmlformats.org/officeDocument/2006/relationships/hyperlink" Target="http://www.naesb.org/pdf4/bd120612dm.docx" TargetMode="External"/><Relationship Id="rId19" Type="http://schemas.openxmlformats.org/officeDocument/2006/relationships/hyperlink" Target="http://www.naesb.org/misc/financial_report_ye2012.doc" TargetMode="External"/><Relationship Id="rId31" Type="http://schemas.openxmlformats.org/officeDocument/2006/relationships/hyperlink" Target="http://www.naesb.org/misc/eir_enhancement_process_032713.doc" TargetMode="External"/><Relationship Id="rId4" Type="http://schemas.microsoft.com/office/2007/relationships/stylesWithEffects" Target="stylesWithEffects.xml"/><Relationship Id="rId9" Type="http://schemas.openxmlformats.org/officeDocument/2006/relationships/hyperlink" Target="http://www.naesb.org/pdf4/bd120612a.docx" TargetMode="External"/><Relationship Id="rId14" Type="http://schemas.openxmlformats.org/officeDocument/2006/relationships/hyperlink" Target="http://www.naesb.org/misc/membership_report_ye2012.doc" TargetMode="External"/><Relationship Id="rId22" Type="http://schemas.openxmlformats.org/officeDocument/2006/relationships/hyperlink" Target="http://www.naesb.org/pdf4/advisory020213notes.docx" TargetMode="External"/><Relationship Id="rId27" Type="http://schemas.openxmlformats.org/officeDocument/2006/relationships/hyperlink" Target="http://www.naesb.org/misc/pki_update_032513.docx" TargetMode="External"/><Relationship Id="rId30" Type="http://schemas.openxmlformats.org/officeDocument/2006/relationships/hyperlink" Target="http://www.naesb.org/misc/eir_update_032513.docx" TargetMode="External"/><Relationship Id="rId35" Type="http://schemas.openxmlformats.org/officeDocument/2006/relationships/hyperlink" Target="mailto:david.wollman@nist.gov"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AF1B7-DA48-4755-9E16-C05E4CDE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2010-04-06T16:04:00Z</cp:lastPrinted>
  <dcterms:created xsi:type="dcterms:W3CDTF">2013-04-19T22:41:00Z</dcterms:created>
  <dcterms:modified xsi:type="dcterms:W3CDTF">2013-04-23T20:25:00Z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